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D4AF2" w14:textId="77777777" w:rsidR="00AC1D54" w:rsidRPr="00CF0521" w:rsidRDefault="00AC1D54" w:rsidP="00AC1D54">
      <w:pPr>
        <w:spacing w:after="120" w:line="276" w:lineRule="auto"/>
        <w:jc w:val="both"/>
        <w:rPr>
          <w:rFonts w:ascii="Arial" w:hAnsi="Arial" w:cs="Arial"/>
          <w:b/>
          <w:bCs/>
          <w:sz w:val="20"/>
          <w:szCs w:val="20"/>
        </w:rPr>
      </w:pPr>
      <w:r w:rsidRPr="00CF0521">
        <w:rPr>
          <w:rFonts w:ascii="Arial" w:hAnsi="Arial" w:cs="Arial"/>
          <w:b/>
          <w:bCs/>
          <w:sz w:val="20"/>
          <w:szCs w:val="20"/>
        </w:rPr>
        <w:t xml:space="preserve">MENSAGEM DA ADMINISTRAÇÃO </w:t>
      </w:r>
    </w:p>
    <w:p w14:paraId="36E12FB5" w14:textId="77777777" w:rsidR="00AC1D54" w:rsidRPr="00CF0521" w:rsidRDefault="00AC1D54" w:rsidP="00AC1D54">
      <w:pPr>
        <w:spacing w:after="120" w:line="276" w:lineRule="auto"/>
        <w:jc w:val="both"/>
        <w:rPr>
          <w:rFonts w:ascii="Arial" w:hAnsi="Arial" w:cs="Arial"/>
          <w:sz w:val="20"/>
          <w:szCs w:val="20"/>
        </w:rPr>
      </w:pPr>
      <w:r w:rsidRPr="00CF0521">
        <w:rPr>
          <w:rFonts w:ascii="Arial" w:hAnsi="Arial" w:cs="Arial"/>
          <w:sz w:val="20"/>
          <w:szCs w:val="20"/>
        </w:rPr>
        <w:t>O reconhecimento público da eficiência e da importância da TRENSURB para a mobilidade urbana da Região Metropolitana de Porto Alegre – RMPA</w:t>
      </w:r>
      <w:r w:rsidRPr="00CF0521">
        <w:rPr>
          <w:rFonts w:ascii="Arial" w:hAnsi="Arial" w:cs="Arial"/>
          <w:sz w:val="20"/>
          <w:szCs w:val="20"/>
        </w:rPr>
        <w:tab/>
        <w:t xml:space="preserve">foi comprovado, mais uma vez, em 2023. Os usuários da empresa aprovaram os serviços oferecidos declarando uma satisfação geral de 85%, indicador aferido através de pesquisa concluída no mês de dezembro. Por outro lado, diversas lideranças políticas e comunitárias de cidades que atualmente não são atendidas pelos serviços da TRENSURB, iniciaram mobilizações no sentido de buscar a expansão do sistema </w:t>
      </w:r>
      <w:proofErr w:type="spellStart"/>
      <w:r w:rsidRPr="00CF0521">
        <w:rPr>
          <w:rFonts w:ascii="Arial" w:hAnsi="Arial" w:cs="Arial"/>
          <w:sz w:val="20"/>
          <w:szCs w:val="20"/>
        </w:rPr>
        <w:t>metroferroviário</w:t>
      </w:r>
      <w:proofErr w:type="spellEnd"/>
      <w:r w:rsidRPr="00CF0521">
        <w:rPr>
          <w:rFonts w:ascii="Arial" w:hAnsi="Arial" w:cs="Arial"/>
          <w:sz w:val="20"/>
          <w:szCs w:val="20"/>
        </w:rPr>
        <w:t xml:space="preserve"> para suas comunidades, como foi o caso de Alvorada, Cachoeirinha, Gravataí, Sapiranga, Campo Bom e Viamão, prova real do desejo dessas populações também poderem, em breve, vir a desfrutar de um serviço de transporte qualificado, seguro, rápido e que contribui com a sustentabilidade ambiental ao utilizar energia renovável.</w:t>
      </w:r>
    </w:p>
    <w:p w14:paraId="77F00E17" w14:textId="77777777" w:rsidR="00AC1D54" w:rsidRPr="00CF0521" w:rsidRDefault="00AC1D54" w:rsidP="00AC1D54">
      <w:pPr>
        <w:spacing w:after="120" w:line="276" w:lineRule="auto"/>
        <w:jc w:val="both"/>
        <w:rPr>
          <w:rFonts w:ascii="Arial" w:hAnsi="Arial" w:cs="Arial"/>
          <w:sz w:val="20"/>
          <w:szCs w:val="20"/>
        </w:rPr>
      </w:pPr>
      <w:r w:rsidRPr="00CF0521">
        <w:rPr>
          <w:rFonts w:ascii="Arial" w:hAnsi="Arial" w:cs="Arial"/>
          <w:sz w:val="20"/>
          <w:szCs w:val="20"/>
        </w:rPr>
        <w:t xml:space="preserve">Para manter e melhorar seus resultados e sua imagem institucional junto aos 31,6 milhões de usuários transportados em 2023, bem como junto à população gaúcha, a TRENSURB implementou um conjunto de ações visando esse objetivo. </w:t>
      </w:r>
    </w:p>
    <w:p w14:paraId="4F59724E" w14:textId="77777777" w:rsidR="00AC1D54" w:rsidRPr="00CF0521" w:rsidRDefault="00AC1D54" w:rsidP="00AC1D54">
      <w:pPr>
        <w:spacing w:after="120" w:line="276" w:lineRule="auto"/>
        <w:jc w:val="both"/>
        <w:rPr>
          <w:rFonts w:ascii="Arial" w:hAnsi="Arial" w:cs="Arial"/>
          <w:sz w:val="20"/>
          <w:szCs w:val="20"/>
        </w:rPr>
      </w:pPr>
      <w:r w:rsidRPr="00CF0521">
        <w:rPr>
          <w:rFonts w:ascii="Arial" w:hAnsi="Arial" w:cs="Arial"/>
          <w:sz w:val="20"/>
          <w:szCs w:val="20"/>
        </w:rPr>
        <w:t xml:space="preserve">No campo operacional, destacamos: i) implementação de melhorias tecnológicas na bilhetagem eletrônica, que facilitaram a aquisição e o acesso ao sistema pelos passageiros; o aumento na oferta de trens em horários de incremento de demanda, visando um maior conforto aos usuários; </w:t>
      </w:r>
      <w:proofErr w:type="spellStart"/>
      <w:r w:rsidRPr="00CF0521">
        <w:rPr>
          <w:rFonts w:ascii="Arial" w:hAnsi="Arial" w:cs="Arial"/>
          <w:sz w:val="20"/>
          <w:szCs w:val="20"/>
        </w:rPr>
        <w:t>ii</w:t>
      </w:r>
      <w:proofErr w:type="spellEnd"/>
      <w:r w:rsidRPr="00CF0521">
        <w:rPr>
          <w:rFonts w:ascii="Arial" w:hAnsi="Arial" w:cs="Arial"/>
          <w:sz w:val="20"/>
          <w:szCs w:val="20"/>
        </w:rPr>
        <w:t xml:space="preserve">) aplicação de recursos na recuperação dos sistemas de via permanente, sinalização e rede elétrica de tração, com o fim de assegurar um funcionamento confiável e seguro; </w:t>
      </w:r>
      <w:proofErr w:type="spellStart"/>
      <w:r w:rsidRPr="00CF0521">
        <w:rPr>
          <w:rFonts w:ascii="Arial" w:hAnsi="Arial" w:cs="Arial"/>
          <w:sz w:val="20"/>
          <w:szCs w:val="20"/>
        </w:rPr>
        <w:t>iii</w:t>
      </w:r>
      <w:proofErr w:type="spellEnd"/>
      <w:r w:rsidRPr="00CF0521">
        <w:rPr>
          <w:rFonts w:ascii="Arial" w:hAnsi="Arial" w:cs="Arial"/>
          <w:sz w:val="20"/>
          <w:szCs w:val="20"/>
        </w:rPr>
        <w:t xml:space="preserve">) revitalização de passarelas de pedestres que atravessam a via férrea, e que não recebiam qualquer manutenção desde a implantação do sistema há quase 40 anos; </w:t>
      </w:r>
      <w:proofErr w:type="spellStart"/>
      <w:r w:rsidRPr="00CF0521">
        <w:rPr>
          <w:rFonts w:ascii="Arial" w:hAnsi="Arial" w:cs="Arial"/>
          <w:sz w:val="20"/>
          <w:szCs w:val="20"/>
        </w:rPr>
        <w:t>iv</w:t>
      </w:r>
      <w:proofErr w:type="spellEnd"/>
      <w:r w:rsidRPr="00CF0521">
        <w:rPr>
          <w:rFonts w:ascii="Arial" w:hAnsi="Arial" w:cs="Arial"/>
          <w:sz w:val="20"/>
          <w:szCs w:val="20"/>
        </w:rPr>
        <w:t>) conclusão dos estudos sobre os sistemas de energia que, em breve, com a migração para o mercado livre de contratação, deverá resultar em uma economia financeira significativa nos custos de energia de tração dos trens.</w:t>
      </w:r>
    </w:p>
    <w:p w14:paraId="3582EE2F" w14:textId="77777777" w:rsidR="00AC1D54" w:rsidRPr="00CF0521" w:rsidRDefault="00AC1D54" w:rsidP="00AC1D54">
      <w:pPr>
        <w:spacing w:after="120" w:line="276" w:lineRule="auto"/>
        <w:jc w:val="both"/>
        <w:rPr>
          <w:rFonts w:ascii="Arial" w:hAnsi="Arial" w:cs="Arial"/>
          <w:sz w:val="20"/>
          <w:szCs w:val="20"/>
        </w:rPr>
      </w:pPr>
      <w:r w:rsidRPr="00CF0521">
        <w:rPr>
          <w:rFonts w:ascii="Arial" w:hAnsi="Arial" w:cs="Arial"/>
          <w:sz w:val="20"/>
          <w:szCs w:val="20"/>
        </w:rPr>
        <w:t>No âmbito institucional, a TRENSURB iniciou tratativas com o Instituto Federal de Educação, Ciência e Tecnologia do Sul (</w:t>
      </w:r>
      <w:proofErr w:type="spellStart"/>
      <w:r w:rsidRPr="00CF0521">
        <w:rPr>
          <w:rFonts w:ascii="Arial" w:hAnsi="Arial" w:cs="Arial"/>
          <w:sz w:val="20"/>
          <w:szCs w:val="20"/>
        </w:rPr>
        <w:t>IFSul</w:t>
      </w:r>
      <w:proofErr w:type="spellEnd"/>
      <w:r w:rsidRPr="00CF0521">
        <w:rPr>
          <w:rFonts w:ascii="Arial" w:hAnsi="Arial" w:cs="Arial"/>
          <w:sz w:val="20"/>
          <w:szCs w:val="20"/>
        </w:rPr>
        <w:t>) visando a cedência de parte de terreno de sua propriedade, junto à Estação Santo Afonso, em Novo Hamburgo, para a implantação de um campus daquela instituição, o que qualificará o entorno urbano da área, agregará novos usuários ao sistema e permitirá um aumento da receita não tarifária com a exploração dos espaços comerciais que a empresa ainda seguirá dispondo, e a empresa participou de diversos fóruns políticos e técnicos (municipais e do Governo do Estado), para debater a qualificação da mobilidade urbana em sua área de influência, oferecendo seu conhecimento através de acervo material e humano.</w:t>
      </w:r>
    </w:p>
    <w:p w14:paraId="7AF83E5D" w14:textId="77777777" w:rsidR="00AC1D54" w:rsidRPr="00CF0521" w:rsidRDefault="00AC1D54" w:rsidP="00AC1D54">
      <w:pPr>
        <w:spacing w:after="120" w:line="276" w:lineRule="auto"/>
        <w:jc w:val="both"/>
        <w:rPr>
          <w:rFonts w:ascii="Arial" w:hAnsi="Arial" w:cs="Arial"/>
          <w:sz w:val="20"/>
          <w:szCs w:val="20"/>
        </w:rPr>
      </w:pPr>
      <w:r w:rsidRPr="00CF0521">
        <w:rPr>
          <w:rFonts w:ascii="Arial" w:hAnsi="Arial" w:cs="Arial"/>
          <w:sz w:val="20"/>
          <w:szCs w:val="20"/>
        </w:rPr>
        <w:t>Na esfera social, a TRENSURB, em parceria com o SENAI, ofereceu seu programa de aprendizagem profissional, o Estação Educar, que atendeu, neste ano, 40 jovens de famílias de baixa renda, selecionados através de processo público e também prestou apoio às políticas públicas consolidadas de economia solidária de comunidades lindeiras ao sistema.</w:t>
      </w:r>
    </w:p>
    <w:p w14:paraId="207D65F4" w14:textId="77777777" w:rsidR="00AC1D54" w:rsidRPr="00CF0521" w:rsidRDefault="00AC1D54" w:rsidP="00AC1D54">
      <w:pPr>
        <w:spacing w:after="120" w:line="276" w:lineRule="auto"/>
        <w:jc w:val="both"/>
        <w:rPr>
          <w:rFonts w:ascii="Arial" w:hAnsi="Arial" w:cs="Arial"/>
          <w:color w:val="FF0000"/>
          <w:sz w:val="20"/>
          <w:szCs w:val="20"/>
        </w:rPr>
      </w:pPr>
      <w:r w:rsidRPr="00CF0521">
        <w:rPr>
          <w:rFonts w:ascii="Arial" w:hAnsi="Arial" w:cs="Arial"/>
          <w:sz w:val="20"/>
          <w:szCs w:val="20"/>
        </w:rPr>
        <w:t>Finalmente, no plano interno, foi estabelecida uma relação franca e objetiva com os trabalhadores e trabalhadoras da TRENSURB. Foram firmados acordos coletivos de trabalho por dois anos com todos os sindicatos, recompondo-se o poder de compra dos salários. Foi também implantado o Núcleo de Apoio à Diversidade, com o fim de estimular a consolidação, na empresa, de um ambiente livre de qualquer tipo de discriminação ou assédio, que fomente e valorize o respeito e a igualdade</w:t>
      </w:r>
      <w:r w:rsidRPr="00CF0521">
        <w:rPr>
          <w:rFonts w:ascii="Arial" w:hAnsi="Arial" w:cs="Arial"/>
          <w:color w:val="FF0000"/>
          <w:sz w:val="20"/>
          <w:szCs w:val="20"/>
        </w:rPr>
        <w:t>.</w:t>
      </w:r>
    </w:p>
    <w:p w14:paraId="05BD1856" w14:textId="77777777" w:rsidR="00AC1D54" w:rsidRPr="00CF0521" w:rsidRDefault="00AC1D54" w:rsidP="00AC1D54">
      <w:pPr>
        <w:spacing w:after="120" w:line="276" w:lineRule="auto"/>
        <w:jc w:val="both"/>
        <w:rPr>
          <w:rFonts w:ascii="Arial" w:hAnsi="Arial" w:cs="Arial"/>
          <w:sz w:val="20"/>
          <w:szCs w:val="20"/>
        </w:rPr>
      </w:pPr>
      <w:r w:rsidRPr="00CF0521">
        <w:rPr>
          <w:rFonts w:ascii="Arial" w:hAnsi="Arial" w:cs="Arial"/>
          <w:sz w:val="20"/>
          <w:szCs w:val="20"/>
        </w:rPr>
        <w:t>Portanto, se os resultados de 2023 demonstram os avanços na qualificação do serviço oferecido à população, muitos outros desafios, no entanto ainda estão colocados. A certeza é de que é possível fazer ainda mais, não só para manter o reconhecimento já alcançado, mas também para se alcançar um processo de qualificação permanente em respeito e atenção a todas as mulheres e homens que utilizam os serviços da TRENSURB.</w:t>
      </w:r>
    </w:p>
    <w:p w14:paraId="425B54CA" w14:textId="77777777" w:rsidR="00AC1D54" w:rsidRPr="00CF0521" w:rsidRDefault="00AC1D54" w:rsidP="00AC1D54">
      <w:pPr>
        <w:spacing w:after="120" w:line="276" w:lineRule="auto"/>
        <w:jc w:val="both"/>
        <w:rPr>
          <w:rFonts w:ascii="Arial" w:hAnsi="Arial" w:cs="Arial"/>
          <w:sz w:val="20"/>
          <w:szCs w:val="20"/>
        </w:rPr>
      </w:pPr>
    </w:p>
    <w:p w14:paraId="3DCD632F" w14:textId="77777777" w:rsidR="00C642F9" w:rsidRDefault="00AC1D54" w:rsidP="00AC1D54">
      <w:pPr>
        <w:spacing w:after="120" w:line="276" w:lineRule="auto"/>
        <w:jc w:val="both"/>
        <w:rPr>
          <w:rFonts w:ascii="Arial" w:hAnsi="Arial" w:cs="Arial"/>
          <w:i/>
          <w:iCs/>
          <w:sz w:val="20"/>
          <w:szCs w:val="20"/>
        </w:rPr>
      </w:pPr>
      <w:r w:rsidRPr="00CF0521">
        <w:rPr>
          <w:rFonts w:ascii="Arial" w:hAnsi="Arial" w:cs="Arial"/>
          <w:i/>
          <w:iCs/>
          <w:sz w:val="20"/>
          <w:szCs w:val="20"/>
        </w:rPr>
        <w:t>Fernando Stephan Marroni</w:t>
      </w:r>
    </w:p>
    <w:p w14:paraId="1032B47D" w14:textId="73772B84" w:rsidR="00AC1D54" w:rsidRPr="00C642F9" w:rsidRDefault="00AC1D54" w:rsidP="00AC1D54">
      <w:pPr>
        <w:spacing w:after="120" w:line="276" w:lineRule="auto"/>
        <w:jc w:val="both"/>
        <w:rPr>
          <w:rFonts w:ascii="Arial" w:hAnsi="Arial" w:cs="Arial"/>
          <w:i/>
          <w:iCs/>
          <w:sz w:val="20"/>
          <w:szCs w:val="20"/>
        </w:rPr>
      </w:pPr>
      <w:r w:rsidRPr="00CF0521">
        <w:rPr>
          <w:rFonts w:ascii="Arial" w:hAnsi="Arial" w:cs="Arial"/>
          <w:sz w:val="20"/>
          <w:szCs w:val="20"/>
        </w:rPr>
        <w:t>Diretor-Presidente</w:t>
      </w:r>
    </w:p>
    <w:p w14:paraId="156FBFCF" w14:textId="77777777" w:rsidR="00AC1D54" w:rsidRPr="00CF0521" w:rsidRDefault="00AC1D54" w:rsidP="00AC1D54">
      <w:pPr>
        <w:spacing w:after="120" w:line="276" w:lineRule="auto"/>
        <w:jc w:val="both"/>
        <w:rPr>
          <w:rFonts w:ascii="Arial" w:hAnsi="Arial" w:cs="Arial"/>
          <w:sz w:val="20"/>
          <w:szCs w:val="20"/>
        </w:rPr>
      </w:pPr>
    </w:p>
    <w:p w14:paraId="7B1E20C4" w14:textId="77777777" w:rsidR="00AC1D54" w:rsidRPr="00CF0521" w:rsidRDefault="00AC1D54" w:rsidP="00AC1D54">
      <w:pPr>
        <w:spacing w:after="120" w:line="276" w:lineRule="auto"/>
        <w:jc w:val="both"/>
        <w:rPr>
          <w:rFonts w:ascii="Arial" w:hAnsi="Arial" w:cs="Arial"/>
          <w:b/>
          <w:sz w:val="20"/>
          <w:szCs w:val="20"/>
        </w:rPr>
      </w:pPr>
      <w:r w:rsidRPr="00CF0521">
        <w:rPr>
          <w:rFonts w:ascii="Arial" w:hAnsi="Arial" w:cs="Arial"/>
          <w:b/>
          <w:sz w:val="20"/>
          <w:szCs w:val="20"/>
        </w:rPr>
        <w:lastRenderedPageBreak/>
        <w:t>PERFIL DA EMPRESA</w:t>
      </w:r>
    </w:p>
    <w:p w14:paraId="4DDC04BA" w14:textId="77777777" w:rsidR="00AC1D54" w:rsidRPr="00CF0521" w:rsidRDefault="00AC1D54" w:rsidP="00AC1D54">
      <w:pPr>
        <w:spacing w:after="120" w:line="276" w:lineRule="auto"/>
        <w:jc w:val="both"/>
        <w:rPr>
          <w:rFonts w:ascii="Arial" w:hAnsi="Arial" w:cs="Arial"/>
          <w:sz w:val="20"/>
          <w:szCs w:val="20"/>
        </w:rPr>
      </w:pPr>
      <w:r w:rsidRPr="00CF0521">
        <w:rPr>
          <w:rFonts w:ascii="Arial" w:hAnsi="Arial" w:cs="Arial"/>
          <w:sz w:val="20"/>
          <w:szCs w:val="20"/>
        </w:rPr>
        <w:t>A Empresa de Trens Urbanos de Porto Alegre S.A. – TRENSURB, é uma empresa pública ligada ao Ministério das Cidades do Governo Federal, cujos principais acionistas são a União (99,9144%), o Estado do Rio Grande do Sul (0,0662%) e o município de Porto Alegre (0,0194%). Criada em 1980, pelo Decreto nº 84.640, de 17 de abril de 1980, sua missão inicial foi implantar e operar uma linha de trens urbanos no Eixo Norte da Região Metropolitana de Porto Alegre, iniciando sua operação comercial em 1985, conectando Porto Alegre a Sapucaia do Sul.</w:t>
      </w:r>
    </w:p>
    <w:p w14:paraId="0CAE216D" w14:textId="77777777" w:rsidR="00AC1D54" w:rsidRPr="00CF0521" w:rsidRDefault="00AC1D54" w:rsidP="00AC1D54">
      <w:pPr>
        <w:spacing w:after="120" w:line="276" w:lineRule="auto"/>
        <w:jc w:val="both"/>
        <w:rPr>
          <w:rFonts w:ascii="Arial" w:hAnsi="Arial" w:cs="Arial"/>
          <w:sz w:val="20"/>
          <w:szCs w:val="20"/>
        </w:rPr>
      </w:pPr>
      <w:r w:rsidRPr="00CF0521">
        <w:rPr>
          <w:rFonts w:ascii="Arial" w:hAnsi="Arial" w:cs="Arial"/>
          <w:sz w:val="20"/>
          <w:szCs w:val="20"/>
        </w:rPr>
        <w:t>Este capítulo destaca a trajetória da empresa, seu papel fundamental na mobilidade da Região Metropolitana de Porto Alegre e os desafios e inovações que moldaram sua jornada.</w:t>
      </w:r>
    </w:p>
    <w:p w14:paraId="0F44FB83" w14:textId="77777777" w:rsidR="00AC1D54" w:rsidRPr="00CF0521" w:rsidRDefault="00AC1D54" w:rsidP="00AC1D54">
      <w:pPr>
        <w:spacing w:after="120" w:line="276" w:lineRule="auto"/>
        <w:jc w:val="both"/>
        <w:rPr>
          <w:rFonts w:ascii="Arial" w:hAnsi="Arial" w:cs="Arial"/>
          <w:sz w:val="20"/>
          <w:szCs w:val="20"/>
        </w:rPr>
      </w:pPr>
      <w:r w:rsidRPr="00CF0521">
        <w:rPr>
          <w:rFonts w:ascii="Arial" w:hAnsi="Arial" w:cs="Arial"/>
          <w:sz w:val="20"/>
          <w:szCs w:val="20"/>
        </w:rPr>
        <w:t>Desde sua inauguração comercial em 1985, a TRENSURB passou por significativas fases de expansão. Em dezembro de 1997, celebramos a inauguração da Estação Unisinos, situada na cidade de São Leopoldo, em novembro de 2000, ampliamos nossa presença nesse município ao inaugurar a Estação São Leopoldo. Posteriormente, em julho de 2012, ampliamos ainda mais nossas operações ao inaugurar as estações Rio dos Sinos e Santo Afonso, esta última localizada no município vizinho de Novo Hamburgo.</w:t>
      </w:r>
    </w:p>
    <w:p w14:paraId="64718ACF" w14:textId="77777777" w:rsidR="00AC1D54" w:rsidRPr="00CF0521" w:rsidRDefault="00AC1D54" w:rsidP="00AC1D54">
      <w:pPr>
        <w:spacing w:after="120" w:line="276" w:lineRule="auto"/>
        <w:jc w:val="both"/>
        <w:rPr>
          <w:rFonts w:ascii="Arial" w:hAnsi="Arial" w:cs="Arial"/>
          <w:sz w:val="20"/>
          <w:szCs w:val="20"/>
        </w:rPr>
      </w:pPr>
      <w:r w:rsidRPr="00CF0521">
        <w:rPr>
          <w:rFonts w:ascii="Arial" w:hAnsi="Arial" w:cs="Arial"/>
          <w:sz w:val="20"/>
          <w:szCs w:val="20"/>
        </w:rPr>
        <w:t xml:space="preserve">Iniciando sua operação com a frota de 25 </w:t>
      </w:r>
      <w:proofErr w:type="spellStart"/>
      <w:r w:rsidRPr="00CF0521">
        <w:rPr>
          <w:rFonts w:ascii="Arial" w:hAnsi="Arial" w:cs="Arial"/>
          <w:sz w:val="20"/>
          <w:szCs w:val="20"/>
        </w:rPr>
        <w:t>TUEs</w:t>
      </w:r>
      <w:proofErr w:type="spellEnd"/>
      <w:r w:rsidRPr="00CF0521">
        <w:rPr>
          <w:rFonts w:ascii="Arial" w:hAnsi="Arial" w:cs="Arial"/>
          <w:sz w:val="20"/>
          <w:szCs w:val="20"/>
        </w:rPr>
        <w:t xml:space="preserve"> intitulados Série 100, em 2012 adquiriu 15 novos </w:t>
      </w:r>
      <w:proofErr w:type="spellStart"/>
      <w:r w:rsidRPr="00CF0521">
        <w:rPr>
          <w:rFonts w:ascii="Arial" w:hAnsi="Arial" w:cs="Arial"/>
          <w:sz w:val="20"/>
          <w:szCs w:val="20"/>
        </w:rPr>
        <w:t>TUEs</w:t>
      </w:r>
      <w:proofErr w:type="spellEnd"/>
      <w:r w:rsidRPr="00CF0521">
        <w:rPr>
          <w:rFonts w:ascii="Arial" w:hAnsi="Arial" w:cs="Arial"/>
          <w:sz w:val="20"/>
          <w:szCs w:val="20"/>
        </w:rPr>
        <w:t>, Série 200, que marcou uma etapa crucial de modernização, elevando os padrões de eficiência e conforto. Estes trens representam não apenas um avanço tecnológico, mas também um compromisso com a sustentabilidade, evidenciado pelo menor gasto energético e pelos recursos inovadores incorporados.</w:t>
      </w:r>
    </w:p>
    <w:p w14:paraId="72E70635" w14:textId="77777777" w:rsidR="00AC1D54" w:rsidRPr="00CF0521" w:rsidRDefault="00AC1D54" w:rsidP="00AC1D54">
      <w:pPr>
        <w:spacing w:after="120" w:line="276" w:lineRule="auto"/>
        <w:jc w:val="both"/>
        <w:rPr>
          <w:rFonts w:ascii="Arial" w:hAnsi="Arial" w:cs="Arial"/>
          <w:sz w:val="20"/>
          <w:szCs w:val="20"/>
        </w:rPr>
      </w:pPr>
      <w:r w:rsidRPr="00CF0521">
        <w:rPr>
          <w:rFonts w:ascii="Arial" w:hAnsi="Arial" w:cs="Arial"/>
          <w:sz w:val="20"/>
          <w:szCs w:val="20"/>
        </w:rPr>
        <w:t xml:space="preserve">Como pioneiros da inovação tecnológica na mobilidade urbana, a TRENSURB introduziu, em 2012, o sistema </w:t>
      </w:r>
      <w:proofErr w:type="spellStart"/>
      <w:r w:rsidRPr="00CF0521">
        <w:rPr>
          <w:rFonts w:ascii="Arial" w:hAnsi="Arial" w:cs="Arial"/>
          <w:sz w:val="20"/>
          <w:szCs w:val="20"/>
        </w:rPr>
        <w:t>Aeromóvel</w:t>
      </w:r>
      <w:proofErr w:type="spellEnd"/>
      <w:r w:rsidRPr="00CF0521">
        <w:rPr>
          <w:rFonts w:ascii="Arial" w:hAnsi="Arial" w:cs="Arial"/>
          <w:sz w:val="20"/>
          <w:szCs w:val="20"/>
        </w:rPr>
        <w:t xml:space="preserve">, um transporte automatizado em via elevada. Esse projeto, desenvolvido com tecnologia nacional, não apenas conecta nossa linha </w:t>
      </w:r>
      <w:proofErr w:type="spellStart"/>
      <w:r w:rsidRPr="00CF0521">
        <w:rPr>
          <w:rFonts w:ascii="Arial" w:hAnsi="Arial" w:cs="Arial"/>
          <w:sz w:val="20"/>
          <w:szCs w:val="20"/>
        </w:rPr>
        <w:t>metroferroviária</w:t>
      </w:r>
      <w:proofErr w:type="spellEnd"/>
      <w:r w:rsidRPr="00CF0521">
        <w:rPr>
          <w:rFonts w:ascii="Arial" w:hAnsi="Arial" w:cs="Arial"/>
          <w:sz w:val="20"/>
          <w:szCs w:val="20"/>
        </w:rPr>
        <w:t xml:space="preserve"> ao Aeroporto Internacional Salgado Filho, mas também demonstra nossa busca incessante por soluções inovadoras e sustentáveis.</w:t>
      </w:r>
    </w:p>
    <w:p w14:paraId="23E60562" w14:textId="77777777" w:rsidR="00AC1D54" w:rsidRPr="00CF0521" w:rsidRDefault="00AC1D54" w:rsidP="00AC1D54">
      <w:pPr>
        <w:spacing w:after="120" w:line="276" w:lineRule="auto"/>
        <w:jc w:val="both"/>
        <w:rPr>
          <w:rFonts w:ascii="Arial" w:hAnsi="Arial" w:cs="Arial"/>
          <w:sz w:val="20"/>
          <w:szCs w:val="20"/>
        </w:rPr>
      </w:pPr>
      <w:r w:rsidRPr="00CF0521">
        <w:rPr>
          <w:rFonts w:ascii="Arial" w:hAnsi="Arial" w:cs="Arial"/>
          <w:sz w:val="20"/>
          <w:szCs w:val="20"/>
        </w:rPr>
        <w:t xml:space="preserve">A conclusão do mais recente projeto de expansão ocorreu em maio de 2014, registrando um marco significativo para empresa e para sociedade. Nessa fase, iniciamos a operação comercial de três novas estações no município de Novo Hamburgo: Estação Industrial, </w:t>
      </w:r>
      <w:proofErr w:type="spellStart"/>
      <w:r w:rsidRPr="00CF0521">
        <w:rPr>
          <w:rFonts w:ascii="Arial" w:hAnsi="Arial" w:cs="Arial"/>
          <w:sz w:val="20"/>
          <w:szCs w:val="20"/>
        </w:rPr>
        <w:t>Fenac</w:t>
      </w:r>
      <w:proofErr w:type="spellEnd"/>
      <w:r w:rsidRPr="00CF0521">
        <w:rPr>
          <w:rFonts w:ascii="Arial" w:hAnsi="Arial" w:cs="Arial"/>
          <w:sz w:val="20"/>
          <w:szCs w:val="20"/>
        </w:rPr>
        <w:t xml:space="preserve"> e Novo Hamburgo. Esse esforço de expansão não apenas fortaleceu nossa presença na região, mas também demonstrou nosso compromisso contínuo em atender às crescentes necessidades de mobilidade da comunidade.</w:t>
      </w:r>
    </w:p>
    <w:p w14:paraId="4A694A41" w14:textId="77777777" w:rsidR="00AC1D54" w:rsidRPr="00CF0521" w:rsidRDefault="00AC1D54" w:rsidP="00AC1D54">
      <w:pPr>
        <w:spacing w:after="120" w:line="276" w:lineRule="auto"/>
        <w:jc w:val="both"/>
        <w:rPr>
          <w:rFonts w:ascii="Arial" w:hAnsi="Arial" w:cs="Arial"/>
          <w:sz w:val="20"/>
          <w:szCs w:val="20"/>
        </w:rPr>
      </w:pPr>
      <w:r w:rsidRPr="00CF0521">
        <w:rPr>
          <w:rFonts w:ascii="Arial" w:hAnsi="Arial" w:cs="Arial"/>
          <w:sz w:val="20"/>
          <w:szCs w:val="20"/>
        </w:rPr>
        <w:t>Por sua condição de empresa pública, a TRENSURB está submetida as regras da Lei n° 13.303, de 30 de junho de 2016, bem como, as mudanças que no decorrer de 2019, afetaram a sua autonomia na gestão. O Decreto n° 9.998, de 3 de setembro de 2019, qualificou a TRENSURB no âmbito do Programa de Parcerias de Investimento da Presidência da República – PPI e a incluiu no Programa Nacional de Desestatização – PND. Simultaneamente, o Decreto n° 10.006 de 5 de setembro de 2019, alterou a subordinação administrativa ao Ministério da Economia, embora sem prejuízo aos demais atos de gestão ainda vinculados ao extinto Ministério do Desenvolvimento Regional, atualmente incorporadas ao Ministério das Cidades.</w:t>
      </w:r>
    </w:p>
    <w:p w14:paraId="44528EA8" w14:textId="77777777" w:rsidR="00AC1D54" w:rsidRPr="00CF0521" w:rsidRDefault="00AC1D54" w:rsidP="00AC1D54">
      <w:pPr>
        <w:spacing w:after="120" w:line="276" w:lineRule="auto"/>
        <w:jc w:val="both"/>
        <w:rPr>
          <w:rFonts w:ascii="Arial" w:hAnsi="Arial" w:cs="Arial"/>
          <w:sz w:val="20"/>
          <w:szCs w:val="20"/>
        </w:rPr>
      </w:pPr>
      <w:r w:rsidRPr="00CF0521">
        <w:rPr>
          <w:rFonts w:ascii="Arial" w:hAnsi="Arial" w:cs="Arial"/>
          <w:sz w:val="20"/>
          <w:szCs w:val="20"/>
        </w:rPr>
        <w:t>Assim, a TRENSURB, diante dessas mudanças regulatórias e estruturais, enfrenta o desafio contínuo de adaptar-se a novos contextos institucionais, buscando sempre manter sua missão de oferecer um serviço eficiente e sustentável à comunidade.</w:t>
      </w:r>
    </w:p>
    <w:p w14:paraId="2E37A437" w14:textId="77777777" w:rsidR="00AC1D54" w:rsidRPr="00CF0521" w:rsidRDefault="00AC1D54" w:rsidP="00AC1D54">
      <w:pPr>
        <w:spacing w:after="120" w:line="276" w:lineRule="auto"/>
        <w:jc w:val="both"/>
        <w:rPr>
          <w:rFonts w:ascii="Arial" w:hAnsi="Arial" w:cs="Arial"/>
          <w:sz w:val="20"/>
          <w:szCs w:val="20"/>
        </w:rPr>
      </w:pPr>
      <w:r w:rsidRPr="00CF0521">
        <w:rPr>
          <w:rFonts w:ascii="Arial" w:hAnsi="Arial" w:cs="Arial"/>
          <w:sz w:val="20"/>
          <w:szCs w:val="20"/>
        </w:rPr>
        <w:t>A TRENSURB reconhece a importância da comunicação aberta e transparente. No seu site institucional, disponibiliza informações relevantes e atende aos requisitos de transparência. Além disso, mantém diversos canais de comunicação para interagir com seus usuários e partes interessadas, promovendo a proximidade e o entendimento mútuo.</w:t>
      </w:r>
    </w:p>
    <w:p w14:paraId="27A39C03" w14:textId="77777777" w:rsidR="00AC1D54" w:rsidRPr="00CF0521" w:rsidRDefault="00AC1D54" w:rsidP="00AC1D54">
      <w:pPr>
        <w:spacing w:after="120" w:line="276" w:lineRule="auto"/>
        <w:jc w:val="both"/>
        <w:rPr>
          <w:rFonts w:ascii="Arial" w:hAnsi="Arial" w:cs="Arial"/>
          <w:sz w:val="20"/>
          <w:szCs w:val="20"/>
        </w:rPr>
      </w:pPr>
      <w:r w:rsidRPr="00CF0521">
        <w:rPr>
          <w:rFonts w:ascii="Arial" w:hAnsi="Arial" w:cs="Arial"/>
          <w:sz w:val="20"/>
          <w:szCs w:val="20"/>
        </w:rPr>
        <w:t xml:space="preserve">A estrutura administrativa da TRENSURB está disponível no sítio da empresa, no link: </w:t>
      </w:r>
      <w:hyperlink r:id="rId8" w:history="1">
        <w:r w:rsidRPr="00CF0521">
          <w:rPr>
            <w:rStyle w:val="Hyperlink"/>
            <w:rFonts w:ascii="Arial" w:hAnsi="Arial" w:cs="Arial"/>
            <w:sz w:val="20"/>
            <w:szCs w:val="20"/>
          </w:rPr>
          <w:t>https://trensurb.gov.br/estrutura-administrativa/estrutura-administrativa</w:t>
        </w:r>
      </w:hyperlink>
    </w:p>
    <w:p w14:paraId="4AA4E440" w14:textId="77777777" w:rsidR="00AC1D54" w:rsidRPr="00CF0521" w:rsidRDefault="00AC1D54" w:rsidP="00AC1D54">
      <w:pPr>
        <w:spacing w:after="0" w:line="276" w:lineRule="auto"/>
        <w:jc w:val="both"/>
        <w:rPr>
          <w:rFonts w:ascii="Arial" w:hAnsi="Arial" w:cs="Arial"/>
          <w:sz w:val="20"/>
          <w:szCs w:val="20"/>
        </w:rPr>
      </w:pPr>
    </w:p>
    <w:p w14:paraId="32D537D4" w14:textId="77777777" w:rsidR="00AC1D54" w:rsidRPr="00CF0521" w:rsidRDefault="00AC1D54" w:rsidP="00AC1D54">
      <w:pPr>
        <w:spacing w:after="120" w:line="276" w:lineRule="auto"/>
        <w:jc w:val="both"/>
        <w:rPr>
          <w:rFonts w:ascii="Arial" w:hAnsi="Arial" w:cs="Arial"/>
          <w:b/>
          <w:sz w:val="20"/>
          <w:szCs w:val="20"/>
        </w:rPr>
      </w:pPr>
      <w:r w:rsidRPr="00CF0521">
        <w:rPr>
          <w:rFonts w:ascii="Arial" w:hAnsi="Arial" w:cs="Arial"/>
          <w:b/>
          <w:sz w:val="20"/>
          <w:szCs w:val="20"/>
        </w:rPr>
        <w:t>IDENTIDADE ORGANIZACIONAL</w:t>
      </w:r>
    </w:p>
    <w:p w14:paraId="38CB8BEB" w14:textId="77777777" w:rsidR="00AC1D54" w:rsidRPr="00CF0521" w:rsidRDefault="00AC1D54" w:rsidP="00AC1D54">
      <w:pPr>
        <w:spacing w:after="120" w:line="276" w:lineRule="auto"/>
        <w:jc w:val="both"/>
        <w:rPr>
          <w:rFonts w:ascii="Arial" w:hAnsi="Arial" w:cs="Arial"/>
          <w:sz w:val="20"/>
          <w:szCs w:val="20"/>
        </w:rPr>
      </w:pPr>
      <w:r w:rsidRPr="00CF0521">
        <w:rPr>
          <w:rFonts w:ascii="Arial" w:hAnsi="Arial" w:cs="Arial"/>
          <w:sz w:val="20"/>
          <w:szCs w:val="20"/>
        </w:rPr>
        <w:lastRenderedPageBreak/>
        <w:t>A sustentabilidade ambiental e o direito a mobilidade são os principais ideais da estratégia para o ciclo 2024-2028 da TRENSURB, sendo parte essencial da missão, visão e diretrizes estratégicas da empresa, além do fator impulsionador da atividade principal da empresa que é a efetividade operacional para mantermos a excelência do serviço público prestado.</w:t>
      </w:r>
    </w:p>
    <w:p w14:paraId="73C39048" w14:textId="77777777" w:rsidR="00AC1D54" w:rsidRPr="00CF0521" w:rsidRDefault="00AC1D54" w:rsidP="00AC1D54">
      <w:pPr>
        <w:spacing w:after="120" w:line="276" w:lineRule="auto"/>
        <w:jc w:val="both"/>
        <w:rPr>
          <w:rFonts w:ascii="Arial" w:hAnsi="Arial" w:cs="Arial"/>
          <w:sz w:val="20"/>
          <w:szCs w:val="20"/>
        </w:rPr>
      </w:pPr>
      <w:r w:rsidRPr="00CF0521">
        <w:rPr>
          <w:rFonts w:ascii="Arial" w:hAnsi="Arial" w:cs="Arial"/>
          <w:sz w:val="20"/>
          <w:szCs w:val="20"/>
        </w:rPr>
        <w:t>Compõe os elementos da identidade organizacional a declaração da missão, visão e valores da empresa. Esse conjunto é a síntese das premissas que expressam a razão de ser da empresa, conjunto de crenças e princípios, e a situação de futuro almejada, de forma explícita.</w:t>
      </w:r>
    </w:p>
    <w:p w14:paraId="30831929" w14:textId="77777777" w:rsidR="00AC1D54" w:rsidRPr="00CF0521" w:rsidRDefault="00AC1D54" w:rsidP="00AC1D54">
      <w:pPr>
        <w:pStyle w:val="Default"/>
        <w:rPr>
          <w:color w:val="FF0000"/>
          <w:sz w:val="20"/>
          <w:szCs w:val="20"/>
        </w:rPr>
      </w:pPr>
    </w:p>
    <w:p w14:paraId="30690F3D" w14:textId="77777777" w:rsidR="00AC1D54" w:rsidRPr="00CF0521" w:rsidRDefault="00AC1D54" w:rsidP="00AC1D54">
      <w:pPr>
        <w:spacing w:after="0" w:line="276" w:lineRule="auto"/>
        <w:jc w:val="both"/>
        <w:rPr>
          <w:rFonts w:ascii="Arial" w:hAnsi="Arial" w:cs="Arial"/>
          <w:sz w:val="20"/>
          <w:szCs w:val="20"/>
        </w:rPr>
      </w:pPr>
      <w:bookmarkStart w:id="0" w:name="_Toc526408848"/>
      <w:bookmarkStart w:id="1" w:name="_Toc526416511"/>
      <w:bookmarkStart w:id="2" w:name="_Toc529959263"/>
      <w:r w:rsidRPr="00CF0521">
        <w:rPr>
          <w:rFonts w:ascii="Arial" w:hAnsi="Arial" w:cs="Arial"/>
          <w:sz w:val="20"/>
          <w:szCs w:val="20"/>
        </w:rPr>
        <w:t>Missão</w:t>
      </w:r>
      <w:bookmarkEnd w:id="0"/>
      <w:bookmarkEnd w:id="1"/>
      <w:bookmarkEnd w:id="2"/>
      <w:r w:rsidRPr="00CF0521">
        <w:rPr>
          <w:rFonts w:ascii="Arial" w:hAnsi="Arial" w:cs="Arial"/>
          <w:sz w:val="20"/>
          <w:szCs w:val="20"/>
        </w:rPr>
        <w:t>:</w:t>
      </w:r>
    </w:p>
    <w:p w14:paraId="497A6CBA" w14:textId="77777777" w:rsidR="00AC1D54" w:rsidRPr="00CF0521" w:rsidRDefault="00AC1D54" w:rsidP="00AC1D54">
      <w:pPr>
        <w:spacing w:after="120" w:line="276" w:lineRule="auto"/>
        <w:jc w:val="center"/>
        <w:rPr>
          <w:rFonts w:ascii="Arial" w:hAnsi="Arial" w:cs="Arial"/>
          <w:b/>
          <w:sz w:val="20"/>
          <w:szCs w:val="20"/>
        </w:rPr>
      </w:pPr>
      <w:r w:rsidRPr="00CF0521">
        <w:rPr>
          <w:rFonts w:ascii="Arial" w:hAnsi="Arial" w:cs="Arial"/>
          <w:b/>
          <w:sz w:val="20"/>
          <w:szCs w:val="20"/>
        </w:rPr>
        <w:t>“PROMOVER A MOBILIDADE URBANA COM EXCELÊNCIA E DE FORMA SUSTENTÁVEL”.</w:t>
      </w:r>
    </w:p>
    <w:p w14:paraId="78AA060A" w14:textId="77777777" w:rsidR="00AC1D54" w:rsidRPr="00CF0521" w:rsidRDefault="00AC1D54" w:rsidP="00AC1D54">
      <w:pPr>
        <w:spacing w:after="0" w:line="276" w:lineRule="auto"/>
        <w:jc w:val="both"/>
        <w:rPr>
          <w:rFonts w:ascii="Arial" w:hAnsi="Arial" w:cs="Arial"/>
          <w:sz w:val="20"/>
          <w:szCs w:val="20"/>
        </w:rPr>
      </w:pPr>
      <w:bookmarkStart w:id="3" w:name="_Toc526408849"/>
      <w:bookmarkStart w:id="4" w:name="_Toc526416512"/>
      <w:bookmarkStart w:id="5" w:name="_Toc529959264"/>
      <w:r w:rsidRPr="00CF0521">
        <w:rPr>
          <w:rFonts w:ascii="Arial" w:hAnsi="Arial" w:cs="Arial"/>
          <w:sz w:val="20"/>
          <w:szCs w:val="20"/>
        </w:rPr>
        <w:t>Visão</w:t>
      </w:r>
      <w:bookmarkEnd w:id="3"/>
      <w:bookmarkEnd w:id="4"/>
      <w:bookmarkEnd w:id="5"/>
      <w:r w:rsidRPr="00CF0521">
        <w:rPr>
          <w:rFonts w:ascii="Arial" w:hAnsi="Arial" w:cs="Arial"/>
          <w:sz w:val="20"/>
          <w:szCs w:val="20"/>
        </w:rPr>
        <w:t>:</w:t>
      </w:r>
    </w:p>
    <w:p w14:paraId="2DB6B21C" w14:textId="77777777" w:rsidR="00AC1D54" w:rsidRPr="00CF0521" w:rsidRDefault="00AC1D54" w:rsidP="00AC1D54">
      <w:pPr>
        <w:spacing w:after="0" w:line="276" w:lineRule="auto"/>
        <w:jc w:val="both"/>
        <w:rPr>
          <w:rFonts w:ascii="Arial" w:hAnsi="Arial" w:cs="Arial"/>
          <w:b/>
          <w:sz w:val="20"/>
          <w:szCs w:val="20"/>
        </w:rPr>
      </w:pPr>
      <w:r w:rsidRPr="00CF0521">
        <w:rPr>
          <w:rFonts w:ascii="Arial" w:hAnsi="Arial" w:cs="Arial"/>
          <w:b/>
          <w:sz w:val="20"/>
          <w:szCs w:val="20"/>
        </w:rPr>
        <w:t>“EMPRESA ESTATAL REFERÊNCIA EM TRANSPORTE PÚBLICO RÁPIDO E ACESSÍVEL, CONTRIBUINDO PARA A PRESERVAÇÃO DO MEIO AMBIENTE E A MELHORIA DA QUALIDADE DE VIDA DAS PESSOAS”.</w:t>
      </w:r>
    </w:p>
    <w:p w14:paraId="54DB950B" w14:textId="77777777" w:rsidR="00AC1D54" w:rsidRPr="00CF0521" w:rsidRDefault="00AC1D54" w:rsidP="00AC1D54">
      <w:pPr>
        <w:spacing w:after="0" w:line="276" w:lineRule="auto"/>
        <w:jc w:val="both"/>
        <w:rPr>
          <w:rFonts w:ascii="Arial" w:hAnsi="Arial" w:cs="Arial"/>
          <w:b/>
          <w:sz w:val="20"/>
          <w:szCs w:val="20"/>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6"/>
        <w:gridCol w:w="7298"/>
      </w:tblGrid>
      <w:tr w:rsidR="00AC1D54" w:rsidRPr="00CF0521" w14:paraId="21F94872" w14:textId="77777777" w:rsidTr="00FB66E8">
        <w:tc>
          <w:tcPr>
            <w:tcW w:w="626" w:type="pct"/>
          </w:tcPr>
          <w:p w14:paraId="06F19BAB" w14:textId="77777777" w:rsidR="00AC1D54" w:rsidRPr="00CF0521" w:rsidRDefault="00AC1D54" w:rsidP="00FB66E8">
            <w:pPr>
              <w:rPr>
                <w:rFonts w:ascii="Arial" w:hAnsi="Arial" w:cs="Arial"/>
              </w:rPr>
            </w:pPr>
            <w:r w:rsidRPr="00CF0521">
              <w:rPr>
                <w:rFonts w:ascii="Arial" w:hAnsi="Arial" w:cs="Arial"/>
                <w:noProof/>
              </w:rPr>
              <w:drawing>
                <wp:inline distT="0" distB="0" distL="0" distR="0" wp14:anchorId="6BC89BFB" wp14:editId="0A14DA68">
                  <wp:extent cx="542925" cy="521772"/>
                  <wp:effectExtent l="0" t="0" r="0" b="0"/>
                  <wp:docPr id="209779774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797742" name=""/>
                          <pic:cNvPicPr/>
                        </pic:nvPicPr>
                        <pic:blipFill>
                          <a:blip r:embed="rId9"/>
                          <a:stretch>
                            <a:fillRect/>
                          </a:stretch>
                        </pic:blipFill>
                        <pic:spPr>
                          <a:xfrm>
                            <a:off x="0" y="0"/>
                            <a:ext cx="553376" cy="531815"/>
                          </a:xfrm>
                          <a:prstGeom prst="rect">
                            <a:avLst/>
                          </a:prstGeom>
                        </pic:spPr>
                      </pic:pic>
                    </a:graphicData>
                  </a:graphic>
                </wp:inline>
              </w:drawing>
            </w:r>
          </w:p>
        </w:tc>
        <w:tc>
          <w:tcPr>
            <w:tcW w:w="4374" w:type="pct"/>
            <w:vAlign w:val="center"/>
          </w:tcPr>
          <w:p w14:paraId="7DEDAC56" w14:textId="77777777" w:rsidR="00AC1D54" w:rsidRPr="00CF0521" w:rsidRDefault="00AC1D54" w:rsidP="00FB66E8">
            <w:pPr>
              <w:jc w:val="both"/>
              <w:rPr>
                <w:rFonts w:ascii="Arial" w:hAnsi="Arial" w:cs="Arial"/>
              </w:rPr>
            </w:pPr>
            <w:r w:rsidRPr="00CF0521">
              <w:rPr>
                <w:rFonts w:ascii="Arial" w:hAnsi="Arial" w:cs="Arial"/>
              </w:rPr>
              <w:t>COMPROMETIMENTO: Desempenhamos com excelência o serviço público, proporcionamos bem-estar aos nossos clientes e empregados e fortalecemos relações institucionais.</w:t>
            </w:r>
          </w:p>
        </w:tc>
      </w:tr>
      <w:tr w:rsidR="00AC1D54" w:rsidRPr="00CF0521" w14:paraId="610EFABA" w14:textId="77777777" w:rsidTr="00FB66E8">
        <w:tc>
          <w:tcPr>
            <w:tcW w:w="626" w:type="pct"/>
          </w:tcPr>
          <w:p w14:paraId="735CF1C9" w14:textId="77777777" w:rsidR="00AC1D54" w:rsidRPr="00CF0521" w:rsidRDefault="00AC1D54" w:rsidP="00FB66E8">
            <w:pPr>
              <w:rPr>
                <w:rFonts w:ascii="Arial" w:hAnsi="Arial" w:cs="Arial"/>
                <w:noProof/>
              </w:rPr>
            </w:pPr>
            <w:r w:rsidRPr="00CF0521">
              <w:rPr>
                <w:rFonts w:ascii="Arial" w:hAnsi="Arial" w:cs="Arial"/>
                <w:noProof/>
              </w:rPr>
              <w:drawing>
                <wp:inline distT="0" distB="0" distL="0" distR="0" wp14:anchorId="5D0B82C0" wp14:editId="1DA3D7B8">
                  <wp:extent cx="533400" cy="540913"/>
                  <wp:effectExtent l="0" t="0" r="0" b="0"/>
                  <wp:docPr id="201544004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440045" name=""/>
                          <pic:cNvPicPr/>
                        </pic:nvPicPr>
                        <pic:blipFill>
                          <a:blip r:embed="rId10"/>
                          <a:stretch>
                            <a:fillRect/>
                          </a:stretch>
                        </pic:blipFill>
                        <pic:spPr>
                          <a:xfrm>
                            <a:off x="0" y="0"/>
                            <a:ext cx="536775" cy="544335"/>
                          </a:xfrm>
                          <a:prstGeom prst="rect">
                            <a:avLst/>
                          </a:prstGeom>
                        </pic:spPr>
                      </pic:pic>
                    </a:graphicData>
                  </a:graphic>
                </wp:inline>
              </w:drawing>
            </w:r>
          </w:p>
        </w:tc>
        <w:tc>
          <w:tcPr>
            <w:tcW w:w="4374" w:type="pct"/>
            <w:vAlign w:val="center"/>
          </w:tcPr>
          <w:p w14:paraId="4FB4AAF3" w14:textId="77777777" w:rsidR="00AC1D54" w:rsidRPr="00CF0521" w:rsidRDefault="00AC1D54" w:rsidP="00FB66E8">
            <w:pPr>
              <w:jc w:val="both"/>
              <w:rPr>
                <w:rFonts w:ascii="Arial" w:hAnsi="Arial" w:cs="Arial"/>
              </w:rPr>
            </w:pPr>
            <w:r w:rsidRPr="00CF0521">
              <w:rPr>
                <w:rFonts w:ascii="Arial" w:hAnsi="Arial" w:cs="Arial"/>
              </w:rPr>
              <w:t>EMPATIA: Construímos relações saudáveis e resolvemos conflitos de forma pacífica, criando um ambiente justo.</w:t>
            </w:r>
          </w:p>
        </w:tc>
      </w:tr>
      <w:tr w:rsidR="00AC1D54" w:rsidRPr="00CF0521" w14:paraId="75AA2B5D" w14:textId="77777777" w:rsidTr="00FB66E8">
        <w:tc>
          <w:tcPr>
            <w:tcW w:w="626" w:type="pct"/>
          </w:tcPr>
          <w:p w14:paraId="16B5923B" w14:textId="77777777" w:rsidR="00AC1D54" w:rsidRPr="00CF0521" w:rsidRDefault="00AC1D54" w:rsidP="00FB66E8">
            <w:pPr>
              <w:rPr>
                <w:rFonts w:ascii="Arial" w:hAnsi="Arial" w:cs="Arial"/>
                <w:noProof/>
              </w:rPr>
            </w:pPr>
            <w:r w:rsidRPr="00CF0521">
              <w:rPr>
                <w:rFonts w:ascii="Arial" w:hAnsi="Arial" w:cs="Arial"/>
                <w:noProof/>
              </w:rPr>
              <w:drawing>
                <wp:inline distT="0" distB="0" distL="0" distR="0" wp14:anchorId="31976AC3" wp14:editId="18E7882B">
                  <wp:extent cx="579329" cy="571500"/>
                  <wp:effectExtent l="0" t="0" r="0" b="0"/>
                  <wp:docPr id="86629226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292268" name=""/>
                          <pic:cNvPicPr/>
                        </pic:nvPicPr>
                        <pic:blipFill>
                          <a:blip r:embed="rId11"/>
                          <a:stretch>
                            <a:fillRect/>
                          </a:stretch>
                        </pic:blipFill>
                        <pic:spPr>
                          <a:xfrm>
                            <a:off x="0" y="0"/>
                            <a:ext cx="587237" cy="579301"/>
                          </a:xfrm>
                          <a:prstGeom prst="rect">
                            <a:avLst/>
                          </a:prstGeom>
                        </pic:spPr>
                      </pic:pic>
                    </a:graphicData>
                  </a:graphic>
                </wp:inline>
              </w:drawing>
            </w:r>
          </w:p>
        </w:tc>
        <w:tc>
          <w:tcPr>
            <w:tcW w:w="4374" w:type="pct"/>
            <w:vAlign w:val="center"/>
          </w:tcPr>
          <w:p w14:paraId="4EB7A10C" w14:textId="77777777" w:rsidR="00AC1D54" w:rsidRPr="00CF0521" w:rsidRDefault="00AC1D54" w:rsidP="00FB66E8">
            <w:pPr>
              <w:jc w:val="both"/>
              <w:rPr>
                <w:rFonts w:ascii="Arial" w:hAnsi="Arial" w:cs="Arial"/>
                <w:shd w:val="clear" w:color="auto" w:fill="FFFFFF"/>
              </w:rPr>
            </w:pPr>
            <w:r w:rsidRPr="00CF0521">
              <w:rPr>
                <w:rFonts w:ascii="Arial" w:hAnsi="Arial" w:cs="Arial"/>
              </w:rPr>
              <w:t>PERTENCIMENTO</w:t>
            </w:r>
            <w:r w:rsidRPr="00CF0521">
              <w:rPr>
                <w:rFonts w:ascii="Arial" w:hAnsi="Arial" w:cs="Arial"/>
                <w:shd w:val="clear" w:color="auto" w:fill="FFFFFF"/>
              </w:rPr>
              <w:t>: Criamos conexões e proporcionamos a ampla participação valorizando as realizações pessoais e colaborativas.</w:t>
            </w:r>
          </w:p>
        </w:tc>
      </w:tr>
      <w:tr w:rsidR="00AC1D54" w:rsidRPr="00CF0521" w14:paraId="5C89C991" w14:textId="77777777" w:rsidTr="00FB66E8">
        <w:tc>
          <w:tcPr>
            <w:tcW w:w="626" w:type="pct"/>
          </w:tcPr>
          <w:p w14:paraId="1C4E7F1B" w14:textId="77777777" w:rsidR="00AC1D54" w:rsidRPr="00CF0521" w:rsidRDefault="00AC1D54" w:rsidP="00FB66E8">
            <w:pPr>
              <w:rPr>
                <w:rFonts w:ascii="Arial" w:hAnsi="Arial" w:cs="Arial"/>
                <w:noProof/>
              </w:rPr>
            </w:pPr>
            <w:r w:rsidRPr="00CF0521">
              <w:rPr>
                <w:rFonts w:ascii="Arial" w:hAnsi="Arial" w:cs="Arial"/>
                <w:noProof/>
              </w:rPr>
              <w:drawing>
                <wp:inline distT="0" distB="0" distL="0" distR="0" wp14:anchorId="055F9E7C" wp14:editId="404FABC0">
                  <wp:extent cx="622738" cy="457200"/>
                  <wp:effectExtent l="0" t="0" r="6350" b="0"/>
                  <wp:docPr id="71294772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947720" name=""/>
                          <pic:cNvPicPr/>
                        </pic:nvPicPr>
                        <pic:blipFill>
                          <a:blip r:embed="rId12"/>
                          <a:stretch>
                            <a:fillRect/>
                          </a:stretch>
                        </pic:blipFill>
                        <pic:spPr>
                          <a:xfrm>
                            <a:off x="0" y="0"/>
                            <a:ext cx="627885" cy="460979"/>
                          </a:xfrm>
                          <a:prstGeom prst="rect">
                            <a:avLst/>
                          </a:prstGeom>
                        </pic:spPr>
                      </pic:pic>
                    </a:graphicData>
                  </a:graphic>
                </wp:inline>
              </w:drawing>
            </w:r>
          </w:p>
        </w:tc>
        <w:tc>
          <w:tcPr>
            <w:tcW w:w="4374" w:type="pct"/>
            <w:vAlign w:val="center"/>
          </w:tcPr>
          <w:p w14:paraId="0A6EED14" w14:textId="77777777" w:rsidR="00AC1D54" w:rsidRPr="00CF0521" w:rsidRDefault="00AC1D54" w:rsidP="00FB66E8">
            <w:pPr>
              <w:jc w:val="both"/>
              <w:rPr>
                <w:rFonts w:ascii="Arial" w:hAnsi="Arial" w:cs="Arial"/>
              </w:rPr>
            </w:pPr>
            <w:r w:rsidRPr="00CF0521">
              <w:rPr>
                <w:rFonts w:ascii="Arial" w:hAnsi="Arial" w:cs="Arial"/>
              </w:rPr>
              <w:t>RESPEITO</w:t>
            </w:r>
            <w:r w:rsidRPr="00CF0521">
              <w:rPr>
                <w:rFonts w:ascii="Arial" w:hAnsi="Arial" w:cs="Arial"/>
                <w:shd w:val="clear" w:color="auto" w:fill="FFFFFF"/>
              </w:rPr>
              <w:t xml:space="preserve">: </w:t>
            </w:r>
            <w:r w:rsidRPr="00CF0521">
              <w:rPr>
                <w:rFonts w:ascii="Arial" w:hAnsi="Arial" w:cs="Arial"/>
              </w:rPr>
              <w:t>Reconhecemos e consideramos as necessidades, opiniões, direitos e dignidade de todas as pessoas</w:t>
            </w:r>
            <w:r w:rsidRPr="00CF0521">
              <w:rPr>
                <w:rFonts w:ascii="Arial" w:hAnsi="Arial" w:cs="Arial"/>
                <w:shd w:val="clear" w:color="auto" w:fill="FFFFFF"/>
              </w:rPr>
              <w:t>.</w:t>
            </w:r>
          </w:p>
        </w:tc>
      </w:tr>
      <w:tr w:rsidR="00AC1D54" w:rsidRPr="00CF0521" w14:paraId="41FF906E" w14:textId="77777777" w:rsidTr="00FB66E8">
        <w:tc>
          <w:tcPr>
            <w:tcW w:w="626" w:type="pct"/>
          </w:tcPr>
          <w:p w14:paraId="2D06AD72" w14:textId="77777777" w:rsidR="00AC1D54" w:rsidRPr="00CF0521" w:rsidRDefault="00AC1D54" w:rsidP="00FB66E8">
            <w:pPr>
              <w:rPr>
                <w:rFonts w:ascii="Arial" w:hAnsi="Arial" w:cs="Arial"/>
                <w:noProof/>
              </w:rPr>
            </w:pPr>
            <w:r w:rsidRPr="00CF0521">
              <w:rPr>
                <w:rFonts w:ascii="Arial" w:hAnsi="Arial" w:cs="Arial"/>
                <w:noProof/>
              </w:rPr>
              <w:drawing>
                <wp:inline distT="0" distB="0" distL="0" distR="0" wp14:anchorId="4B7CC123" wp14:editId="0C0A3422">
                  <wp:extent cx="590550" cy="543306"/>
                  <wp:effectExtent l="0" t="0" r="0" b="9525"/>
                  <wp:docPr id="108754733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547331" name=""/>
                          <pic:cNvPicPr/>
                        </pic:nvPicPr>
                        <pic:blipFill>
                          <a:blip r:embed="rId13"/>
                          <a:stretch>
                            <a:fillRect/>
                          </a:stretch>
                        </pic:blipFill>
                        <pic:spPr>
                          <a:xfrm>
                            <a:off x="0" y="0"/>
                            <a:ext cx="593152" cy="545700"/>
                          </a:xfrm>
                          <a:prstGeom prst="rect">
                            <a:avLst/>
                          </a:prstGeom>
                        </pic:spPr>
                      </pic:pic>
                    </a:graphicData>
                  </a:graphic>
                </wp:inline>
              </w:drawing>
            </w:r>
          </w:p>
        </w:tc>
        <w:tc>
          <w:tcPr>
            <w:tcW w:w="4374" w:type="pct"/>
            <w:vAlign w:val="center"/>
          </w:tcPr>
          <w:p w14:paraId="7438CC39" w14:textId="77777777" w:rsidR="00AC1D54" w:rsidRPr="00CF0521" w:rsidRDefault="00AC1D54" w:rsidP="00FB66E8">
            <w:pPr>
              <w:jc w:val="both"/>
              <w:rPr>
                <w:rFonts w:ascii="Arial" w:hAnsi="Arial" w:cs="Arial"/>
              </w:rPr>
            </w:pPr>
            <w:r w:rsidRPr="00CF0521">
              <w:rPr>
                <w:rFonts w:ascii="Arial" w:hAnsi="Arial" w:cs="Arial"/>
              </w:rPr>
              <w:t>INCLUSÃO E DIVERSIDADE</w:t>
            </w:r>
            <w:r w:rsidRPr="00CF0521">
              <w:rPr>
                <w:rFonts w:ascii="Arial" w:hAnsi="Arial" w:cs="Arial"/>
                <w:shd w:val="clear" w:color="auto" w:fill="FFFFFF"/>
              </w:rPr>
              <w:t xml:space="preserve">: </w:t>
            </w:r>
            <w:r w:rsidRPr="00CF0521">
              <w:rPr>
                <w:rFonts w:ascii="Arial" w:hAnsi="Arial" w:cs="Arial"/>
              </w:rPr>
              <w:t>Reconhecemos a singularidade de cada pessoa, aceitamos e celebramos a diversidade de experiências, perspectivas e culturas.</w:t>
            </w:r>
          </w:p>
        </w:tc>
      </w:tr>
    </w:tbl>
    <w:p w14:paraId="401E677D" w14:textId="77777777" w:rsidR="00AC1D54" w:rsidRPr="00CF0521" w:rsidRDefault="00AC1D54" w:rsidP="00AC1D54">
      <w:pPr>
        <w:spacing w:after="0" w:line="240" w:lineRule="auto"/>
        <w:jc w:val="both"/>
        <w:rPr>
          <w:rFonts w:ascii="Arial" w:hAnsi="Arial" w:cs="Arial"/>
          <w:sz w:val="20"/>
          <w:szCs w:val="20"/>
        </w:rPr>
      </w:pPr>
    </w:p>
    <w:p w14:paraId="6974F336" w14:textId="77777777" w:rsidR="00AC1D54" w:rsidRPr="00CF0521" w:rsidRDefault="00AC1D54" w:rsidP="00AC1D54">
      <w:pPr>
        <w:spacing w:after="0" w:line="240" w:lineRule="auto"/>
        <w:jc w:val="both"/>
        <w:rPr>
          <w:rFonts w:ascii="Arial" w:hAnsi="Arial" w:cs="Arial"/>
          <w:sz w:val="20"/>
          <w:szCs w:val="20"/>
        </w:rPr>
      </w:pPr>
      <w:r w:rsidRPr="00CF0521">
        <w:rPr>
          <w:rFonts w:ascii="Arial" w:hAnsi="Arial" w:cs="Arial"/>
          <w:sz w:val="20"/>
          <w:szCs w:val="20"/>
        </w:rPr>
        <w:t>As diretrizes estratégicas são grandes vetores da estratégia da TRENSURB e guiam as decisões e ações da empresa para o alcance da visão de longo prazo, sendo elas:</w:t>
      </w:r>
    </w:p>
    <w:p w14:paraId="46A33F6D" w14:textId="77777777" w:rsidR="00AC1D54" w:rsidRPr="00CF0521" w:rsidRDefault="00AC1D54" w:rsidP="00AC1D54">
      <w:pPr>
        <w:rPr>
          <w:rFonts w:ascii="Arial" w:hAnsi="Arial" w:cs="Arial"/>
          <w:sz w:val="20"/>
          <w:szCs w:val="20"/>
        </w:rPr>
      </w:pPr>
    </w:p>
    <w:tbl>
      <w:tblPr>
        <w:tblStyle w:val="Tabelacomgrade"/>
        <w:tblW w:w="4784" w:type="pct"/>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95"/>
        <w:gridCol w:w="132"/>
        <w:gridCol w:w="4922"/>
        <w:gridCol w:w="78"/>
      </w:tblGrid>
      <w:tr w:rsidR="00AC1D54" w:rsidRPr="00CF0521" w14:paraId="20E07647" w14:textId="77777777" w:rsidTr="00FB66E8">
        <w:trPr>
          <w:gridAfter w:val="1"/>
          <w:wAfter w:w="45" w:type="pct"/>
          <w:trHeight w:val="2268"/>
        </w:trPr>
        <w:tc>
          <w:tcPr>
            <w:tcW w:w="1843" w:type="pct"/>
          </w:tcPr>
          <w:p w14:paraId="7FC50625" w14:textId="77777777" w:rsidR="00AC1D54" w:rsidRPr="00CF0521" w:rsidRDefault="00AC1D54" w:rsidP="00FB66E8">
            <w:pPr>
              <w:rPr>
                <w:rFonts w:ascii="Arial" w:hAnsi="Arial" w:cs="Arial"/>
              </w:rPr>
            </w:pPr>
            <w:r w:rsidRPr="00CF0521">
              <w:rPr>
                <w:rFonts w:ascii="Arial" w:hAnsi="Arial" w:cs="Arial"/>
                <w:noProof/>
              </w:rPr>
              <w:drawing>
                <wp:inline distT="0" distB="0" distL="0" distR="0" wp14:anchorId="7E7EBCB6" wp14:editId="5F1A9371">
                  <wp:extent cx="1562735" cy="1207978"/>
                  <wp:effectExtent l="0" t="0" r="0" b="0"/>
                  <wp:docPr id="90379172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791724" name=""/>
                          <pic:cNvPicPr/>
                        </pic:nvPicPr>
                        <pic:blipFill>
                          <a:blip r:embed="rId14"/>
                          <a:stretch>
                            <a:fillRect/>
                          </a:stretch>
                        </pic:blipFill>
                        <pic:spPr>
                          <a:xfrm>
                            <a:off x="0" y="0"/>
                            <a:ext cx="1572981" cy="1215898"/>
                          </a:xfrm>
                          <a:prstGeom prst="rect">
                            <a:avLst/>
                          </a:prstGeom>
                        </pic:spPr>
                      </pic:pic>
                    </a:graphicData>
                  </a:graphic>
                </wp:inline>
              </w:drawing>
            </w:r>
          </w:p>
        </w:tc>
        <w:tc>
          <w:tcPr>
            <w:tcW w:w="3109" w:type="pct"/>
            <w:gridSpan w:val="2"/>
          </w:tcPr>
          <w:p w14:paraId="4489B992" w14:textId="77777777" w:rsidR="00AC1D54" w:rsidRPr="00CF0521" w:rsidRDefault="00AC1D54" w:rsidP="00FB66E8">
            <w:pPr>
              <w:rPr>
                <w:rFonts w:ascii="Arial" w:hAnsi="Arial" w:cs="Arial"/>
              </w:rPr>
            </w:pPr>
          </w:p>
          <w:p w14:paraId="72A0E0E4" w14:textId="77777777" w:rsidR="00AC1D54" w:rsidRPr="00CF0521" w:rsidRDefault="00AC1D54" w:rsidP="00FB66E8">
            <w:pPr>
              <w:jc w:val="both"/>
              <w:rPr>
                <w:rFonts w:ascii="Arial" w:hAnsi="Arial" w:cs="Arial"/>
              </w:rPr>
            </w:pPr>
            <w:r w:rsidRPr="00CF0521">
              <w:rPr>
                <w:rFonts w:ascii="Arial" w:hAnsi="Arial" w:cs="Arial"/>
              </w:rPr>
              <w:t>EMPRESA VERDE - Adotar práticas e políticas sustentáveis que minimizem o impacto ambiental das operações da empresa, buscando soluções que promovam a sustentabilidade em todas as suas dimensões no negócio, realizando a gestão eficiente dos recursos públicos.</w:t>
            </w:r>
          </w:p>
        </w:tc>
      </w:tr>
      <w:tr w:rsidR="00AC1D54" w:rsidRPr="00CF0521" w14:paraId="7164B4EF" w14:textId="77777777" w:rsidTr="00FB6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24" w:type="pct"/>
            <w:gridSpan w:val="2"/>
          </w:tcPr>
          <w:p w14:paraId="5E26478D" w14:textId="77777777" w:rsidR="00AC1D54" w:rsidRPr="00CF0521" w:rsidRDefault="00AC1D54" w:rsidP="00FB66E8">
            <w:pPr>
              <w:rPr>
                <w:rFonts w:ascii="Arial" w:hAnsi="Arial" w:cs="Arial"/>
              </w:rPr>
            </w:pPr>
            <w:r w:rsidRPr="00CF0521">
              <w:rPr>
                <w:rFonts w:ascii="Arial" w:hAnsi="Arial" w:cs="Arial"/>
                <w:noProof/>
              </w:rPr>
              <w:drawing>
                <wp:inline distT="0" distB="0" distL="0" distR="0" wp14:anchorId="199743AC" wp14:editId="5B0BED5B">
                  <wp:extent cx="1562735" cy="1256778"/>
                  <wp:effectExtent l="0" t="0" r="0" b="635"/>
                  <wp:docPr id="196891834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918343" name=""/>
                          <pic:cNvPicPr/>
                        </pic:nvPicPr>
                        <pic:blipFill>
                          <a:blip r:embed="rId15"/>
                          <a:stretch>
                            <a:fillRect/>
                          </a:stretch>
                        </pic:blipFill>
                        <pic:spPr>
                          <a:xfrm>
                            <a:off x="0" y="0"/>
                            <a:ext cx="1587697" cy="1276853"/>
                          </a:xfrm>
                          <a:prstGeom prst="rect">
                            <a:avLst/>
                          </a:prstGeom>
                        </pic:spPr>
                      </pic:pic>
                    </a:graphicData>
                  </a:graphic>
                </wp:inline>
              </w:drawing>
            </w:r>
          </w:p>
        </w:tc>
        <w:tc>
          <w:tcPr>
            <w:tcW w:w="3076" w:type="pct"/>
            <w:gridSpan w:val="2"/>
          </w:tcPr>
          <w:p w14:paraId="7D93CA2E" w14:textId="77777777" w:rsidR="00AC1D54" w:rsidRPr="00CF0521" w:rsidRDefault="00AC1D54" w:rsidP="00FB66E8">
            <w:pPr>
              <w:ind w:left="-116"/>
              <w:rPr>
                <w:rFonts w:ascii="Arial" w:hAnsi="Arial" w:cs="Arial"/>
              </w:rPr>
            </w:pPr>
          </w:p>
          <w:p w14:paraId="29C03E60" w14:textId="77777777" w:rsidR="00AC1D54" w:rsidRPr="00CF0521" w:rsidRDefault="00AC1D54" w:rsidP="00FB66E8">
            <w:pPr>
              <w:ind w:left="-116"/>
              <w:rPr>
                <w:rFonts w:ascii="Arial" w:hAnsi="Arial" w:cs="Arial"/>
              </w:rPr>
            </w:pPr>
          </w:p>
          <w:p w14:paraId="4F259F7F" w14:textId="77777777" w:rsidR="00AC1D54" w:rsidRPr="00CF0521" w:rsidRDefault="00AC1D54" w:rsidP="00FB66E8">
            <w:pPr>
              <w:ind w:left="-116"/>
              <w:jc w:val="both"/>
              <w:rPr>
                <w:rFonts w:ascii="Arial" w:hAnsi="Arial" w:cs="Arial"/>
              </w:rPr>
            </w:pPr>
            <w:r w:rsidRPr="00CF0521">
              <w:rPr>
                <w:rFonts w:ascii="Arial" w:hAnsi="Arial" w:cs="Arial"/>
              </w:rPr>
              <w:t>DIREITO A MOBILIDADE – Proporcionar as pessoas o tratamento justo e equitativo dos direitos e oportunidades, contribuindo para a melhoria da qualidade de vida, desenvolvimento social e econômico.</w:t>
            </w:r>
          </w:p>
        </w:tc>
      </w:tr>
    </w:tbl>
    <w:p w14:paraId="3F7E20F2" w14:textId="77777777" w:rsidR="00AC1D54" w:rsidRPr="00CF0521" w:rsidRDefault="00AC1D54" w:rsidP="00AC1D54">
      <w:pPr>
        <w:jc w:val="center"/>
        <w:rPr>
          <w:rFonts w:ascii="Arial" w:hAnsi="Arial" w:cs="Arial"/>
          <w:sz w:val="20"/>
          <w:szCs w:val="20"/>
        </w:rPr>
      </w:pPr>
    </w:p>
    <w:tbl>
      <w:tblPr>
        <w:tblStyle w:val="Tabelacomgrade"/>
        <w:tblW w:w="477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8"/>
        <w:gridCol w:w="5000"/>
      </w:tblGrid>
      <w:tr w:rsidR="00AC1D54" w:rsidRPr="00CF0521" w14:paraId="6178FCED" w14:textId="77777777" w:rsidTr="00FB66E8">
        <w:tc>
          <w:tcPr>
            <w:tcW w:w="1924" w:type="pct"/>
          </w:tcPr>
          <w:p w14:paraId="64C2C1F2" w14:textId="77777777" w:rsidR="00AC1D54" w:rsidRPr="00CF0521" w:rsidRDefault="00AC1D54" w:rsidP="00FB66E8">
            <w:pPr>
              <w:rPr>
                <w:rFonts w:ascii="Arial" w:hAnsi="Arial" w:cs="Arial"/>
              </w:rPr>
            </w:pPr>
            <w:r w:rsidRPr="00CF0521">
              <w:rPr>
                <w:rFonts w:ascii="Arial" w:hAnsi="Arial" w:cs="Arial"/>
                <w:noProof/>
              </w:rPr>
              <w:lastRenderedPageBreak/>
              <w:drawing>
                <wp:inline distT="0" distB="0" distL="0" distR="0" wp14:anchorId="739DAE06" wp14:editId="032A0096">
                  <wp:extent cx="1563287" cy="1163782"/>
                  <wp:effectExtent l="0" t="0" r="0" b="0"/>
                  <wp:docPr id="197366280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662801" name=""/>
                          <pic:cNvPicPr/>
                        </pic:nvPicPr>
                        <pic:blipFill>
                          <a:blip r:embed="rId16"/>
                          <a:stretch>
                            <a:fillRect/>
                          </a:stretch>
                        </pic:blipFill>
                        <pic:spPr>
                          <a:xfrm>
                            <a:off x="0" y="0"/>
                            <a:ext cx="1588224" cy="1182346"/>
                          </a:xfrm>
                          <a:prstGeom prst="rect">
                            <a:avLst/>
                          </a:prstGeom>
                        </pic:spPr>
                      </pic:pic>
                    </a:graphicData>
                  </a:graphic>
                </wp:inline>
              </w:drawing>
            </w:r>
          </w:p>
          <w:p w14:paraId="1E975F8C" w14:textId="77777777" w:rsidR="00AC1D54" w:rsidRPr="00CF0521" w:rsidRDefault="00AC1D54" w:rsidP="00FB66E8">
            <w:pPr>
              <w:rPr>
                <w:rFonts w:ascii="Arial" w:hAnsi="Arial" w:cs="Arial"/>
              </w:rPr>
            </w:pPr>
          </w:p>
        </w:tc>
        <w:tc>
          <w:tcPr>
            <w:tcW w:w="3076" w:type="pct"/>
          </w:tcPr>
          <w:p w14:paraId="3039304A" w14:textId="77777777" w:rsidR="00AC1D54" w:rsidRPr="00CF0521" w:rsidRDefault="00AC1D54" w:rsidP="00FB66E8">
            <w:pPr>
              <w:ind w:left="-116"/>
              <w:rPr>
                <w:rFonts w:ascii="Arial" w:hAnsi="Arial" w:cs="Arial"/>
              </w:rPr>
            </w:pPr>
          </w:p>
          <w:p w14:paraId="1CFE43BA" w14:textId="77777777" w:rsidR="00AC1D54" w:rsidRPr="00CF0521" w:rsidRDefault="00AC1D54" w:rsidP="00FB66E8">
            <w:pPr>
              <w:ind w:left="-116"/>
              <w:jc w:val="both"/>
              <w:rPr>
                <w:rFonts w:ascii="Arial" w:hAnsi="Arial" w:cs="Arial"/>
              </w:rPr>
            </w:pPr>
            <w:r w:rsidRPr="00CF0521">
              <w:rPr>
                <w:rFonts w:ascii="Arial" w:hAnsi="Arial" w:cs="Arial"/>
              </w:rPr>
              <w:t>EFETIVIDADE OPERACIONAL – Garantir que o transporte de pessoas seja realizado de forma rápida, segura e com qualidade, utilizando desta capacidade para contribuir com a ampliação do sistema de mobilidade integrado, eficiente e que atenda às necessidades de deslocamento das pessoas.</w:t>
            </w:r>
          </w:p>
        </w:tc>
      </w:tr>
    </w:tbl>
    <w:p w14:paraId="798BFF70" w14:textId="77777777" w:rsidR="00AC1D54" w:rsidRPr="00CF0521" w:rsidRDefault="00AC1D54" w:rsidP="00AC1D54">
      <w:pPr>
        <w:spacing w:after="120" w:line="276" w:lineRule="auto"/>
        <w:jc w:val="both"/>
        <w:rPr>
          <w:rFonts w:ascii="Arial" w:hAnsi="Arial" w:cs="Arial"/>
          <w:sz w:val="20"/>
          <w:szCs w:val="20"/>
        </w:rPr>
      </w:pPr>
    </w:p>
    <w:p w14:paraId="0AD368BF" w14:textId="77777777" w:rsidR="00AC1D54" w:rsidRPr="00CF0521" w:rsidRDefault="00AC1D54" w:rsidP="00AC1D54">
      <w:pPr>
        <w:spacing w:after="120" w:line="276" w:lineRule="auto"/>
        <w:jc w:val="both"/>
        <w:rPr>
          <w:rFonts w:ascii="Arial" w:hAnsi="Arial" w:cs="Arial"/>
          <w:sz w:val="20"/>
          <w:szCs w:val="20"/>
        </w:rPr>
      </w:pPr>
    </w:p>
    <w:p w14:paraId="6B662101" w14:textId="77777777" w:rsidR="00AC1D54" w:rsidRPr="00CF0521" w:rsidRDefault="00AC1D54" w:rsidP="00AC1D54">
      <w:pPr>
        <w:spacing w:after="120" w:line="276" w:lineRule="auto"/>
        <w:jc w:val="both"/>
        <w:rPr>
          <w:rFonts w:ascii="Arial" w:hAnsi="Arial" w:cs="Arial"/>
          <w:sz w:val="20"/>
          <w:szCs w:val="20"/>
        </w:rPr>
      </w:pPr>
      <w:r w:rsidRPr="00CF0521">
        <w:rPr>
          <w:rFonts w:ascii="Arial" w:hAnsi="Arial" w:cs="Arial"/>
          <w:sz w:val="20"/>
          <w:szCs w:val="20"/>
        </w:rPr>
        <w:t xml:space="preserve">O Planejamento Estratégico, na íntegra, pode ser acessado por meio do sítio eletrônico da TRENSURB: </w:t>
      </w:r>
      <w:hyperlink r:id="rId17" w:history="1">
        <w:r w:rsidRPr="00CF0521">
          <w:rPr>
            <w:rStyle w:val="Hyperlink"/>
            <w:rFonts w:ascii="Arial" w:hAnsi="Arial" w:cs="Arial"/>
            <w:sz w:val="20"/>
            <w:szCs w:val="20"/>
          </w:rPr>
          <w:t>https://trensurb.gov.br/governanca-corporativa/planejamento-estrategico</w:t>
        </w:r>
      </w:hyperlink>
    </w:p>
    <w:p w14:paraId="480D175A" w14:textId="77777777" w:rsidR="00AC1D54" w:rsidRPr="00CF0521" w:rsidRDefault="00AC1D54" w:rsidP="00AC1D54">
      <w:pPr>
        <w:spacing w:after="120" w:line="276" w:lineRule="auto"/>
        <w:jc w:val="both"/>
        <w:rPr>
          <w:rFonts w:ascii="Arial" w:hAnsi="Arial" w:cs="Arial"/>
          <w:b/>
          <w:sz w:val="20"/>
          <w:szCs w:val="20"/>
        </w:rPr>
      </w:pPr>
      <w:bookmarkStart w:id="6" w:name="_Toc531957367"/>
      <w:bookmarkStart w:id="7" w:name="_Toc531957433"/>
    </w:p>
    <w:p w14:paraId="3945B86E" w14:textId="77777777" w:rsidR="00AC1D54" w:rsidRPr="00CF0521" w:rsidRDefault="00AC1D54" w:rsidP="00AC1D54">
      <w:pPr>
        <w:spacing w:after="120" w:line="276" w:lineRule="auto"/>
        <w:jc w:val="both"/>
        <w:rPr>
          <w:rFonts w:ascii="Arial" w:hAnsi="Arial" w:cs="Arial"/>
          <w:b/>
          <w:sz w:val="20"/>
          <w:szCs w:val="20"/>
        </w:rPr>
      </w:pPr>
      <w:r w:rsidRPr="00CF0521">
        <w:rPr>
          <w:rFonts w:ascii="Arial" w:hAnsi="Arial" w:cs="Arial"/>
          <w:b/>
          <w:sz w:val="20"/>
          <w:szCs w:val="20"/>
        </w:rPr>
        <w:t>INTERESSE PÚBLICO</w:t>
      </w:r>
    </w:p>
    <w:p w14:paraId="42C11A8B" w14:textId="77777777" w:rsidR="00AC1D54" w:rsidRPr="00CF0521" w:rsidRDefault="00AC1D54" w:rsidP="00AC1D54">
      <w:pPr>
        <w:spacing w:after="120" w:line="276" w:lineRule="auto"/>
        <w:jc w:val="both"/>
        <w:rPr>
          <w:rFonts w:ascii="Arial" w:hAnsi="Arial" w:cs="Arial"/>
          <w:b/>
          <w:sz w:val="20"/>
          <w:szCs w:val="20"/>
        </w:rPr>
      </w:pPr>
    </w:p>
    <w:p w14:paraId="6581FC5E" w14:textId="77777777" w:rsidR="00D430F4" w:rsidRPr="00D430F4" w:rsidRDefault="00D430F4" w:rsidP="00D430F4">
      <w:pPr>
        <w:spacing w:line="276" w:lineRule="auto"/>
        <w:jc w:val="both"/>
        <w:rPr>
          <w:rFonts w:ascii="Arial" w:hAnsi="Arial" w:cs="Arial"/>
          <w:sz w:val="20"/>
          <w:szCs w:val="20"/>
        </w:rPr>
      </w:pPr>
      <w:r w:rsidRPr="00D430F4">
        <w:rPr>
          <w:rFonts w:ascii="Arial" w:hAnsi="Arial" w:cs="Arial"/>
          <w:sz w:val="20"/>
          <w:szCs w:val="20"/>
        </w:rPr>
        <w:t xml:space="preserve">Em consonância com os princípios estabelecidos pela Constituição Brasileira e seu estatuto social, a TRENSURB tem como objetivo primordial a mobilidade urbana na região metropolitana em que atua. Nesse contexto, é crucial destacar que, diferentemente das sociedades privadas que operam no mesmo mercado e que detém flexibilidade para exercício de outras atividades, a TRENSURB não desempenha obrigações ou responsabilidades diversas daquelas constantes de sua lei de criação e Estatuto Social. </w:t>
      </w:r>
    </w:p>
    <w:p w14:paraId="56948DEE" w14:textId="77777777" w:rsidR="00AC1D54" w:rsidRPr="00CF0521" w:rsidRDefault="00AC1D54" w:rsidP="00AC1D54">
      <w:pPr>
        <w:spacing w:line="276" w:lineRule="auto"/>
        <w:jc w:val="both"/>
        <w:rPr>
          <w:rFonts w:ascii="Arial" w:hAnsi="Arial" w:cs="Arial"/>
          <w:sz w:val="20"/>
          <w:szCs w:val="20"/>
        </w:rPr>
      </w:pPr>
      <w:r w:rsidRPr="00CF0521">
        <w:rPr>
          <w:rFonts w:ascii="Arial" w:hAnsi="Arial" w:cs="Arial"/>
          <w:sz w:val="20"/>
          <w:szCs w:val="20"/>
        </w:rPr>
        <w:t>Nesse sentido a empresa, com autonomia, define suas políticas e estratégias alinhadas com as demandas especificas da comunidade local e com os interesses de mobilidade urbana da região</w:t>
      </w:r>
    </w:p>
    <w:p w14:paraId="1C15C47F" w14:textId="77777777" w:rsidR="00AC1D54" w:rsidRPr="00CF0521" w:rsidRDefault="00AC1D54" w:rsidP="00AC1D54">
      <w:pPr>
        <w:spacing w:line="276" w:lineRule="auto"/>
        <w:jc w:val="both"/>
        <w:rPr>
          <w:rFonts w:ascii="Arial" w:hAnsi="Arial" w:cs="Arial"/>
          <w:sz w:val="20"/>
          <w:szCs w:val="20"/>
        </w:rPr>
      </w:pPr>
      <w:r w:rsidRPr="00CF0521">
        <w:rPr>
          <w:rFonts w:ascii="Arial" w:hAnsi="Arial" w:cs="Arial"/>
          <w:sz w:val="20"/>
          <w:szCs w:val="20"/>
        </w:rPr>
        <w:t xml:space="preserve">É importante ressaltar que a TRENSURB tem realizado investimentos buscando a manutenção de sua infraestrutura, bem como a melhoria dos serviços oferecidos à população. Os investimentos, ainda que em baixo volume, são fundamentais para garantir a eficiência e a qualidade do sistema </w:t>
      </w:r>
      <w:proofErr w:type="spellStart"/>
      <w:r w:rsidRPr="00CF0521">
        <w:rPr>
          <w:rFonts w:ascii="Arial" w:hAnsi="Arial" w:cs="Arial"/>
          <w:sz w:val="20"/>
          <w:szCs w:val="20"/>
        </w:rPr>
        <w:t>metroferroviário</w:t>
      </w:r>
      <w:proofErr w:type="spellEnd"/>
      <w:r w:rsidRPr="00CF0521">
        <w:rPr>
          <w:rFonts w:ascii="Arial" w:hAnsi="Arial" w:cs="Arial"/>
          <w:sz w:val="20"/>
          <w:szCs w:val="20"/>
        </w:rPr>
        <w:t>, contribuindo para uma mobilidade mais sustentável, segura e acessível para os cidadãos da região.</w:t>
      </w:r>
    </w:p>
    <w:p w14:paraId="0A1FF83C" w14:textId="77777777" w:rsidR="00AC1D54" w:rsidRPr="00CF0521" w:rsidRDefault="00AC1D54" w:rsidP="00AC1D54">
      <w:pPr>
        <w:spacing w:line="276" w:lineRule="auto"/>
        <w:jc w:val="both"/>
        <w:rPr>
          <w:rFonts w:ascii="Arial" w:hAnsi="Arial" w:cs="Arial"/>
          <w:sz w:val="20"/>
          <w:szCs w:val="20"/>
        </w:rPr>
      </w:pPr>
      <w:r w:rsidRPr="00CF0521">
        <w:rPr>
          <w:rFonts w:ascii="Arial" w:hAnsi="Arial" w:cs="Arial"/>
          <w:sz w:val="20"/>
          <w:szCs w:val="20"/>
        </w:rPr>
        <w:t>Ao mesmo tempo, é necessário reconhecer que a assunção de custos operacionais por parte da empresa pública ocorre em condições distintas daquelas enfrentadas por sociedades privadas. Mas a necessidade de subsídio para garantir a viabilidade econômica dos serviços prestados, a implementação de políticas tarifárias diferenciadas para promover a equidade no acesso ao transporte público bem como cumprir cláusulas contratuais também é realidade em sistemas operados por empresas privadas. O subsídio público em sistemas concedidos para a iniciativa privada, pelos governos estaduais ou municipais, está cada vez mais presente no transporte público coletivo, seja sob trilhos ou naquele operado por ônibus.</w:t>
      </w:r>
    </w:p>
    <w:p w14:paraId="0782BCD7" w14:textId="77777777" w:rsidR="00AC1D54" w:rsidRPr="00CF0521" w:rsidRDefault="00AC1D54" w:rsidP="00AC1D54">
      <w:pPr>
        <w:spacing w:line="276" w:lineRule="auto"/>
        <w:jc w:val="both"/>
        <w:rPr>
          <w:rFonts w:ascii="Arial" w:hAnsi="Arial" w:cs="Arial"/>
          <w:sz w:val="20"/>
          <w:szCs w:val="20"/>
        </w:rPr>
      </w:pPr>
      <w:r w:rsidRPr="00CF0521">
        <w:rPr>
          <w:rFonts w:ascii="Arial" w:hAnsi="Arial" w:cs="Arial"/>
          <w:sz w:val="20"/>
          <w:szCs w:val="20"/>
        </w:rPr>
        <w:t>A modicidade tarifária aliada a estratégias de subsídios e políticas tarifárias diferenciadas desempenha um papel crucial nesse contexto, permitindo o acesso aos serviços públicos essenciais, ao mesmo tempo em que viabiliza a operação sustentável das empresas públicas.</w:t>
      </w:r>
    </w:p>
    <w:p w14:paraId="3D932992" w14:textId="77777777" w:rsidR="00AC1D54" w:rsidRPr="00CF0521" w:rsidRDefault="00AC1D54" w:rsidP="00AC1D54">
      <w:pPr>
        <w:spacing w:line="276" w:lineRule="auto"/>
        <w:jc w:val="both"/>
        <w:rPr>
          <w:rFonts w:ascii="Arial" w:hAnsi="Arial" w:cs="Arial"/>
          <w:sz w:val="20"/>
          <w:szCs w:val="20"/>
        </w:rPr>
      </w:pPr>
      <w:r w:rsidRPr="00CF0521">
        <w:rPr>
          <w:rFonts w:ascii="Arial" w:hAnsi="Arial" w:cs="Arial"/>
          <w:sz w:val="20"/>
          <w:szCs w:val="20"/>
        </w:rPr>
        <w:t>Neste contexto é relevante observar que o menor custo por passageiros transportados que a TRENSURB já teve foi em 2019, de RS 5,81, onde o subsídio do governo federal garantia a modicidade. Condição que permanece com maior aporte haja vista a drástica redução de passageiros transportados com advento da pandemia de COVID, que resulta hoje no custo de passageiros de RS 9,80, devida a lenta recuperação do patamar possível de passageiros transportados, fato que reforça a importância do apoio do governo federal para garantir a acessibilidade e sustentabilidade econômica, social e ambiental gerada por este meio de mobilidade urbana.</w:t>
      </w:r>
    </w:p>
    <w:p w14:paraId="51AE98FC" w14:textId="77777777" w:rsidR="00AC1D54" w:rsidRPr="00CF0521" w:rsidRDefault="00AC1D54" w:rsidP="00AC1D54">
      <w:pPr>
        <w:spacing w:line="276" w:lineRule="auto"/>
        <w:jc w:val="both"/>
        <w:rPr>
          <w:rFonts w:ascii="Arial" w:hAnsi="Arial" w:cs="Arial"/>
          <w:sz w:val="20"/>
          <w:szCs w:val="20"/>
        </w:rPr>
      </w:pPr>
      <w:r w:rsidRPr="00CF0521">
        <w:rPr>
          <w:rFonts w:ascii="Arial" w:hAnsi="Arial" w:cs="Arial"/>
          <w:sz w:val="20"/>
          <w:szCs w:val="20"/>
        </w:rPr>
        <w:t xml:space="preserve">Em suma, a TRENSURB tem desempenhado um papel fundamental na promoção da mobilidade urbana na região metropolitana de Porto Alegre, atuando para atender às necessidades </w:t>
      </w:r>
      <w:r w:rsidRPr="00CF0521">
        <w:rPr>
          <w:rFonts w:ascii="Arial" w:hAnsi="Arial" w:cs="Arial"/>
          <w:sz w:val="20"/>
          <w:szCs w:val="20"/>
        </w:rPr>
        <w:lastRenderedPageBreak/>
        <w:t>indispensáveis de transporte e realizando investimentos estratégicos para garantir a eficiência e a qualidade de seus serviços.</w:t>
      </w:r>
    </w:p>
    <w:p w14:paraId="708A2397" w14:textId="77777777" w:rsidR="00AC1D54" w:rsidRPr="00CF0521" w:rsidRDefault="00AC1D54" w:rsidP="00AC1D54">
      <w:pPr>
        <w:spacing w:after="120" w:line="276" w:lineRule="auto"/>
        <w:jc w:val="both"/>
        <w:rPr>
          <w:rFonts w:ascii="Arial" w:hAnsi="Arial" w:cs="Arial"/>
          <w:b/>
          <w:sz w:val="20"/>
          <w:szCs w:val="20"/>
        </w:rPr>
      </w:pPr>
    </w:p>
    <w:p w14:paraId="7E845056" w14:textId="77777777" w:rsidR="00AC1D54" w:rsidRPr="00CF0521" w:rsidRDefault="00AC1D54" w:rsidP="00AC1D54">
      <w:pPr>
        <w:spacing w:after="120" w:line="276" w:lineRule="auto"/>
        <w:jc w:val="both"/>
        <w:rPr>
          <w:rFonts w:ascii="Arial" w:hAnsi="Arial" w:cs="Arial"/>
          <w:b/>
          <w:sz w:val="20"/>
          <w:szCs w:val="20"/>
        </w:rPr>
      </w:pPr>
      <w:r w:rsidRPr="00CF0521">
        <w:rPr>
          <w:rFonts w:ascii="Arial" w:hAnsi="Arial" w:cs="Arial"/>
          <w:b/>
          <w:sz w:val="20"/>
          <w:szCs w:val="20"/>
        </w:rPr>
        <w:t>PRINCIPAIS AÇÕES E PROJETOS</w:t>
      </w:r>
      <w:bookmarkEnd w:id="6"/>
      <w:bookmarkEnd w:id="7"/>
    </w:p>
    <w:p w14:paraId="350AF671" w14:textId="77777777" w:rsidR="00AC1D54" w:rsidRPr="00CF0521" w:rsidRDefault="00AC1D54" w:rsidP="00AC1D54">
      <w:pPr>
        <w:spacing w:after="120" w:line="276" w:lineRule="auto"/>
        <w:jc w:val="both"/>
        <w:rPr>
          <w:rFonts w:ascii="Arial" w:hAnsi="Arial" w:cs="Arial"/>
          <w:sz w:val="20"/>
          <w:szCs w:val="20"/>
        </w:rPr>
      </w:pPr>
      <w:r w:rsidRPr="00CF0521">
        <w:rPr>
          <w:rFonts w:ascii="Arial" w:hAnsi="Arial" w:cs="Arial"/>
          <w:sz w:val="20"/>
          <w:szCs w:val="20"/>
        </w:rPr>
        <w:t>O Orçamento anual da TRENSURB é definido em Lei Orçamentária Anual – LOA e a gestão orçamentária é um desafio constante para a empresa, em virtude de os limites aprovados na lei estarem aquém das necessidades da empresa. Assim, para atingir seus objetivos e cumprir sua missão, a empresa necessita do aporte de recursos do Governo Federal, devido às receitas próprias, oriundas da prestação de serviços de transporte e outras receitas não operacionais, não cobrirem na totalidade as suas despesas de funcionamento.</w:t>
      </w:r>
    </w:p>
    <w:p w14:paraId="009D28FE" w14:textId="77777777" w:rsidR="00AC1D54" w:rsidRPr="00CF0521" w:rsidRDefault="00AC1D54" w:rsidP="00AC1D54">
      <w:pPr>
        <w:spacing w:after="120" w:line="276" w:lineRule="auto"/>
        <w:jc w:val="both"/>
        <w:rPr>
          <w:rFonts w:ascii="Arial" w:hAnsi="Arial" w:cs="Arial"/>
          <w:sz w:val="20"/>
          <w:szCs w:val="20"/>
        </w:rPr>
      </w:pPr>
      <w:r w:rsidRPr="00CF0521">
        <w:rPr>
          <w:rFonts w:ascii="Arial" w:hAnsi="Arial" w:cs="Arial"/>
          <w:sz w:val="20"/>
          <w:szCs w:val="20"/>
        </w:rPr>
        <w:t>A Lei Orçamentária Anual estima os valores para receitas e fixa as despesas, apresentando o montante de recursos para custeio e para investimentos. O montante para custeio deve suportar compromissos existentes, enquanto o valor destinado para investimento objetiva inovações e/ou ampliação da vida útil dos equipamentos.</w:t>
      </w:r>
    </w:p>
    <w:p w14:paraId="283A46E1" w14:textId="77777777" w:rsidR="00AC1D54" w:rsidRPr="00CF0521" w:rsidRDefault="00AC1D54" w:rsidP="00AC1D54">
      <w:pPr>
        <w:spacing w:after="120" w:line="276" w:lineRule="auto"/>
        <w:jc w:val="both"/>
        <w:rPr>
          <w:rFonts w:ascii="Arial" w:hAnsi="Arial" w:cs="Arial"/>
          <w:sz w:val="20"/>
          <w:szCs w:val="20"/>
        </w:rPr>
      </w:pPr>
      <w:r w:rsidRPr="00CF0521">
        <w:rPr>
          <w:rFonts w:ascii="Arial" w:hAnsi="Arial" w:cs="Arial"/>
          <w:sz w:val="20"/>
          <w:szCs w:val="20"/>
        </w:rPr>
        <w:t>Na LOA aprovada de 2023, (Lei nº 14.303, de 21 de janeiro de 2022), estabeleceu à TRENSURB recursos orçamentários para custeio de R$ 105.222.605 (cento e cinco milhões, duzentos e vinte e dois mil e seiscentos e cinco reais), sendo R$ 88.000.000 (oitenta e oito milhões de reais) da dotação inicial acrescido de R$ 17.520.000 (dezessete milhões e quinhentos e vinte mil reais) de suplementação realizada pelo Governo Federal. Os recursos orçamentários para investimentos se mantiveram no patamar nos dois últimos exercícios, em R$ 2 milhões, contudo, em dezembro de 2023, o montante de R$ 1.599.465 (um milhão, quinhentos e noventa e nove mil e quatrocentos e sessenta e cinco reais) foi bloqueado pela Secretaria de Orçamento Federal – SOF, impedindo a empresa de executá-los.</w:t>
      </w:r>
    </w:p>
    <w:p w14:paraId="5EBDFED4" w14:textId="77777777" w:rsidR="00AC1D54" w:rsidRPr="00CF0521" w:rsidRDefault="00AC1D54" w:rsidP="00AC1D54">
      <w:pPr>
        <w:spacing w:after="120" w:line="276" w:lineRule="auto"/>
        <w:jc w:val="both"/>
        <w:rPr>
          <w:rFonts w:ascii="Arial" w:hAnsi="Arial" w:cs="Arial"/>
          <w:sz w:val="20"/>
          <w:szCs w:val="20"/>
        </w:rPr>
      </w:pPr>
      <w:r w:rsidRPr="00CF0521">
        <w:rPr>
          <w:rFonts w:ascii="Arial" w:hAnsi="Arial" w:cs="Arial"/>
          <w:sz w:val="20"/>
          <w:szCs w:val="20"/>
        </w:rPr>
        <w:t>Com isso, as principais ações e projetos executados e/ou concluídas no ano de 2023, estão listados a seguir:</w:t>
      </w:r>
    </w:p>
    <w:p w14:paraId="39E5EF3C" w14:textId="77777777" w:rsidR="00AC1D54" w:rsidRPr="00CF0521" w:rsidRDefault="00AC1D54" w:rsidP="00AC1D54">
      <w:pPr>
        <w:pStyle w:val="Pa7"/>
        <w:numPr>
          <w:ilvl w:val="0"/>
          <w:numId w:val="24"/>
        </w:numPr>
        <w:spacing w:after="120" w:line="276" w:lineRule="auto"/>
        <w:ind w:left="0" w:firstLine="0"/>
        <w:jc w:val="both"/>
        <w:rPr>
          <w:rFonts w:ascii="Arial" w:hAnsi="Arial" w:cs="Arial"/>
          <w:sz w:val="20"/>
          <w:szCs w:val="20"/>
        </w:rPr>
      </w:pPr>
      <w:r w:rsidRPr="00CF0521">
        <w:rPr>
          <w:rFonts w:ascii="Arial" w:hAnsi="Arial" w:cs="Arial"/>
          <w:sz w:val="20"/>
          <w:szCs w:val="20"/>
        </w:rPr>
        <w:t xml:space="preserve">Pesquisa de Satisfação – visando delinear o perfil dos clientes e identificar o grau de satisfação em relação ao serviço prestado, realizada em novembro de 2023, com uma amostra de 2.390 usuários. O perfil de usuários mais frequentes são mulheres (56,4%), com idade entre 20 e 39 anos (54%), solteiros(as) (66,8%), com ensino médio completo (41,4%), renda individual entre R$ 2.641 (dois mil e seiscentos e quarenta e um reais) e R$ 6.600 (seis mil e seiscentos reais (95%) e, principalmente, empregados da iniciativa privada (48,6%). O índice geral de satisfação foi de 85%, superior em 1,8 pontos percentuais ao índice de 2022, sendo os quesitos de iluminação dos trens (92,3%), seguido da limpeza e a conservação dos trens (84,8%), atendimento dos funcionários da bilheteria (80,7%), limpeza e conservação de estações (79,4%) e atendimento dos funcionários na catraca (77,6%) os melhores avaliados. Entre os temas abordados, aqueles com menor grau de satisfação foram a mendicância, comércio irregular e apresentações não autorizadas (28,5%), a lotação dos trens (30,6%), os elevadores (36,4%) e as escadas rolantes (39,4%). Além de conhecer os hábitos dos usuários a pesquisa permite identificar oportunidades de melhoria, além de constituir-se também em ferramenta de gestão que possibilita a mensuração das opiniões dos usuários, o conhecimento de suas principais necessidades e seu perfil socioeconômico, auxiliando na tomada de decisões dos gestores da empresa. A pesquisa, na íntegra, pode ser acessado por meio do sítio eletrônico da TRENSURB: </w:t>
      </w:r>
      <w:hyperlink r:id="rId18" w:history="1">
        <w:r w:rsidRPr="00CF0521">
          <w:rPr>
            <w:rStyle w:val="Hyperlink"/>
            <w:rFonts w:ascii="Arial" w:hAnsi="Arial" w:cs="Arial"/>
            <w:sz w:val="20"/>
            <w:szCs w:val="20"/>
          </w:rPr>
          <w:t>https://trensurb.gov.br/acesso-a-informacao/satisfacao-do-usuario</w:t>
        </w:r>
      </w:hyperlink>
      <w:r w:rsidRPr="00CF0521">
        <w:rPr>
          <w:rFonts w:ascii="Arial" w:hAnsi="Arial" w:cs="Arial"/>
          <w:sz w:val="20"/>
          <w:szCs w:val="20"/>
        </w:rPr>
        <w:t>;</w:t>
      </w:r>
    </w:p>
    <w:p w14:paraId="45179548" w14:textId="77777777" w:rsidR="00AC1D54" w:rsidRPr="00CF0521" w:rsidRDefault="00AC1D54" w:rsidP="00AC1D54">
      <w:pPr>
        <w:pStyle w:val="Pa7"/>
        <w:numPr>
          <w:ilvl w:val="0"/>
          <w:numId w:val="23"/>
        </w:numPr>
        <w:spacing w:after="120" w:line="276" w:lineRule="auto"/>
        <w:ind w:left="0" w:firstLine="66"/>
        <w:jc w:val="both"/>
        <w:rPr>
          <w:rFonts w:ascii="Arial" w:hAnsi="Arial" w:cs="Arial"/>
          <w:sz w:val="20"/>
          <w:szCs w:val="20"/>
        </w:rPr>
      </w:pPr>
      <w:r w:rsidRPr="00CF0521">
        <w:rPr>
          <w:rFonts w:ascii="Arial" w:hAnsi="Arial" w:cs="Arial"/>
          <w:sz w:val="20"/>
          <w:szCs w:val="20"/>
        </w:rPr>
        <w:t xml:space="preserve">Modernização do sistema de Bilhetagem Eletrônica – no mês de outubro, a TRENSURB concluiu a implantação do pagamento de passagens do metrô por meio de Pix nas bilheterias de todas as estações. A nova funcionalidade pode ser utilizada para a compra de passagens unitárias e também de créditos para os cartões SIM Passagem Antecipada e SIM Múltiplo, sem qualquer taxa adicional. O pagamento é feito pelo usuário a partir da leitura de um QR </w:t>
      </w:r>
      <w:proofErr w:type="spellStart"/>
      <w:r w:rsidRPr="00CF0521">
        <w:rPr>
          <w:rFonts w:ascii="Arial" w:hAnsi="Arial" w:cs="Arial"/>
          <w:sz w:val="20"/>
          <w:szCs w:val="20"/>
        </w:rPr>
        <w:t>code</w:t>
      </w:r>
      <w:proofErr w:type="spellEnd"/>
      <w:r w:rsidRPr="00CF0521">
        <w:rPr>
          <w:rFonts w:ascii="Arial" w:hAnsi="Arial" w:cs="Arial"/>
          <w:sz w:val="20"/>
          <w:szCs w:val="20"/>
        </w:rPr>
        <w:t xml:space="preserve"> impresso na hora;</w:t>
      </w:r>
    </w:p>
    <w:p w14:paraId="34C6C5BF" w14:textId="77777777" w:rsidR="00AC1D54" w:rsidRPr="00CF0521" w:rsidRDefault="00AC1D54" w:rsidP="00AC1D54">
      <w:pPr>
        <w:pStyle w:val="Pa7"/>
        <w:numPr>
          <w:ilvl w:val="0"/>
          <w:numId w:val="23"/>
        </w:numPr>
        <w:spacing w:after="120" w:line="276" w:lineRule="auto"/>
        <w:ind w:left="0" w:firstLine="66"/>
        <w:jc w:val="both"/>
        <w:rPr>
          <w:rFonts w:ascii="Arial" w:hAnsi="Arial" w:cs="Arial"/>
          <w:sz w:val="20"/>
          <w:szCs w:val="20"/>
        </w:rPr>
      </w:pPr>
      <w:r w:rsidRPr="00CF0521">
        <w:rPr>
          <w:rFonts w:ascii="Arial" w:hAnsi="Arial" w:cs="Arial"/>
          <w:sz w:val="20"/>
          <w:szCs w:val="20"/>
        </w:rPr>
        <w:t xml:space="preserve">Nova tabela horária – buscando adequar a oferta de trens ao movimento mais intenso das manhãs de sábado, desde agosto, a TRENSURB tem uma nova tabela horária neste dia, reduzindo intervalos entre viagens de 15 para 12 minutos, desde a abertura do sistema até o </w:t>
      </w:r>
      <w:r w:rsidRPr="00CF0521">
        <w:rPr>
          <w:rFonts w:ascii="Arial" w:hAnsi="Arial" w:cs="Arial"/>
          <w:sz w:val="20"/>
          <w:szCs w:val="20"/>
        </w:rPr>
        <w:lastRenderedPageBreak/>
        <w:t>início da tarde, ou seja, de 4 para 5 viagens por hora, o que significa um incremento de 25% da oferta de serviço nesse período;</w:t>
      </w:r>
    </w:p>
    <w:p w14:paraId="489CFB04" w14:textId="77777777" w:rsidR="00AC1D54" w:rsidRPr="00CF0521" w:rsidRDefault="00AC1D54" w:rsidP="00AC1D54">
      <w:pPr>
        <w:pStyle w:val="Pa7"/>
        <w:numPr>
          <w:ilvl w:val="0"/>
          <w:numId w:val="23"/>
        </w:numPr>
        <w:spacing w:after="120" w:line="276" w:lineRule="auto"/>
        <w:ind w:left="0" w:firstLine="66"/>
        <w:jc w:val="both"/>
        <w:rPr>
          <w:rFonts w:ascii="Arial" w:hAnsi="Arial" w:cs="Arial"/>
          <w:color w:val="000000"/>
          <w:sz w:val="20"/>
          <w:szCs w:val="20"/>
        </w:rPr>
      </w:pPr>
      <w:r w:rsidRPr="00CF0521">
        <w:rPr>
          <w:rFonts w:ascii="Arial" w:hAnsi="Arial" w:cs="Arial"/>
          <w:sz w:val="20"/>
          <w:szCs w:val="20"/>
        </w:rPr>
        <w:t xml:space="preserve">Revitalização de escadaria de acesso à Estação Sapucaia – atendendo a demanda da </w:t>
      </w:r>
      <w:r w:rsidRPr="00CF0521">
        <w:rPr>
          <w:rFonts w:ascii="Arial" w:hAnsi="Arial" w:cs="Arial"/>
          <w:color w:val="000000"/>
          <w:sz w:val="20"/>
          <w:szCs w:val="20"/>
        </w:rPr>
        <w:t>comunidade, a TRENSURB executou, no final de julho, um projeto de revitalização da escadaria de acesso à Estação Sapucaia. O serviço foi realizado como parte do contrato de manutenção predial vigente da empresa;</w:t>
      </w:r>
    </w:p>
    <w:p w14:paraId="49569EFF" w14:textId="77777777" w:rsidR="00AC1D54" w:rsidRPr="00CF0521" w:rsidRDefault="00AC1D54" w:rsidP="00AC1D54">
      <w:pPr>
        <w:pStyle w:val="Pa7"/>
        <w:numPr>
          <w:ilvl w:val="0"/>
          <w:numId w:val="23"/>
        </w:numPr>
        <w:spacing w:after="120" w:line="276" w:lineRule="auto"/>
        <w:ind w:left="0" w:firstLine="66"/>
        <w:jc w:val="both"/>
        <w:rPr>
          <w:rFonts w:ascii="Arial" w:hAnsi="Arial" w:cs="Arial"/>
          <w:color w:val="000000"/>
          <w:sz w:val="20"/>
          <w:szCs w:val="20"/>
        </w:rPr>
      </w:pPr>
      <w:r w:rsidRPr="00CF0521">
        <w:rPr>
          <w:rFonts w:ascii="Arial" w:hAnsi="Arial" w:cs="Arial"/>
          <w:color w:val="000000"/>
          <w:sz w:val="20"/>
          <w:szCs w:val="20"/>
        </w:rPr>
        <w:t>Serviços de Engenharia para revitalização das Obras de Arte Especiais (Passarela Vila Pedreira e Passarela Arroio Esteio), localizadas no município de Esteio –  a contratação tem como objeto a revitalização das obras de arte especiais realizadas pela TRENSURB no Município de Esteio na década de 80, destinadas a adequação e melhoria do sistema viário de entorno da linha ferroviária, que constituem equipamentos ou mobiliários urbanos de uso público, a exemplo de viadutos, passarelas, pistas de rolamento e passeios. Estes equipamentos, com mais 35 anos de utilização, necessitam intervenções a fim de estender sua vida útil e recuperar eventuais patologias que surgiram durante estes anos;</w:t>
      </w:r>
    </w:p>
    <w:p w14:paraId="1B1E6E9C" w14:textId="77777777" w:rsidR="00AC1D54" w:rsidRPr="00CF0521" w:rsidRDefault="00AC1D54" w:rsidP="00AC1D54">
      <w:pPr>
        <w:pStyle w:val="Pa7"/>
        <w:numPr>
          <w:ilvl w:val="0"/>
          <w:numId w:val="23"/>
        </w:numPr>
        <w:spacing w:after="120" w:line="276" w:lineRule="auto"/>
        <w:ind w:left="0" w:firstLine="66"/>
        <w:jc w:val="both"/>
        <w:rPr>
          <w:rFonts w:ascii="Arial" w:hAnsi="Arial" w:cs="Arial"/>
          <w:sz w:val="20"/>
          <w:szCs w:val="20"/>
        </w:rPr>
      </w:pPr>
      <w:r w:rsidRPr="00CF0521">
        <w:rPr>
          <w:rFonts w:ascii="Arial" w:hAnsi="Arial" w:cs="Arial"/>
          <w:color w:val="000000"/>
          <w:sz w:val="20"/>
          <w:szCs w:val="20"/>
        </w:rPr>
        <w:t>Estudos e ações referentes aos sistemas de energia – em 2023, foram iniciadas</w:t>
      </w:r>
      <w:r w:rsidRPr="00CF0521">
        <w:rPr>
          <w:rFonts w:ascii="Arial" w:hAnsi="Arial" w:cs="Arial"/>
          <w:sz w:val="20"/>
          <w:szCs w:val="20"/>
        </w:rPr>
        <w:t xml:space="preserve"> ações ligadas aos sistemas de energia da empresa, buscando principalmente a redução de custos com esse insumo. O trabalho tem como foco quatro eixos principais: i) autogeração de energia elétrica: avaliação inicial das alternativas existentes e sua viabilidade; </w:t>
      </w:r>
      <w:proofErr w:type="spellStart"/>
      <w:r w:rsidRPr="00CF0521">
        <w:rPr>
          <w:rFonts w:ascii="Arial" w:hAnsi="Arial" w:cs="Arial"/>
          <w:sz w:val="20"/>
          <w:szCs w:val="20"/>
        </w:rPr>
        <w:t>ii</w:t>
      </w:r>
      <w:proofErr w:type="spellEnd"/>
      <w:r w:rsidRPr="00CF0521">
        <w:rPr>
          <w:rFonts w:ascii="Arial" w:hAnsi="Arial" w:cs="Arial"/>
          <w:sz w:val="20"/>
          <w:szCs w:val="20"/>
        </w:rPr>
        <w:softHyphen/>
        <w:t xml:space="preserve">) migração para o mercado livre de energia: viabilizar a migração da TRENSURB da atual condição de consumidor cativo para consumidor livre de energia, o que pode gerar economia de até 30% nas despesas com energia elétrica; </w:t>
      </w:r>
      <w:proofErr w:type="spellStart"/>
      <w:r w:rsidRPr="00CF0521">
        <w:rPr>
          <w:rFonts w:ascii="Arial" w:hAnsi="Arial" w:cs="Arial"/>
          <w:sz w:val="20"/>
          <w:szCs w:val="20"/>
        </w:rPr>
        <w:t>iii</w:t>
      </w:r>
      <w:proofErr w:type="spellEnd"/>
      <w:r w:rsidRPr="00CF0521">
        <w:rPr>
          <w:rFonts w:ascii="Arial" w:hAnsi="Arial" w:cs="Arial"/>
          <w:sz w:val="20"/>
          <w:szCs w:val="20"/>
        </w:rPr>
        <w:t xml:space="preserve">) geração de energia em instalações próprias: estudos preliminares de projetos de energia fotovoltaica em áreas e instalações da empresa, buscando produzir energia limpa e renovável, além da redução de custos e </w:t>
      </w:r>
      <w:proofErr w:type="spellStart"/>
      <w:r w:rsidRPr="00CF0521">
        <w:rPr>
          <w:rFonts w:ascii="Arial" w:hAnsi="Arial" w:cs="Arial"/>
          <w:sz w:val="20"/>
          <w:szCs w:val="20"/>
        </w:rPr>
        <w:t>iv</w:t>
      </w:r>
      <w:proofErr w:type="spellEnd"/>
      <w:r w:rsidRPr="00CF0521">
        <w:rPr>
          <w:rFonts w:ascii="Arial" w:hAnsi="Arial" w:cs="Arial"/>
          <w:sz w:val="20"/>
          <w:szCs w:val="20"/>
        </w:rPr>
        <w:t>) mercado de carbono: estudos para habilitar a TRENSURB para a venda de créditos de carbono, articulando políticas sociais e um inventário das emissões da empresa a fim de confirmar sua situação superavitária em relação aos créditos de carbono;</w:t>
      </w:r>
    </w:p>
    <w:p w14:paraId="79862591" w14:textId="77777777" w:rsidR="00AC1D54" w:rsidRPr="00CF0521" w:rsidRDefault="00AC1D54" w:rsidP="00AC1D54">
      <w:pPr>
        <w:pStyle w:val="Pa7"/>
        <w:numPr>
          <w:ilvl w:val="0"/>
          <w:numId w:val="23"/>
        </w:numPr>
        <w:spacing w:after="120" w:line="276" w:lineRule="auto"/>
        <w:ind w:left="0" w:firstLine="66"/>
        <w:jc w:val="both"/>
        <w:rPr>
          <w:rFonts w:ascii="Arial" w:hAnsi="Arial" w:cs="Arial"/>
          <w:sz w:val="20"/>
          <w:szCs w:val="20"/>
        </w:rPr>
      </w:pPr>
      <w:r w:rsidRPr="00CF0521">
        <w:rPr>
          <w:rFonts w:ascii="Arial" w:hAnsi="Arial" w:cs="Arial"/>
          <w:sz w:val="20"/>
          <w:szCs w:val="20"/>
        </w:rPr>
        <w:t>Programa Estação Educar – por meio do programa de aprendizagem profissional, promovido em parceria com o Senai-RS, a TRENSURB oferece anualmente 40 vagas a jovens de famílias de baixa renda para o curso de assistente administrativo no turno inverso ao da escola. O programa tem como objetivo desenvolver no Jovem Aprendiz as competências necessárias para a sua inserção no mercado de trabalho. O convênio entre TRENSURB e Senai-RS no formato do curso Assistente Administrativo existe desde 2009, e já formou 550 aprendizes.</w:t>
      </w:r>
    </w:p>
    <w:p w14:paraId="2A5C3625" w14:textId="77777777" w:rsidR="00AC1D54" w:rsidRPr="00CF0521" w:rsidRDefault="00AC1D54" w:rsidP="00AC1D54">
      <w:pPr>
        <w:spacing w:after="120" w:line="276" w:lineRule="auto"/>
        <w:jc w:val="both"/>
        <w:rPr>
          <w:rFonts w:ascii="Arial" w:hAnsi="Arial" w:cs="Arial"/>
          <w:b/>
          <w:sz w:val="20"/>
          <w:szCs w:val="20"/>
          <w:lang w:eastAsia="pt-BR"/>
        </w:rPr>
      </w:pPr>
      <w:r w:rsidRPr="00CF0521">
        <w:rPr>
          <w:rFonts w:ascii="Arial" w:hAnsi="Arial" w:cs="Arial"/>
          <w:b/>
          <w:sz w:val="20"/>
          <w:szCs w:val="20"/>
          <w:lang w:eastAsia="pt-BR"/>
        </w:rPr>
        <w:t xml:space="preserve">DESEMPENHO OPERACIONAL 2023 </w:t>
      </w:r>
    </w:p>
    <w:p w14:paraId="2E95F6B2" w14:textId="77777777" w:rsidR="00AC1D54" w:rsidRPr="00CF0521" w:rsidRDefault="00AC1D54" w:rsidP="00AC1D54">
      <w:pPr>
        <w:spacing w:after="120" w:line="276" w:lineRule="auto"/>
        <w:jc w:val="both"/>
        <w:rPr>
          <w:rFonts w:ascii="Arial" w:hAnsi="Arial" w:cs="Arial"/>
          <w:b/>
          <w:sz w:val="20"/>
          <w:szCs w:val="20"/>
          <w:lang w:eastAsia="pt-BR"/>
        </w:rPr>
      </w:pPr>
      <w:r w:rsidRPr="00CF0521">
        <w:rPr>
          <w:rFonts w:ascii="Arial" w:hAnsi="Arial" w:cs="Arial"/>
          <w:sz w:val="20"/>
          <w:szCs w:val="20"/>
        </w:rPr>
        <w:t>O desempenho da TRENSURB é medido por indicadores de desempenho, que permitem acompanhar, avaliar, decidir, interferir ou mudar o rumo dos processos de trabalho, visando atingir os objetivos estratégicos. A seguir são demonstrados os resultados dos principais indicadores.</w:t>
      </w:r>
    </w:p>
    <w:p w14:paraId="4A25C88E" w14:textId="77777777" w:rsidR="00AC1D54" w:rsidRPr="00CF0521" w:rsidRDefault="00AC1D54" w:rsidP="00AC1D54">
      <w:pPr>
        <w:pStyle w:val="SemEspaamento"/>
        <w:rPr>
          <w:rFonts w:ascii="Arial" w:hAnsi="Arial" w:cs="Arial"/>
        </w:rPr>
      </w:pPr>
      <w:r w:rsidRPr="00CF0521">
        <w:rPr>
          <w:rFonts w:ascii="Arial" w:hAnsi="Arial" w:cs="Arial"/>
        </w:rPr>
        <w:t>Quadro 1 – Principais indicadores</w:t>
      </w:r>
    </w:p>
    <w:tbl>
      <w:tblPr>
        <w:tblStyle w:val="TabeladeLista4-nfase3"/>
        <w:tblW w:w="4006" w:type="pct"/>
        <w:jc w:val="center"/>
        <w:tblLook w:val="04A0" w:firstRow="1" w:lastRow="0" w:firstColumn="1" w:lastColumn="0" w:noHBand="0" w:noVBand="1"/>
      </w:tblPr>
      <w:tblGrid>
        <w:gridCol w:w="3425"/>
        <w:gridCol w:w="1690"/>
        <w:gridCol w:w="1690"/>
      </w:tblGrid>
      <w:tr w:rsidR="00AC1D54" w:rsidRPr="00CF0521" w14:paraId="2879F661" w14:textId="77777777" w:rsidTr="00FB66E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5" w:type="pct"/>
            <w:vAlign w:val="center"/>
          </w:tcPr>
          <w:p w14:paraId="268BCAC7" w14:textId="77777777" w:rsidR="00AC1D54" w:rsidRPr="00CF0521" w:rsidRDefault="00AC1D54" w:rsidP="00FB66E8">
            <w:pPr>
              <w:pStyle w:val="Default"/>
              <w:jc w:val="center"/>
              <w:rPr>
                <w:color w:val="auto"/>
                <w:sz w:val="20"/>
                <w:szCs w:val="20"/>
              </w:rPr>
            </w:pPr>
            <w:r w:rsidRPr="00CF0521">
              <w:rPr>
                <w:color w:val="auto"/>
                <w:sz w:val="20"/>
                <w:szCs w:val="20"/>
              </w:rPr>
              <w:t>INDICADOR</w:t>
            </w:r>
          </w:p>
        </w:tc>
        <w:tc>
          <w:tcPr>
            <w:tcW w:w="1242" w:type="pct"/>
            <w:vAlign w:val="center"/>
          </w:tcPr>
          <w:p w14:paraId="5BEEE9F1" w14:textId="77777777" w:rsidR="00AC1D54" w:rsidRPr="00CF0521" w:rsidRDefault="00AC1D54" w:rsidP="00FB66E8">
            <w:pPr>
              <w:pStyle w:val="Default"/>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CF0521">
              <w:rPr>
                <w:color w:val="auto"/>
                <w:sz w:val="20"/>
                <w:szCs w:val="20"/>
              </w:rPr>
              <w:t>2022</w:t>
            </w:r>
          </w:p>
        </w:tc>
        <w:tc>
          <w:tcPr>
            <w:tcW w:w="1242" w:type="pct"/>
            <w:vAlign w:val="center"/>
          </w:tcPr>
          <w:p w14:paraId="77919E7C" w14:textId="77777777" w:rsidR="00AC1D54" w:rsidRPr="00CF0521" w:rsidRDefault="00AC1D54" w:rsidP="00FB66E8">
            <w:pPr>
              <w:pStyle w:val="Default"/>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CF0521">
              <w:rPr>
                <w:color w:val="auto"/>
                <w:sz w:val="20"/>
                <w:szCs w:val="20"/>
              </w:rPr>
              <w:t>2023</w:t>
            </w:r>
          </w:p>
        </w:tc>
      </w:tr>
      <w:tr w:rsidR="00AC1D54" w:rsidRPr="00CF0521" w14:paraId="1FC31F5F" w14:textId="77777777" w:rsidTr="00FB66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5" w:type="pct"/>
            <w:vAlign w:val="center"/>
          </w:tcPr>
          <w:p w14:paraId="69EDC07A" w14:textId="77777777" w:rsidR="00AC1D54" w:rsidRPr="00CF0521" w:rsidRDefault="00AC1D54" w:rsidP="00FB66E8">
            <w:pPr>
              <w:pStyle w:val="Default"/>
              <w:jc w:val="center"/>
              <w:rPr>
                <w:color w:val="auto"/>
                <w:sz w:val="20"/>
                <w:szCs w:val="20"/>
              </w:rPr>
            </w:pPr>
            <w:r w:rsidRPr="00CF0521">
              <w:rPr>
                <w:color w:val="auto"/>
                <w:sz w:val="20"/>
                <w:szCs w:val="20"/>
              </w:rPr>
              <w:t>Passageiros transportados</w:t>
            </w:r>
          </w:p>
        </w:tc>
        <w:tc>
          <w:tcPr>
            <w:tcW w:w="1242" w:type="pct"/>
            <w:vAlign w:val="center"/>
          </w:tcPr>
          <w:p w14:paraId="60FDEEF8" w14:textId="77777777" w:rsidR="00AC1D54" w:rsidRPr="00CF0521" w:rsidRDefault="00AC1D54" w:rsidP="00FB66E8">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CF0521">
              <w:rPr>
                <w:color w:val="auto"/>
                <w:sz w:val="20"/>
                <w:szCs w:val="20"/>
              </w:rPr>
              <w:t>31.998.763</w:t>
            </w:r>
          </w:p>
        </w:tc>
        <w:tc>
          <w:tcPr>
            <w:tcW w:w="1242" w:type="pct"/>
            <w:vAlign w:val="center"/>
          </w:tcPr>
          <w:p w14:paraId="08C59A75" w14:textId="77777777" w:rsidR="00AC1D54" w:rsidRPr="00CF0521" w:rsidRDefault="00AC1D54" w:rsidP="00FB66E8">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CF0521">
              <w:rPr>
                <w:color w:val="auto"/>
                <w:sz w:val="20"/>
                <w:szCs w:val="20"/>
              </w:rPr>
              <w:t>31.651.041</w:t>
            </w:r>
          </w:p>
        </w:tc>
      </w:tr>
      <w:tr w:rsidR="00AC1D54" w:rsidRPr="00CF0521" w14:paraId="4E88C8A9" w14:textId="77777777" w:rsidTr="00FB66E8">
        <w:trPr>
          <w:jc w:val="center"/>
        </w:trPr>
        <w:tc>
          <w:tcPr>
            <w:cnfStyle w:val="001000000000" w:firstRow="0" w:lastRow="0" w:firstColumn="1" w:lastColumn="0" w:oddVBand="0" w:evenVBand="0" w:oddHBand="0" w:evenHBand="0" w:firstRowFirstColumn="0" w:firstRowLastColumn="0" w:lastRowFirstColumn="0" w:lastRowLastColumn="0"/>
            <w:tcW w:w="2515" w:type="pct"/>
            <w:vAlign w:val="center"/>
          </w:tcPr>
          <w:p w14:paraId="1B974114" w14:textId="77777777" w:rsidR="00AC1D54" w:rsidRPr="00CF0521" w:rsidRDefault="00AC1D54" w:rsidP="00FB66E8">
            <w:pPr>
              <w:pStyle w:val="Default"/>
              <w:jc w:val="center"/>
              <w:rPr>
                <w:color w:val="auto"/>
                <w:sz w:val="20"/>
                <w:szCs w:val="20"/>
              </w:rPr>
            </w:pPr>
            <w:r w:rsidRPr="00CF0521">
              <w:rPr>
                <w:color w:val="auto"/>
                <w:sz w:val="20"/>
                <w:szCs w:val="20"/>
              </w:rPr>
              <w:t>Média de passageiros dia útil</w:t>
            </w:r>
          </w:p>
        </w:tc>
        <w:tc>
          <w:tcPr>
            <w:tcW w:w="1242" w:type="pct"/>
            <w:vAlign w:val="center"/>
          </w:tcPr>
          <w:p w14:paraId="14A84D46" w14:textId="77777777" w:rsidR="00AC1D54" w:rsidRPr="00CF0521" w:rsidRDefault="00AC1D54" w:rsidP="00FB66E8">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CF0521">
              <w:rPr>
                <w:color w:val="auto"/>
                <w:sz w:val="20"/>
                <w:szCs w:val="20"/>
              </w:rPr>
              <w:t>107.742</w:t>
            </w:r>
          </w:p>
        </w:tc>
        <w:tc>
          <w:tcPr>
            <w:tcW w:w="1242" w:type="pct"/>
            <w:vAlign w:val="center"/>
          </w:tcPr>
          <w:p w14:paraId="17A921F7" w14:textId="77777777" w:rsidR="00AC1D54" w:rsidRPr="00CF0521" w:rsidRDefault="00AC1D54" w:rsidP="00FB66E8">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CF0521">
              <w:rPr>
                <w:color w:val="auto"/>
                <w:sz w:val="20"/>
                <w:szCs w:val="20"/>
              </w:rPr>
              <w:t>107.857</w:t>
            </w:r>
          </w:p>
        </w:tc>
      </w:tr>
      <w:tr w:rsidR="00AC1D54" w:rsidRPr="00CF0521" w14:paraId="691C2C72" w14:textId="77777777" w:rsidTr="00FB66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5" w:type="pct"/>
            <w:vAlign w:val="center"/>
          </w:tcPr>
          <w:p w14:paraId="7086E39E" w14:textId="77777777" w:rsidR="00AC1D54" w:rsidRPr="00CF0521" w:rsidRDefault="00AC1D54" w:rsidP="00FB66E8">
            <w:pPr>
              <w:pStyle w:val="Default"/>
              <w:jc w:val="center"/>
              <w:rPr>
                <w:b w:val="0"/>
                <w:color w:val="auto"/>
                <w:sz w:val="20"/>
                <w:szCs w:val="20"/>
              </w:rPr>
            </w:pPr>
            <w:r w:rsidRPr="00CF0521">
              <w:rPr>
                <w:color w:val="auto"/>
                <w:sz w:val="20"/>
                <w:szCs w:val="20"/>
              </w:rPr>
              <w:t>Taxa de Cobertura Operacional</w:t>
            </w:r>
          </w:p>
        </w:tc>
        <w:tc>
          <w:tcPr>
            <w:tcW w:w="1242" w:type="pct"/>
            <w:vAlign w:val="center"/>
          </w:tcPr>
          <w:p w14:paraId="01D717A4" w14:textId="77777777" w:rsidR="00AC1D54" w:rsidRPr="00CF0521" w:rsidRDefault="00AC1D54" w:rsidP="00FB66E8">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CF0521">
              <w:rPr>
                <w:color w:val="auto"/>
                <w:sz w:val="20"/>
                <w:szCs w:val="20"/>
              </w:rPr>
              <w:t xml:space="preserve">48,78% </w:t>
            </w:r>
          </w:p>
        </w:tc>
        <w:tc>
          <w:tcPr>
            <w:tcW w:w="1242" w:type="pct"/>
            <w:vAlign w:val="center"/>
          </w:tcPr>
          <w:p w14:paraId="33B2B024" w14:textId="77777777" w:rsidR="00AC1D54" w:rsidRPr="00CF0521" w:rsidRDefault="00AC1D54" w:rsidP="00FB66E8">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CF0521">
              <w:rPr>
                <w:color w:val="auto"/>
                <w:sz w:val="20"/>
                <w:szCs w:val="20"/>
              </w:rPr>
              <w:t>48,74%</w:t>
            </w:r>
          </w:p>
        </w:tc>
      </w:tr>
      <w:tr w:rsidR="00AC1D54" w:rsidRPr="00CF0521" w14:paraId="3BE2747F" w14:textId="77777777" w:rsidTr="00FB66E8">
        <w:trPr>
          <w:jc w:val="center"/>
        </w:trPr>
        <w:tc>
          <w:tcPr>
            <w:cnfStyle w:val="001000000000" w:firstRow="0" w:lastRow="0" w:firstColumn="1" w:lastColumn="0" w:oddVBand="0" w:evenVBand="0" w:oddHBand="0" w:evenHBand="0" w:firstRowFirstColumn="0" w:firstRowLastColumn="0" w:lastRowFirstColumn="0" w:lastRowLastColumn="0"/>
            <w:tcW w:w="2515" w:type="pct"/>
            <w:vAlign w:val="center"/>
          </w:tcPr>
          <w:p w14:paraId="78E1FA4F" w14:textId="77777777" w:rsidR="00AC1D54" w:rsidRPr="00CF0521" w:rsidRDefault="00AC1D54" w:rsidP="00FB66E8">
            <w:pPr>
              <w:pStyle w:val="Default"/>
              <w:jc w:val="center"/>
              <w:rPr>
                <w:b w:val="0"/>
                <w:color w:val="auto"/>
                <w:sz w:val="20"/>
                <w:szCs w:val="20"/>
              </w:rPr>
            </w:pPr>
            <w:r w:rsidRPr="00CF0521">
              <w:rPr>
                <w:color w:val="auto"/>
                <w:sz w:val="20"/>
                <w:szCs w:val="20"/>
              </w:rPr>
              <w:t>Taxa de Cobertura Própria</w:t>
            </w:r>
          </w:p>
        </w:tc>
        <w:tc>
          <w:tcPr>
            <w:tcW w:w="1242" w:type="pct"/>
            <w:vAlign w:val="center"/>
          </w:tcPr>
          <w:p w14:paraId="104CB44B" w14:textId="77777777" w:rsidR="00AC1D54" w:rsidRPr="00CF0521" w:rsidRDefault="00AC1D54" w:rsidP="00FB66E8">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CF0521">
              <w:rPr>
                <w:color w:val="auto"/>
                <w:sz w:val="20"/>
                <w:szCs w:val="20"/>
              </w:rPr>
              <w:t xml:space="preserve">38,03% </w:t>
            </w:r>
          </w:p>
        </w:tc>
        <w:tc>
          <w:tcPr>
            <w:tcW w:w="1242" w:type="pct"/>
            <w:vAlign w:val="center"/>
          </w:tcPr>
          <w:p w14:paraId="69AD6401" w14:textId="77777777" w:rsidR="00AC1D54" w:rsidRPr="00CF0521" w:rsidRDefault="00AC1D54" w:rsidP="00FB66E8">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CF0521">
              <w:rPr>
                <w:color w:val="auto"/>
                <w:sz w:val="20"/>
                <w:szCs w:val="20"/>
              </w:rPr>
              <w:t>38,17%</w:t>
            </w:r>
          </w:p>
        </w:tc>
      </w:tr>
      <w:tr w:rsidR="00AC1D54" w:rsidRPr="00CF0521" w14:paraId="3D469143" w14:textId="77777777" w:rsidTr="00FB66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5" w:type="pct"/>
            <w:vAlign w:val="center"/>
          </w:tcPr>
          <w:p w14:paraId="799C08D2" w14:textId="77777777" w:rsidR="00AC1D54" w:rsidRPr="00CF0521" w:rsidRDefault="00AC1D54" w:rsidP="00FB66E8">
            <w:pPr>
              <w:pStyle w:val="Default"/>
              <w:jc w:val="center"/>
              <w:rPr>
                <w:b w:val="0"/>
                <w:color w:val="auto"/>
                <w:sz w:val="20"/>
                <w:szCs w:val="20"/>
              </w:rPr>
            </w:pPr>
            <w:r w:rsidRPr="00CF0521">
              <w:rPr>
                <w:color w:val="auto"/>
                <w:sz w:val="20"/>
                <w:szCs w:val="20"/>
              </w:rPr>
              <w:t>Taxa de Cobertura Ambiental</w:t>
            </w:r>
          </w:p>
        </w:tc>
        <w:tc>
          <w:tcPr>
            <w:tcW w:w="1242" w:type="pct"/>
            <w:vAlign w:val="center"/>
          </w:tcPr>
          <w:p w14:paraId="720B5493" w14:textId="77777777" w:rsidR="00AC1D54" w:rsidRPr="00CF0521" w:rsidRDefault="00AC1D54" w:rsidP="00FB66E8">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CF0521">
              <w:rPr>
                <w:color w:val="auto"/>
                <w:sz w:val="20"/>
                <w:szCs w:val="20"/>
              </w:rPr>
              <w:t>64,50%</w:t>
            </w:r>
          </w:p>
        </w:tc>
        <w:tc>
          <w:tcPr>
            <w:tcW w:w="1242" w:type="pct"/>
            <w:vAlign w:val="center"/>
          </w:tcPr>
          <w:p w14:paraId="37B88802" w14:textId="77777777" w:rsidR="00AC1D54" w:rsidRPr="00CF0521" w:rsidRDefault="00AC1D54" w:rsidP="00FB66E8">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CF0521">
              <w:rPr>
                <w:color w:val="auto"/>
                <w:sz w:val="20"/>
                <w:szCs w:val="20"/>
              </w:rPr>
              <w:t>65,95%</w:t>
            </w:r>
          </w:p>
        </w:tc>
      </w:tr>
      <w:tr w:rsidR="00AC1D54" w:rsidRPr="00CF0521" w14:paraId="2B89535D" w14:textId="77777777" w:rsidTr="00FB66E8">
        <w:trPr>
          <w:jc w:val="center"/>
        </w:trPr>
        <w:tc>
          <w:tcPr>
            <w:cnfStyle w:val="001000000000" w:firstRow="0" w:lastRow="0" w:firstColumn="1" w:lastColumn="0" w:oddVBand="0" w:evenVBand="0" w:oddHBand="0" w:evenHBand="0" w:firstRowFirstColumn="0" w:firstRowLastColumn="0" w:lastRowFirstColumn="0" w:lastRowLastColumn="0"/>
            <w:tcW w:w="2515" w:type="pct"/>
            <w:vAlign w:val="center"/>
          </w:tcPr>
          <w:p w14:paraId="573F9DB1" w14:textId="77777777" w:rsidR="00AC1D54" w:rsidRPr="00CF0521" w:rsidRDefault="00AC1D54" w:rsidP="00FB66E8">
            <w:pPr>
              <w:pStyle w:val="Default"/>
              <w:jc w:val="center"/>
              <w:rPr>
                <w:color w:val="auto"/>
                <w:sz w:val="20"/>
                <w:szCs w:val="20"/>
              </w:rPr>
            </w:pPr>
            <w:r w:rsidRPr="00CF0521">
              <w:rPr>
                <w:color w:val="auto"/>
                <w:sz w:val="20"/>
                <w:szCs w:val="20"/>
              </w:rPr>
              <w:t>Índice de regularidade</w:t>
            </w:r>
          </w:p>
        </w:tc>
        <w:tc>
          <w:tcPr>
            <w:tcW w:w="1242" w:type="pct"/>
            <w:vAlign w:val="center"/>
          </w:tcPr>
          <w:p w14:paraId="3E916DC9" w14:textId="77777777" w:rsidR="00AC1D54" w:rsidRPr="00CF0521" w:rsidRDefault="00AC1D54" w:rsidP="00FB66E8">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CF0521">
              <w:rPr>
                <w:color w:val="auto"/>
                <w:sz w:val="20"/>
                <w:szCs w:val="20"/>
              </w:rPr>
              <w:t>99,36%</w:t>
            </w:r>
          </w:p>
        </w:tc>
        <w:tc>
          <w:tcPr>
            <w:tcW w:w="1242" w:type="pct"/>
            <w:vAlign w:val="center"/>
          </w:tcPr>
          <w:p w14:paraId="6C2D93BB" w14:textId="77777777" w:rsidR="00AC1D54" w:rsidRPr="00CF0521" w:rsidRDefault="00AC1D54" w:rsidP="00FB66E8">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CF0521">
              <w:rPr>
                <w:color w:val="auto"/>
                <w:sz w:val="20"/>
                <w:szCs w:val="20"/>
              </w:rPr>
              <w:t>99,73%</w:t>
            </w:r>
          </w:p>
        </w:tc>
      </w:tr>
      <w:tr w:rsidR="00AC1D54" w:rsidRPr="00CF0521" w14:paraId="0F7A668B" w14:textId="77777777" w:rsidTr="00FB66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5" w:type="pct"/>
            <w:vAlign w:val="center"/>
          </w:tcPr>
          <w:p w14:paraId="4E4FD5F3" w14:textId="77777777" w:rsidR="00AC1D54" w:rsidRPr="00CF0521" w:rsidRDefault="00AC1D54" w:rsidP="00FB66E8">
            <w:pPr>
              <w:pStyle w:val="Default"/>
              <w:jc w:val="center"/>
              <w:rPr>
                <w:color w:val="auto"/>
                <w:sz w:val="20"/>
                <w:szCs w:val="20"/>
              </w:rPr>
            </w:pPr>
            <w:r w:rsidRPr="00CF0521">
              <w:rPr>
                <w:color w:val="auto"/>
                <w:sz w:val="20"/>
                <w:szCs w:val="20"/>
              </w:rPr>
              <w:t>Avaliação de imagem TRENSURB</w:t>
            </w:r>
          </w:p>
        </w:tc>
        <w:tc>
          <w:tcPr>
            <w:tcW w:w="1242" w:type="pct"/>
            <w:vAlign w:val="center"/>
          </w:tcPr>
          <w:p w14:paraId="67CFA9D6" w14:textId="77777777" w:rsidR="00AC1D54" w:rsidRPr="00CF0521" w:rsidRDefault="00AC1D54" w:rsidP="00FB66E8">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CF0521">
              <w:rPr>
                <w:color w:val="auto"/>
                <w:sz w:val="20"/>
                <w:szCs w:val="20"/>
              </w:rPr>
              <w:t>89,91%</w:t>
            </w:r>
          </w:p>
        </w:tc>
        <w:tc>
          <w:tcPr>
            <w:tcW w:w="1242" w:type="pct"/>
            <w:vAlign w:val="center"/>
          </w:tcPr>
          <w:p w14:paraId="24B3596D" w14:textId="77777777" w:rsidR="00AC1D54" w:rsidRPr="00CF0521" w:rsidRDefault="00AC1D54" w:rsidP="00FB66E8">
            <w:pPr>
              <w:pStyle w:val="Default"/>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CF0521">
              <w:rPr>
                <w:color w:val="auto"/>
                <w:sz w:val="20"/>
                <w:szCs w:val="20"/>
              </w:rPr>
              <w:t>91,83%</w:t>
            </w:r>
          </w:p>
        </w:tc>
      </w:tr>
    </w:tbl>
    <w:p w14:paraId="65BCA1F5" w14:textId="77777777" w:rsidR="00AC1D54" w:rsidRPr="00CF0521" w:rsidRDefault="00AC1D54" w:rsidP="00AC1D54">
      <w:pPr>
        <w:spacing w:after="120" w:line="276" w:lineRule="auto"/>
        <w:jc w:val="both"/>
        <w:rPr>
          <w:rFonts w:ascii="Arial" w:hAnsi="Arial" w:cs="Arial"/>
          <w:sz w:val="20"/>
          <w:szCs w:val="20"/>
        </w:rPr>
      </w:pPr>
      <w:r w:rsidRPr="00CF0521">
        <w:rPr>
          <w:rFonts w:ascii="Arial" w:hAnsi="Arial" w:cs="Arial"/>
          <w:sz w:val="20"/>
          <w:szCs w:val="20"/>
        </w:rPr>
        <w:t xml:space="preserve">      </w:t>
      </w:r>
      <w:r w:rsidRPr="00CF0521">
        <w:rPr>
          <w:rFonts w:ascii="Arial" w:hAnsi="Arial" w:cs="Arial"/>
          <w:sz w:val="20"/>
          <w:szCs w:val="20"/>
        </w:rPr>
        <w:tab/>
        <w:t xml:space="preserve">     Fonte: Gerência de Governança e Gestão Estratégica</w:t>
      </w:r>
    </w:p>
    <w:p w14:paraId="109E2E71" w14:textId="77777777" w:rsidR="00AC1D54" w:rsidRPr="00CF0521" w:rsidRDefault="00AC1D54" w:rsidP="00AC1D54">
      <w:pPr>
        <w:spacing w:after="120" w:line="276" w:lineRule="auto"/>
        <w:jc w:val="both"/>
        <w:rPr>
          <w:rFonts w:ascii="Arial" w:hAnsi="Arial" w:cs="Arial"/>
          <w:sz w:val="20"/>
          <w:szCs w:val="20"/>
        </w:rPr>
      </w:pPr>
    </w:p>
    <w:p w14:paraId="1F6850E3" w14:textId="77777777" w:rsidR="00AC1D54" w:rsidRPr="00CF0521" w:rsidRDefault="00AC1D54" w:rsidP="00AC1D54">
      <w:pPr>
        <w:pStyle w:val="Default"/>
        <w:jc w:val="both"/>
        <w:rPr>
          <w:color w:val="auto"/>
          <w:sz w:val="20"/>
          <w:szCs w:val="20"/>
        </w:rPr>
      </w:pPr>
      <w:bookmarkStart w:id="8" w:name="_Hlk103849492"/>
      <w:bookmarkStart w:id="9" w:name="_Hlk103849476"/>
      <w:bookmarkStart w:id="10" w:name="_Hlk103849593"/>
      <w:r w:rsidRPr="00CF0521">
        <w:rPr>
          <w:sz w:val="20"/>
          <w:szCs w:val="20"/>
        </w:rPr>
        <w:t>Em 2023, a TRENSURB transportou 31,6 milhões de passageiros, representando redução de -1,09%, o qual demonstra que o comportamento da demanda de passageiros se manteve em relação ao ano de 2022. Da mesma forma, a receita de transportes, principal fonte de recursos da Empresa, teve redução de -2,91%</w:t>
      </w:r>
      <w:r w:rsidRPr="00CF0521">
        <w:rPr>
          <w:color w:val="FF0000"/>
          <w:sz w:val="20"/>
          <w:szCs w:val="20"/>
        </w:rPr>
        <w:t xml:space="preserve"> </w:t>
      </w:r>
      <w:r w:rsidRPr="00CF0521">
        <w:rPr>
          <w:color w:val="auto"/>
          <w:sz w:val="20"/>
          <w:szCs w:val="20"/>
        </w:rPr>
        <w:t>no mesmo período.</w:t>
      </w:r>
    </w:p>
    <w:p w14:paraId="7FF3D1E7" w14:textId="77777777" w:rsidR="00AC1D54" w:rsidRPr="00CF0521" w:rsidRDefault="00AC1D54" w:rsidP="00AC1D54">
      <w:pPr>
        <w:pStyle w:val="Default"/>
        <w:jc w:val="both"/>
        <w:rPr>
          <w:color w:val="auto"/>
          <w:sz w:val="20"/>
          <w:szCs w:val="20"/>
        </w:rPr>
      </w:pPr>
    </w:p>
    <w:p w14:paraId="47C88906" w14:textId="77777777" w:rsidR="00AC1D54" w:rsidRPr="00CF0521" w:rsidRDefault="00AC1D54" w:rsidP="00AC1D54">
      <w:pPr>
        <w:pStyle w:val="Default"/>
        <w:jc w:val="both"/>
        <w:rPr>
          <w:sz w:val="20"/>
          <w:szCs w:val="20"/>
        </w:rPr>
      </w:pPr>
      <w:r w:rsidRPr="00CF0521">
        <w:rPr>
          <w:sz w:val="20"/>
          <w:szCs w:val="20"/>
        </w:rPr>
        <w:lastRenderedPageBreak/>
        <w:t>A Média Dia Útil – MDU de passageiros transportados também registrou em 2023, a média de 107.857 passageiros/dia útil e, em 2022, de 107.742, representando aumento de 0,11%, índice considerado estável em relação ao mesmo período do ano anterior.</w:t>
      </w:r>
    </w:p>
    <w:p w14:paraId="733D79A0" w14:textId="77777777" w:rsidR="00AC1D54" w:rsidRPr="00CF0521" w:rsidRDefault="00AC1D54" w:rsidP="00AC1D54">
      <w:pPr>
        <w:pStyle w:val="Default"/>
        <w:jc w:val="both"/>
        <w:rPr>
          <w:sz w:val="20"/>
          <w:szCs w:val="20"/>
        </w:rPr>
      </w:pPr>
    </w:p>
    <w:p w14:paraId="186FF626" w14:textId="77777777" w:rsidR="00AC1D54" w:rsidRPr="00CF0521" w:rsidRDefault="00AC1D54" w:rsidP="00AC1D54">
      <w:pPr>
        <w:pStyle w:val="Default"/>
        <w:jc w:val="both"/>
        <w:rPr>
          <w:sz w:val="20"/>
          <w:szCs w:val="20"/>
        </w:rPr>
      </w:pPr>
      <w:r w:rsidRPr="00CF0521">
        <w:rPr>
          <w:sz w:val="20"/>
          <w:szCs w:val="20"/>
        </w:rPr>
        <w:t xml:space="preserve">A Taxa de Cobertura Operacional </w:t>
      </w:r>
      <w:r w:rsidRPr="00CF0521">
        <w:rPr>
          <w:color w:val="auto"/>
          <w:sz w:val="20"/>
          <w:szCs w:val="20"/>
        </w:rPr>
        <w:t>-</w:t>
      </w:r>
      <w:r w:rsidRPr="00CF0521">
        <w:rPr>
          <w:sz w:val="20"/>
          <w:szCs w:val="20"/>
        </w:rPr>
        <w:t xml:space="preserve"> TCO, principal índice de gestão da empresa, informa o resultado da cobertura econômica da TRENSURB com receitas próprias frente às suas despesas de funcionamento. A TCO alcançou 48,74% em 2023. Este valor permanece praticamente estável em relação à taxa de 2022, que foi de 48,78%. No entanto, é importante observar que o resultado ficou abaixo da meta estabelecida para 2023, que era de 50,3%. A análise revela que a queda na arrecadação da receita de transportes e o aumento nas despesas de funcionamento foram os principais fatores que influenciaram negativamente o desempenho da TCO no ano corrente.</w:t>
      </w:r>
    </w:p>
    <w:p w14:paraId="1A42CF92" w14:textId="77777777" w:rsidR="00AC1D54" w:rsidRPr="00CF0521" w:rsidRDefault="00AC1D54" w:rsidP="00AC1D54">
      <w:pPr>
        <w:pStyle w:val="Default"/>
        <w:jc w:val="both"/>
        <w:rPr>
          <w:sz w:val="20"/>
          <w:szCs w:val="20"/>
        </w:rPr>
      </w:pPr>
    </w:p>
    <w:bookmarkEnd w:id="8"/>
    <w:p w14:paraId="1021DD9F" w14:textId="77777777" w:rsidR="00AC1D54" w:rsidRPr="00CF0521" w:rsidRDefault="00AC1D54" w:rsidP="00AC1D54">
      <w:pPr>
        <w:pStyle w:val="Default"/>
        <w:jc w:val="both"/>
        <w:rPr>
          <w:color w:val="auto"/>
          <w:sz w:val="20"/>
          <w:szCs w:val="20"/>
        </w:rPr>
      </w:pPr>
      <w:r w:rsidRPr="00CF0521">
        <w:rPr>
          <w:color w:val="auto"/>
          <w:sz w:val="20"/>
          <w:szCs w:val="20"/>
        </w:rPr>
        <w:t>A Taxa de Cobertura Própria - TCP atingiu 38,17%</w:t>
      </w:r>
      <w:r w:rsidRPr="00CF0521">
        <w:rPr>
          <w:color w:val="FF0000"/>
          <w:sz w:val="20"/>
          <w:szCs w:val="20"/>
        </w:rPr>
        <w:t xml:space="preserve"> </w:t>
      </w:r>
      <w:r w:rsidRPr="00CF0521">
        <w:rPr>
          <w:color w:val="auto"/>
          <w:sz w:val="20"/>
          <w:szCs w:val="20"/>
        </w:rPr>
        <w:t>em 2023, demonstrando uma queda em comparação à meta fixada de 42,2% de cobertura. Importante destacar que na análise da TCP, são incorporadas as despesas relacionadas ao passivo trabalhista, depreciação, despesas financeiras e provisão do Imposto de Renda. Esses elementos, por sua vez, não são contemplados na Taxa de Cobertura Operacional (TCO). Essa diferenciação na abordagem reflete uma visão abrangente da capacidade da empresa de cobrir suas despesas, contribuindo para uma análise aprimorada do desempenho global da TRENSURB.</w:t>
      </w:r>
    </w:p>
    <w:p w14:paraId="7E3FDE78" w14:textId="77777777" w:rsidR="00AC1D54" w:rsidRPr="00CF0521" w:rsidRDefault="00AC1D54" w:rsidP="00AC1D54">
      <w:pPr>
        <w:pStyle w:val="Default"/>
        <w:jc w:val="both"/>
        <w:rPr>
          <w:color w:val="FF0000"/>
          <w:sz w:val="20"/>
          <w:szCs w:val="20"/>
        </w:rPr>
      </w:pPr>
    </w:p>
    <w:p w14:paraId="7346AD42" w14:textId="77777777" w:rsidR="00AC1D54" w:rsidRPr="00CF0521" w:rsidRDefault="00AC1D54" w:rsidP="00AC1D54">
      <w:pPr>
        <w:spacing w:line="276" w:lineRule="auto"/>
        <w:jc w:val="both"/>
        <w:rPr>
          <w:rFonts w:ascii="Arial" w:hAnsi="Arial" w:cs="Arial"/>
          <w:color w:val="FF0000"/>
          <w:sz w:val="20"/>
          <w:szCs w:val="20"/>
        </w:rPr>
      </w:pPr>
      <w:r w:rsidRPr="00CF0521">
        <w:rPr>
          <w:rFonts w:ascii="Arial" w:hAnsi="Arial" w:cs="Arial"/>
          <w:sz w:val="20"/>
          <w:szCs w:val="20"/>
        </w:rPr>
        <w:t>A Taxa de Cobertura Ambiental – TCA leva em consideração os valores de receita e despesas totais utilizados na TCP, e somam-se as receitas o valor obtido com as externalidades levantadas pela utilização do sistema de trens para transporte de passageiros, evitando os custos ambientais e sociais de emissão de poluentes, com acidentes e com a economia com o tempo de viagem. Em 2023, obteve-se a cobertura ambiental de 65,95%.</w:t>
      </w:r>
    </w:p>
    <w:p w14:paraId="7971ACFE" w14:textId="77777777" w:rsidR="00AC1D54" w:rsidRPr="00CF0521" w:rsidRDefault="00AC1D54" w:rsidP="00AC1D54">
      <w:pPr>
        <w:spacing w:line="276" w:lineRule="auto"/>
        <w:jc w:val="both"/>
        <w:rPr>
          <w:rFonts w:ascii="Arial" w:hAnsi="Arial" w:cs="Arial"/>
          <w:sz w:val="20"/>
          <w:szCs w:val="20"/>
        </w:rPr>
      </w:pPr>
      <w:r w:rsidRPr="00CF0521">
        <w:rPr>
          <w:rFonts w:ascii="Arial" w:hAnsi="Arial" w:cs="Arial"/>
          <w:sz w:val="20"/>
          <w:szCs w:val="20"/>
        </w:rPr>
        <w:t>O índice de regularidade mede a efetividade da operação com o cálculo da diferença entre as viagens realizadas e as programadas, refletindo assim a confiabilidade do serviço prestado. Obtivemos no ano de 2023, a média de 99,73% de regularidade, sendo que ano foram realizadas 65.804 viagens, das 65.977 viagens programadas. As reduções mais significativas no índice foram registradas nos meses de fevereiro, com 31 viagens perdidas, sendo que destas, 20 foram devido a problemas de sinalização (máquina de chave sem correspondência) e novembro, com 43 viagens perdidas, sendo 28 delas decorrentes de alagamento na via em função das fortes chuvas em Porto Alegre.</w:t>
      </w:r>
    </w:p>
    <w:bookmarkEnd w:id="9"/>
    <w:bookmarkEnd w:id="10"/>
    <w:p w14:paraId="19067B65" w14:textId="77777777" w:rsidR="00AC1D54" w:rsidRPr="00CF0521" w:rsidRDefault="00AC1D54" w:rsidP="00AC1D54">
      <w:pPr>
        <w:spacing w:line="276" w:lineRule="auto"/>
        <w:jc w:val="both"/>
        <w:rPr>
          <w:rFonts w:ascii="Arial" w:hAnsi="Arial" w:cs="Arial"/>
          <w:sz w:val="20"/>
          <w:szCs w:val="20"/>
        </w:rPr>
      </w:pPr>
      <w:r w:rsidRPr="00CF0521">
        <w:rPr>
          <w:rFonts w:ascii="Arial" w:hAnsi="Arial" w:cs="Arial"/>
          <w:sz w:val="20"/>
          <w:szCs w:val="20"/>
        </w:rPr>
        <w:t>A imagem institucional é representada pelo conjunto de ações que a empresa realiza e demonstra e que serão valorizadas pela sociedade. Para que ela seja consolidada, o público deve perceber qual o comportamento da empresa perante todas as situações enfrentadas, sendo elas boas e oportunas ou críticas e desfavoráveis. Nesse sentido, ações voltadas ao público interno e externo são fundamentais na promoção da imagem da empresa. Em 2023, ocorreram 7.466 citações à empresa nos principais veículos de comunicação do estado e do país, sendo 6.740 positivas e 726 negativas, índice médio de 91% de notícias positivas. Os temas divulgados pela TRENSURB que mais resultaram em citações à empresa nos veículos de comunicação ao longo do ano referem-se a alterações operacionais no metrô, campanha de arrecadação de donativos para vítimas de enchentes e atividades de conscientização sobre questões de saúde nas estações.</w:t>
      </w:r>
    </w:p>
    <w:p w14:paraId="28B8938E" w14:textId="77777777" w:rsidR="00AC1D54" w:rsidRPr="00CF0521" w:rsidRDefault="00AC1D54" w:rsidP="00AC1D54">
      <w:pPr>
        <w:spacing w:after="0" w:line="276" w:lineRule="auto"/>
        <w:jc w:val="both"/>
        <w:rPr>
          <w:rFonts w:ascii="Arial" w:hAnsi="Arial" w:cs="Arial"/>
          <w:sz w:val="20"/>
          <w:szCs w:val="20"/>
        </w:rPr>
      </w:pPr>
    </w:p>
    <w:p w14:paraId="4C017B76" w14:textId="77777777" w:rsidR="00AC1D54" w:rsidRPr="00CF0521" w:rsidRDefault="00AC1D54" w:rsidP="00AC1D54">
      <w:pPr>
        <w:spacing w:after="120" w:line="276" w:lineRule="auto"/>
        <w:jc w:val="both"/>
        <w:rPr>
          <w:rFonts w:ascii="Arial" w:hAnsi="Arial" w:cs="Arial"/>
          <w:b/>
          <w:sz w:val="20"/>
          <w:szCs w:val="20"/>
          <w:lang w:eastAsia="pt-BR"/>
        </w:rPr>
      </w:pPr>
      <w:r w:rsidRPr="00CF0521">
        <w:rPr>
          <w:rFonts w:ascii="Arial" w:hAnsi="Arial" w:cs="Arial"/>
          <w:b/>
          <w:sz w:val="20"/>
          <w:szCs w:val="20"/>
          <w:lang w:eastAsia="pt-BR"/>
        </w:rPr>
        <w:t xml:space="preserve">POTENCIALIDADES E DESAFIOS </w:t>
      </w:r>
    </w:p>
    <w:p w14:paraId="6FEA45A4" w14:textId="77777777" w:rsidR="00AC1D54" w:rsidRPr="00CF0521" w:rsidRDefault="00AC1D54" w:rsidP="00AC1D54">
      <w:pPr>
        <w:spacing w:line="276" w:lineRule="auto"/>
        <w:jc w:val="both"/>
        <w:rPr>
          <w:rFonts w:ascii="Arial" w:hAnsi="Arial" w:cs="Arial"/>
          <w:sz w:val="20"/>
          <w:szCs w:val="20"/>
        </w:rPr>
      </w:pPr>
      <w:r w:rsidRPr="00CF0521">
        <w:rPr>
          <w:rFonts w:ascii="Arial" w:hAnsi="Arial" w:cs="Arial"/>
          <w:sz w:val="20"/>
          <w:szCs w:val="20"/>
        </w:rPr>
        <w:t xml:space="preserve">Diante da necessidade permanente de modernização do Sistema </w:t>
      </w:r>
      <w:proofErr w:type="spellStart"/>
      <w:r w:rsidRPr="00CF0521">
        <w:rPr>
          <w:rFonts w:ascii="Arial" w:hAnsi="Arial" w:cs="Arial"/>
          <w:sz w:val="20"/>
          <w:szCs w:val="20"/>
        </w:rPr>
        <w:t>Metroferroviário</w:t>
      </w:r>
      <w:proofErr w:type="spellEnd"/>
      <w:r w:rsidRPr="00CF0521">
        <w:rPr>
          <w:rFonts w:ascii="Arial" w:hAnsi="Arial" w:cs="Arial"/>
          <w:sz w:val="20"/>
          <w:szCs w:val="20"/>
        </w:rPr>
        <w:t xml:space="preserve"> da Região Metropolitana de Porto Alegre, a TRENSURB informou ao Governo Federal a necessidade de investimentos para o ciclo do Plano Plurianual – PPA 2024-2027. Os projetos compreendem a modernização dos sistemas operacionais de bilhetagem, sinalização, reforma de ativos da via permanente e da rede aérea, reforma e ampliação das edificações e adequações à acessibilidade universal, além da geração de energia fotovoltaica e da atualização tecnológica para garantir a segurança da informação da TRENSURB. Tais medidas irão proporcionar um serviço de maior qualidade, conforto e segurança aos nossos clientes.</w:t>
      </w:r>
    </w:p>
    <w:p w14:paraId="097E9460" w14:textId="77777777" w:rsidR="00AC1D54" w:rsidRPr="00CF0521" w:rsidRDefault="00AC1D54" w:rsidP="00AC1D54">
      <w:pPr>
        <w:spacing w:line="276" w:lineRule="auto"/>
        <w:jc w:val="both"/>
        <w:rPr>
          <w:rFonts w:ascii="Arial" w:hAnsi="Arial" w:cs="Arial"/>
          <w:sz w:val="20"/>
          <w:szCs w:val="20"/>
        </w:rPr>
      </w:pPr>
      <w:r w:rsidRPr="00CF0521">
        <w:rPr>
          <w:rFonts w:ascii="Arial" w:hAnsi="Arial" w:cs="Arial"/>
          <w:sz w:val="20"/>
          <w:szCs w:val="20"/>
        </w:rPr>
        <w:lastRenderedPageBreak/>
        <w:t>O Planejamento Estratégico aprovado para o Ciclo 2024</w:t>
      </w:r>
      <w:r w:rsidRPr="00CF0521">
        <w:rPr>
          <w:rFonts w:ascii="Arial" w:hAnsi="Arial" w:cs="Arial"/>
          <w:b/>
          <w:bCs/>
          <w:sz w:val="20"/>
          <w:szCs w:val="20"/>
        </w:rPr>
        <w:t>-</w:t>
      </w:r>
      <w:r w:rsidRPr="00CF0521">
        <w:rPr>
          <w:rFonts w:ascii="Arial" w:hAnsi="Arial" w:cs="Arial"/>
          <w:sz w:val="20"/>
          <w:szCs w:val="20"/>
        </w:rPr>
        <w:t>2028, estruturou o monitoramento das práticas de planejamento e gestão estratégica alinhadas com as prioridades e diretrizes do Governo Federal. O compromisso da gestão é avançar com a sustentabilidade econômico-financeira, equilibrando a relação das receitas próprias com as despesas de funcionamento e na busca permanente pela excelência na prestação do serviço com foco na satisfação e segurança dos nossos clientes primando pelo aspecto ambiental e o caráter social.</w:t>
      </w:r>
    </w:p>
    <w:p w14:paraId="580EDAA6" w14:textId="77777777" w:rsidR="00AC1D54" w:rsidRPr="00CF0521" w:rsidRDefault="00AC1D54" w:rsidP="00AC1D54">
      <w:pPr>
        <w:spacing w:line="276" w:lineRule="auto"/>
        <w:jc w:val="both"/>
        <w:rPr>
          <w:rFonts w:ascii="Arial" w:hAnsi="Arial" w:cs="Arial"/>
          <w:sz w:val="20"/>
          <w:szCs w:val="20"/>
        </w:rPr>
      </w:pPr>
      <w:r w:rsidRPr="00CF0521">
        <w:rPr>
          <w:rFonts w:ascii="Arial" w:hAnsi="Arial" w:cs="Arial"/>
          <w:sz w:val="20"/>
          <w:szCs w:val="20"/>
        </w:rPr>
        <w:t>Além de ser agente ativo da política pública de mobilidade e contribuir para o desenvolvimento urbano orientado para o transporte coletivo com larga capacidade de expansão do sistema, quer seja na RMPA ou, ainda, intercidades no Estado, a TRENSUB vislumbra oportunidades ao pensar na mobilidade urbana, sendo um vetor de seu desenvolvimento.</w:t>
      </w:r>
    </w:p>
    <w:p w14:paraId="4CE6FFD9" w14:textId="77777777" w:rsidR="00AC1D54" w:rsidRPr="00CF0521" w:rsidRDefault="00AC1D54" w:rsidP="00AC1D54">
      <w:pPr>
        <w:spacing w:line="276" w:lineRule="auto"/>
        <w:jc w:val="both"/>
        <w:rPr>
          <w:rFonts w:ascii="Arial" w:hAnsi="Arial" w:cs="Arial"/>
          <w:sz w:val="20"/>
          <w:szCs w:val="20"/>
        </w:rPr>
      </w:pPr>
      <w:r w:rsidRPr="00CF0521">
        <w:rPr>
          <w:rFonts w:ascii="Arial" w:hAnsi="Arial" w:cs="Arial"/>
          <w:sz w:val="20"/>
          <w:szCs w:val="20"/>
        </w:rPr>
        <w:t xml:space="preserve">Adicionalmente, a gestão dos ativos imobiliários segue mostrando-se como uma alternativa para o aumento de receita própria, contribuindo para diminuir os subsídios atualmente recebidos pelo Governo Federal. </w:t>
      </w:r>
    </w:p>
    <w:p w14:paraId="54F21719" w14:textId="77777777" w:rsidR="00AC1D54" w:rsidRPr="00CF0521" w:rsidRDefault="00AC1D54" w:rsidP="00AC1D54">
      <w:pPr>
        <w:spacing w:line="276" w:lineRule="auto"/>
        <w:jc w:val="both"/>
        <w:rPr>
          <w:rFonts w:ascii="Arial" w:hAnsi="Arial" w:cs="Arial"/>
          <w:sz w:val="20"/>
          <w:szCs w:val="20"/>
        </w:rPr>
      </w:pPr>
      <w:r w:rsidRPr="00CF0521">
        <w:rPr>
          <w:rFonts w:ascii="Arial" w:hAnsi="Arial" w:cs="Arial"/>
          <w:sz w:val="20"/>
          <w:szCs w:val="20"/>
        </w:rPr>
        <w:t xml:space="preserve">Além disso, o mercado de carbono, destacado como uma oportunidade na análise SWOT da TRENSURB para o próximo ciclo do planejamento estratégico, torna-se um ponto focal para o desenvolvimento de estudos. </w:t>
      </w:r>
    </w:p>
    <w:p w14:paraId="666D102B" w14:textId="77777777" w:rsidR="00AC1D54" w:rsidRPr="00CF0521" w:rsidRDefault="00AC1D54" w:rsidP="00AC1D54">
      <w:pPr>
        <w:spacing w:line="276" w:lineRule="auto"/>
        <w:jc w:val="both"/>
        <w:rPr>
          <w:rFonts w:ascii="Arial" w:hAnsi="Arial" w:cs="Arial"/>
          <w:sz w:val="20"/>
          <w:szCs w:val="20"/>
        </w:rPr>
      </w:pPr>
      <w:r w:rsidRPr="00CF0521">
        <w:rPr>
          <w:rFonts w:ascii="Arial" w:hAnsi="Arial" w:cs="Arial"/>
          <w:sz w:val="20"/>
          <w:szCs w:val="20"/>
        </w:rPr>
        <w:t>Por fim, acreditamos que aprimorar a governança, modernizar a gestão pública, desburocratizar os processos e implementar ações simplificadas permanecerão no foco da atuação da TRENSURB na execução de suas políticas públicas e gestão e em alinhamento com as diretrizes do Governo Federal.</w:t>
      </w:r>
    </w:p>
    <w:p w14:paraId="011225A8" w14:textId="77777777" w:rsidR="00AC1D54" w:rsidRPr="00CF0521" w:rsidRDefault="00AC1D54" w:rsidP="00AC1D54">
      <w:pPr>
        <w:pStyle w:val="Default"/>
        <w:spacing w:after="120" w:line="276" w:lineRule="auto"/>
        <w:jc w:val="both"/>
        <w:rPr>
          <w:color w:val="FF0000"/>
          <w:sz w:val="20"/>
          <w:szCs w:val="20"/>
        </w:rPr>
      </w:pPr>
    </w:p>
    <w:p w14:paraId="303B3DF4" w14:textId="77777777" w:rsidR="00AC1D54" w:rsidRPr="00CF0521" w:rsidRDefault="00AC1D54" w:rsidP="00AC1D54">
      <w:pPr>
        <w:pStyle w:val="Default"/>
        <w:spacing w:after="120" w:line="276" w:lineRule="auto"/>
        <w:jc w:val="both"/>
        <w:rPr>
          <w:color w:val="auto"/>
          <w:sz w:val="20"/>
          <w:szCs w:val="20"/>
        </w:rPr>
      </w:pPr>
      <w:r w:rsidRPr="00CF0521">
        <w:rPr>
          <w:color w:val="auto"/>
          <w:sz w:val="20"/>
          <w:szCs w:val="20"/>
        </w:rPr>
        <w:t>Porto Alegre, 2024.</w:t>
      </w:r>
    </w:p>
    <w:p w14:paraId="24F345F3" w14:textId="77777777" w:rsidR="00742433" w:rsidRDefault="00AC1D54" w:rsidP="00BC47E6">
      <w:pPr>
        <w:pStyle w:val="Default"/>
        <w:spacing w:after="120" w:line="276" w:lineRule="auto"/>
        <w:jc w:val="both"/>
        <w:rPr>
          <w:color w:val="auto"/>
          <w:sz w:val="20"/>
          <w:szCs w:val="20"/>
        </w:rPr>
      </w:pPr>
      <w:r w:rsidRPr="00CF0521">
        <w:rPr>
          <w:color w:val="auto"/>
          <w:sz w:val="20"/>
          <w:szCs w:val="20"/>
        </w:rPr>
        <w:t>A Administraçã</w:t>
      </w:r>
      <w:r w:rsidR="00BC47E6">
        <w:rPr>
          <w:color w:val="auto"/>
          <w:sz w:val="20"/>
          <w:szCs w:val="20"/>
        </w:rPr>
        <w:t>o</w:t>
      </w:r>
      <w:r w:rsidR="00397DB5">
        <w:rPr>
          <w:color w:val="auto"/>
          <w:sz w:val="20"/>
          <w:szCs w:val="20"/>
        </w:rPr>
        <w:t>.</w:t>
      </w:r>
    </w:p>
    <w:p w14:paraId="5EABCF00" w14:textId="77777777" w:rsidR="00397DB5" w:rsidRDefault="00397DB5" w:rsidP="00BC47E6">
      <w:pPr>
        <w:pStyle w:val="Default"/>
        <w:spacing w:after="120" w:line="276" w:lineRule="auto"/>
        <w:jc w:val="both"/>
        <w:rPr>
          <w:color w:val="auto"/>
          <w:sz w:val="20"/>
          <w:szCs w:val="20"/>
        </w:rPr>
      </w:pPr>
    </w:p>
    <w:p w14:paraId="74DA84DE" w14:textId="77777777" w:rsidR="00397DB5" w:rsidRDefault="00397DB5" w:rsidP="00BC47E6">
      <w:pPr>
        <w:pStyle w:val="Default"/>
        <w:spacing w:after="120" w:line="276" w:lineRule="auto"/>
        <w:jc w:val="both"/>
        <w:rPr>
          <w:color w:val="auto"/>
          <w:sz w:val="20"/>
          <w:szCs w:val="20"/>
        </w:rPr>
      </w:pPr>
    </w:p>
    <w:p w14:paraId="6975B39A" w14:textId="77777777" w:rsidR="00397DB5" w:rsidRDefault="00397DB5" w:rsidP="00BC47E6">
      <w:pPr>
        <w:pStyle w:val="Default"/>
        <w:spacing w:after="120" w:line="276" w:lineRule="auto"/>
        <w:jc w:val="both"/>
        <w:rPr>
          <w:color w:val="auto"/>
          <w:sz w:val="20"/>
          <w:szCs w:val="20"/>
        </w:rPr>
      </w:pPr>
    </w:p>
    <w:p w14:paraId="589267B5" w14:textId="77777777" w:rsidR="00397DB5" w:rsidRDefault="00397DB5" w:rsidP="00BC47E6">
      <w:pPr>
        <w:pStyle w:val="Default"/>
        <w:spacing w:after="120" w:line="276" w:lineRule="auto"/>
        <w:jc w:val="both"/>
        <w:rPr>
          <w:color w:val="auto"/>
          <w:sz w:val="20"/>
          <w:szCs w:val="20"/>
        </w:rPr>
      </w:pPr>
    </w:p>
    <w:p w14:paraId="65D2DC64" w14:textId="77777777" w:rsidR="00397DB5" w:rsidRDefault="00397DB5" w:rsidP="00BC47E6">
      <w:pPr>
        <w:pStyle w:val="Default"/>
        <w:spacing w:after="120" w:line="276" w:lineRule="auto"/>
        <w:jc w:val="both"/>
        <w:rPr>
          <w:color w:val="auto"/>
          <w:sz w:val="20"/>
          <w:szCs w:val="20"/>
        </w:rPr>
      </w:pPr>
    </w:p>
    <w:p w14:paraId="5CFC6E9B" w14:textId="77777777" w:rsidR="00397DB5" w:rsidRDefault="00397DB5" w:rsidP="00BC47E6">
      <w:pPr>
        <w:pStyle w:val="Default"/>
        <w:spacing w:after="120" w:line="276" w:lineRule="auto"/>
        <w:jc w:val="both"/>
        <w:rPr>
          <w:color w:val="auto"/>
          <w:sz w:val="20"/>
          <w:szCs w:val="20"/>
        </w:rPr>
      </w:pPr>
    </w:p>
    <w:p w14:paraId="44C1B7A4" w14:textId="77777777" w:rsidR="00397DB5" w:rsidRDefault="00397DB5" w:rsidP="00BC47E6">
      <w:pPr>
        <w:pStyle w:val="Default"/>
        <w:spacing w:after="120" w:line="276" w:lineRule="auto"/>
        <w:jc w:val="both"/>
        <w:rPr>
          <w:color w:val="auto"/>
          <w:sz w:val="20"/>
          <w:szCs w:val="20"/>
        </w:rPr>
      </w:pPr>
    </w:p>
    <w:p w14:paraId="0C2EA40B" w14:textId="77777777" w:rsidR="00397DB5" w:rsidRDefault="00397DB5" w:rsidP="00BC47E6">
      <w:pPr>
        <w:pStyle w:val="Default"/>
        <w:spacing w:after="120" w:line="276" w:lineRule="auto"/>
        <w:jc w:val="both"/>
        <w:rPr>
          <w:color w:val="auto"/>
          <w:sz w:val="20"/>
          <w:szCs w:val="20"/>
        </w:rPr>
      </w:pPr>
    </w:p>
    <w:p w14:paraId="6B27392C" w14:textId="77777777" w:rsidR="00397DB5" w:rsidRDefault="00397DB5" w:rsidP="00BC47E6">
      <w:pPr>
        <w:pStyle w:val="Default"/>
        <w:spacing w:after="120" w:line="276" w:lineRule="auto"/>
        <w:jc w:val="both"/>
        <w:rPr>
          <w:color w:val="auto"/>
          <w:sz w:val="20"/>
          <w:szCs w:val="20"/>
        </w:rPr>
      </w:pPr>
    </w:p>
    <w:p w14:paraId="743EE33D" w14:textId="77777777" w:rsidR="00397DB5" w:rsidRDefault="00397DB5" w:rsidP="00BC47E6">
      <w:pPr>
        <w:pStyle w:val="Default"/>
        <w:spacing w:after="120" w:line="276" w:lineRule="auto"/>
        <w:jc w:val="both"/>
        <w:rPr>
          <w:color w:val="auto"/>
          <w:sz w:val="20"/>
          <w:szCs w:val="20"/>
        </w:rPr>
      </w:pPr>
    </w:p>
    <w:p w14:paraId="49390A31" w14:textId="77777777" w:rsidR="00397DB5" w:rsidRDefault="00397DB5" w:rsidP="00BC47E6">
      <w:pPr>
        <w:pStyle w:val="Default"/>
        <w:spacing w:after="120" w:line="276" w:lineRule="auto"/>
        <w:jc w:val="both"/>
        <w:rPr>
          <w:color w:val="auto"/>
          <w:sz w:val="20"/>
          <w:szCs w:val="20"/>
        </w:rPr>
      </w:pPr>
    </w:p>
    <w:p w14:paraId="03059412" w14:textId="77777777" w:rsidR="00397DB5" w:rsidRDefault="00397DB5" w:rsidP="00BC47E6">
      <w:pPr>
        <w:pStyle w:val="Default"/>
        <w:spacing w:after="120" w:line="276" w:lineRule="auto"/>
        <w:jc w:val="both"/>
        <w:rPr>
          <w:color w:val="auto"/>
          <w:sz w:val="20"/>
          <w:szCs w:val="20"/>
        </w:rPr>
      </w:pPr>
    </w:p>
    <w:p w14:paraId="21DC13BA" w14:textId="77777777" w:rsidR="00397DB5" w:rsidRDefault="00397DB5" w:rsidP="00BC47E6">
      <w:pPr>
        <w:pStyle w:val="Default"/>
        <w:spacing w:after="120" w:line="276" w:lineRule="auto"/>
        <w:jc w:val="both"/>
        <w:rPr>
          <w:color w:val="auto"/>
          <w:sz w:val="20"/>
          <w:szCs w:val="20"/>
        </w:rPr>
      </w:pPr>
    </w:p>
    <w:p w14:paraId="7054AAF7" w14:textId="77777777" w:rsidR="00397DB5" w:rsidRDefault="00397DB5" w:rsidP="00BC47E6">
      <w:pPr>
        <w:pStyle w:val="Default"/>
        <w:spacing w:after="120" w:line="276" w:lineRule="auto"/>
        <w:jc w:val="both"/>
        <w:rPr>
          <w:color w:val="auto"/>
          <w:sz w:val="20"/>
          <w:szCs w:val="20"/>
        </w:rPr>
      </w:pPr>
    </w:p>
    <w:p w14:paraId="6F709A1C" w14:textId="77777777" w:rsidR="00397DB5" w:rsidRDefault="00397DB5" w:rsidP="00BC47E6">
      <w:pPr>
        <w:pStyle w:val="Default"/>
        <w:spacing w:after="120" w:line="276" w:lineRule="auto"/>
        <w:jc w:val="both"/>
        <w:rPr>
          <w:color w:val="auto"/>
          <w:sz w:val="20"/>
          <w:szCs w:val="20"/>
        </w:rPr>
      </w:pPr>
    </w:p>
    <w:p w14:paraId="002FBEAF" w14:textId="77777777" w:rsidR="00397DB5" w:rsidRDefault="00397DB5" w:rsidP="00BC47E6">
      <w:pPr>
        <w:pStyle w:val="Default"/>
        <w:spacing w:after="120" w:line="276" w:lineRule="auto"/>
        <w:jc w:val="both"/>
        <w:rPr>
          <w:color w:val="auto"/>
          <w:sz w:val="20"/>
          <w:szCs w:val="20"/>
        </w:rPr>
      </w:pPr>
    </w:p>
    <w:p w14:paraId="668D669C" w14:textId="77777777" w:rsidR="00397DB5" w:rsidRDefault="00397DB5" w:rsidP="00BC47E6">
      <w:pPr>
        <w:pStyle w:val="Default"/>
        <w:spacing w:after="120" w:line="276" w:lineRule="auto"/>
        <w:jc w:val="both"/>
        <w:rPr>
          <w:color w:val="auto"/>
          <w:sz w:val="20"/>
          <w:szCs w:val="20"/>
        </w:rPr>
      </w:pPr>
    </w:p>
    <w:p w14:paraId="5D74A186" w14:textId="1C5802D0" w:rsidR="00397DB5" w:rsidRDefault="00397DB5" w:rsidP="00BC47E6">
      <w:pPr>
        <w:pStyle w:val="Default"/>
        <w:spacing w:after="120" w:line="276" w:lineRule="auto"/>
        <w:jc w:val="both"/>
        <w:rPr>
          <w:color w:val="auto"/>
          <w:sz w:val="20"/>
          <w:szCs w:val="20"/>
        </w:rPr>
      </w:pPr>
    </w:p>
    <w:p w14:paraId="04061F65" w14:textId="4CAECBFE" w:rsidR="00397DB5" w:rsidRDefault="00397DB5" w:rsidP="00BC47E6">
      <w:pPr>
        <w:pStyle w:val="Default"/>
        <w:spacing w:after="120" w:line="276" w:lineRule="auto"/>
        <w:jc w:val="both"/>
        <w:rPr>
          <w:color w:val="auto"/>
          <w:sz w:val="20"/>
          <w:szCs w:val="20"/>
        </w:rPr>
      </w:pPr>
      <w:r>
        <w:rPr>
          <w:color w:val="auto"/>
          <w:sz w:val="20"/>
          <w:szCs w:val="20"/>
        </w:rPr>
        <w:br w:type="page"/>
      </w:r>
    </w:p>
    <w:p w14:paraId="58C3739C" w14:textId="77777777" w:rsidR="00397DB5" w:rsidRDefault="00397DB5" w:rsidP="00BC47E6">
      <w:pPr>
        <w:pStyle w:val="Default"/>
        <w:spacing w:after="120" w:line="276" w:lineRule="auto"/>
        <w:jc w:val="both"/>
        <w:rPr>
          <w:color w:val="auto"/>
          <w:sz w:val="20"/>
          <w:szCs w:val="20"/>
        </w:rPr>
        <w:sectPr w:rsidR="00397DB5" w:rsidSect="00C642F9">
          <w:pgSz w:w="11906" w:h="16838"/>
          <w:pgMar w:top="568" w:right="1701" w:bottom="1417" w:left="1701" w:header="708" w:footer="708" w:gutter="0"/>
          <w:cols w:space="708"/>
          <w:docGrid w:linePitch="360"/>
        </w:sectPr>
      </w:pPr>
    </w:p>
    <w:tbl>
      <w:tblPr>
        <w:tblW w:w="16521" w:type="dxa"/>
        <w:tblInd w:w="-1418" w:type="dxa"/>
        <w:tblCellMar>
          <w:left w:w="70" w:type="dxa"/>
          <w:right w:w="70" w:type="dxa"/>
        </w:tblCellMar>
        <w:tblLook w:val="04A0" w:firstRow="1" w:lastRow="0" w:firstColumn="1" w:lastColumn="0" w:noHBand="0" w:noVBand="1"/>
      </w:tblPr>
      <w:tblGrid>
        <w:gridCol w:w="296"/>
        <w:gridCol w:w="4099"/>
        <w:gridCol w:w="716"/>
        <w:gridCol w:w="205"/>
        <w:gridCol w:w="11"/>
        <w:gridCol w:w="705"/>
        <w:gridCol w:w="216"/>
        <w:gridCol w:w="415"/>
        <w:gridCol w:w="196"/>
        <w:gridCol w:w="1052"/>
        <w:gridCol w:w="176"/>
        <w:gridCol w:w="74"/>
        <w:gridCol w:w="242"/>
        <w:gridCol w:w="202"/>
        <w:gridCol w:w="405"/>
        <w:gridCol w:w="316"/>
        <w:gridCol w:w="202"/>
        <w:gridCol w:w="1955"/>
        <w:gridCol w:w="716"/>
        <w:gridCol w:w="205"/>
        <w:gridCol w:w="716"/>
        <w:gridCol w:w="631"/>
        <w:gridCol w:w="196"/>
        <w:gridCol w:w="727"/>
        <w:gridCol w:w="196"/>
        <w:gridCol w:w="723"/>
        <w:gridCol w:w="928"/>
      </w:tblGrid>
      <w:tr w:rsidR="00397DB5" w:rsidRPr="00397DB5" w14:paraId="6F27CA52" w14:textId="77777777" w:rsidTr="00397DB5">
        <w:trPr>
          <w:trHeight w:val="255"/>
        </w:trPr>
        <w:tc>
          <w:tcPr>
            <w:tcW w:w="296" w:type="dxa"/>
            <w:tcBorders>
              <w:top w:val="nil"/>
              <w:left w:val="nil"/>
              <w:bottom w:val="nil"/>
              <w:right w:val="nil"/>
            </w:tcBorders>
            <w:shd w:val="clear" w:color="auto" w:fill="auto"/>
            <w:noWrap/>
            <w:vAlign w:val="bottom"/>
            <w:hideMark/>
          </w:tcPr>
          <w:p w14:paraId="1E595A87" w14:textId="56C0700A" w:rsidR="00397DB5" w:rsidRPr="00397DB5" w:rsidRDefault="00397DB5" w:rsidP="00397DB5">
            <w:pPr>
              <w:spacing w:after="0" w:line="240" w:lineRule="auto"/>
              <w:ind w:left="-642"/>
              <w:rPr>
                <w:rFonts w:ascii="Times New Roman" w:eastAsia="Times New Roman" w:hAnsi="Times New Roman" w:cs="Times New Roman"/>
                <w:kern w:val="0"/>
                <w:sz w:val="24"/>
                <w:szCs w:val="24"/>
                <w:lang w:eastAsia="pt-BR"/>
                <w14:ligatures w14:val="none"/>
              </w:rPr>
            </w:pPr>
          </w:p>
        </w:tc>
        <w:tc>
          <w:tcPr>
            <w:tcW w:w="5020" w:type="dxa"/>
            <w:gridSpan w:val="3"/>
            <w:tcBorders>
              <w:top w:val="nil"/>
              <w:left w:val="nil"/>
              <w:bottom w:val="nil"/>
              <w:right w:val="nil"/>
            </w:tcBorders>
            <w:shd w:val="clear" w:color="auto" w:fill="auto"/>
            <w:noWrap/>
            <w:vAlign w:val="bottom"/>
            <w:hideMark/>
          </w:tcPr>
          <w:p w14:paraId="64F2AAB5" w14:textId="77777777" w:rsidR="00397DB5" w:rsidRPr="00397DB5" w:rsidRDefault="00397DB5" w:rsidP="00397DB5">
            <w:pPr>
              <w:spacing w:after="0" w:line="240" w:lineRule="auto"/>
              <w:rPr>
                <w:rFonts w:ascii="Times New Roman" w:eastAsia="Times New Roman" w:hAnsi="Times New Roman" w:cs="Times New Roman"/>
                <w:kern w:val="0"/>
                <w:sz w:val="20"/>
                <w:szCs w:val="20"/>
                <w:lang w:eastAsia="pt-BR"/>
                <w14:ligatures w14:val="none"/>
              </w:rPr>
            </w:pPr>
          </w:p>
        </w:tc>
        <w:tc>
          <w:tcPr>
            <w:tcW w:w="716" w:type="dxa"/>
            <w:gridSpan w:val="2"/>
            <w:tcBorders>
              <w:top w:val="nil"/>
              <w:left w:val="nil"/>
              <w:bottom w:val="nil"/>
              <w:right w:val="nil"/>
            </w:tcBorders>
            <w:shd w:val="clear" w:color="auto" w:fill="auto"/>
            <w:noWrap/>
            <w:vAlign w:val="bottom"/>
            <w:hideMark/>
          </w:tcPr>
          <w:p w14:paraId="4C8BCE66" w14:textId="77777777" w:rsidR="00397DB5" w:rsidRPr="00397DB5" w:rsidRDefault="00397DB5" w:rsidP="00397DB5">
            <w:pPr>
              <w:spacing w:after="0" w:line="240" w:lineRule="auto"/>
              <w:rPr>
                <w:rFonts w:ascii="Times New Roman" w:eastAsia="Times New Roman" w:hAnsi="Times New Roman" w:cs="Times New Roman"/>
                <w:kern w:val="0"/>
                <w:sz w:val="20"/>
                <w:szCs w:val="20"/>
                <w:lang w:eastAsia="pt-BR"/>
                <w14:ligatures w14:val="none"/>
              </w:rPr>
            </w:pPr>
          </w:p>
        </w:tc>
        <w:tc>
          <w:tcPr>
            <w:tcW w:w="216" w:type="dxa"/>
            <w:tcBorders>
              <w:top w:val="nil"/>
              <w:left w:val="nil"/>
              <w:bottom w:val="nil"/>
              <w:right w:val="nil"/>
            </w:tcBorders>
            <w:shd w:val="clear" w:color="auto" w:fill="auto"/>
            <w:noWrap/>
            <w:vAlign w:val="bottom"/>
            <w:hideMark/>
          </w:tcPr>
          <w:p w14:paraId="2A7A076E" w14:textId="77777777" w:rsidR="00397DB5" w:rsidRPr="00397DB5" w:rsidRDefault="00397DB5" w:rsidP="00397DB5">
            <w:pPr>
              <w:spacing w:after="0" w:line="240" w:lineRule="auto"/>
              <w:jc w:val="center"/>
              <w:rPr>
                <w:rFonts w:ascii="Times New Roman" w:eastAsia="Times New Roman" w:hAnsi="Times New Roman" w:cs="Times New Roman"/>
                <w:kern w:val="0"/>
                <w:sz w:val="20"/>
                <w:szCs w:val="20"/>
                <w:lang w:eastAsia="pt-BR"/>
                <w14:ligatures w14:val="none"/>
              </w:rPr>
            </w:pPr>
          </w:p>
        </w:tc>
        <w:tc>
          <w:tcPr>
            <w:tcW w:w="1663" w:type="dxa"/>
            <w:gridSpan w:val="3"/>
            <w:tcBorders>
              <w:top w:val="nil"/>
              <w:left w:val="nil"/>
              <w:bottom w:val="nil"/>
              <w:right w:val="nil"/>
            </w:tcBorders>
            <w:shd w:val="clear" w:color="auto" w:fill="auto"/>
            <w:noWrap/>
            <w:vAlign w:val="bottom"/>
            <w:hideMark/>
          </w:tcPr>
          <w:p w14:paraId="267BE1C7" w14:textId="77777777" w:rsidR="00397DB5" w:rsidRPr="00397DB5" w:rsidRDefault="00397DB5" w:rsidP="00397DB5">
            <w:pPr>
              <w:spacing w:after="0" w:line="240" w:lineRule="auto"/>
              <w:jc w:val="center"/>
              <w:rPr>
                <w:rFonts w:ascii="Times New Roman" w:eastAsia="Times New Roman" w:hAnsi="Times New Roman" w:cs="Times New Roman"/>
                <w:kern w:val="0"/>
                <w:sz w:val="20"/>
                <w:szCs w:val="20"/>
                <w:lang w:eastAsia="pt-BR"/>
                <w14:ligatures w14:val="none"/>
              </w:rPr>
            </w:pPr>
          </w:p>
        </w:tc>
        <w:tc>
          <w:tcPr>
            <w:tcW w:w="250" w:type="dxa"/>
            <w:gridSpan w:val="2"/>
            <w:tcBorders>
              <w:top w:val="nil"/>
              <w:left w:val="nil"/>
              <w:bottom w:val="nil"/>
              <w:right w:val="nil"/>
            </w:tcBorders>
            <w:shd w:val="clear" w:color="auto" w:fill="auto"/>
            <w:noWrap/>
            <w:vAlign w:val="bottom"/>
            <w:hideMark/>
          </w:tcPr>
          <w:p w14:paraId="79914876" w14:textId="77777777" w:rsidR="00397DB5" w:rsidRPr="00397DB5" w:rsidRDefault="00397DB5" w:rsidP="00397DB5">
            <w:pPr>
              <w:spacing w:after="0" w:line="240" w:lineRule="auto"/>
              <w:jc w:val="center"/>
              <w:rPr>
                <w:rFonts w:ascii="Times New Roman" w:eastAsia="Times New Roman" w:hAnsi="Times New Roman" w:cs="Times New Roman"/>
                <w:kern w:val="0"/>
                <w:sz w:val="20"/>
                <w:szCs w:val="20"/>
                <w:lang w:eastAsia="pt-BR"/>
                <w14:ligatures w14:val="none"/>
              </w:rPr>
            </w:pPr>
          </w:p>
        </w:tc>
        <w:tc>
          <w:tcPr>
            <w:tcW w:w="849" w:type="dxa"/>
            <w:gridSpan w:val="3"/>
            <w:tcBorders>
              <w:top w:val="nil"/>
              <w:left w:val="nil"/>
              <w:bottom w:val="nil"/>
              <w:right w:val="nil"/>
            </w:tcBorders>
            <w:shd w:val="clear" w:color="auto" w:fill="auto"/>
            <w:noWrap/>
            <w:vAlign w:val="bottom"/>
            <w:hideMark/>
          </w:tcPr>
          <w:p w14:paraId="5595C769" w14:textId="77777777" w:rsidR="00397DB5" w:rsidRPr="00397DB5" w:rsidRDefault="00397DB5" w:rsidP="00397DB5">
            <w:pPr>
              <w:spacing w:after="0" w:line="240" w:lineRule="auto"/>
              <w:jc w:val="center"/>
              <w:rPr>
                <w:rFonts w:ascii="Times New Roman" w:eastAsia="Times New Roman" w:hAnsi="Times New Roman" w:cs="Times New Roman"/>
                <w:kern w:val="0"/>
                <w:sz w:val="20"/>
                <w:szCs w:val="20"/>
                <w:lang w:eastAsia="pt-BR"/>
                <w14:ligatures w14:val="none"/>
              </w:rPr>
            </w:pPr>
          </w:p>
        </w:tc>
        <w:tc>
          <w:tcPr>
            <w:tcW w:w="316" w:type="dxa"/>
            <w:tcBorders>
              <w:top w:val="nil"/>
              <w:left w:val="nil"/>
              <w:bottom w:val="nil"/>
              <w:right w:val="nil"/>
            </w:tcBorders>
            <w:shd w:val="clear" w:color="auto" w:fill="auto"/>
            <w:noWrap/>
            <w:vAlign w:val="bottom"/>
            <w:hideMark/>
          </w:tcPr>
          <w:p w14:paraId="6E0FDA63" w14:textId="77777777" w:rsidR="00397DB5" w:rsidRPr="00397DB5" w:rsidRDefault="00397DB5" w:rsidP="00397DB5">
            <w:pPr>
              <w:spacing w:after="0" w:line="240" w:lineRule="auto"/>
              <w:rPr>
                <w:rFonts w:ascii="Times New Roman" w:eastAsia="Times New Roman" w:hAnsi="Times New Roman" w:cs="Times New Roman"/>
                <w:kern w:val="0"/>
                <w:sz w:val="20"/>
                <w:szCs w:val="20"/>
                <w:lang w:eastAsia="pt-BR"/>
                <w14:ligatures w14:val="none"/>
              </w:rPr>
            </w:pPr>
          </w:p>
        </w:tc>
        <w:tc>
          <w:tcPr>
            <w:tcW w:w="202" w:type="dxa"/>
            <w:tcBorders>
              <w:top w:val="nil"/>
              <w:left w:val="nil"/>
              <w:bottom w:val="nil"/>
              <w:right w:val="nil"/>
            </w:tcBorders>
            <w:shd w:val="clear" w:color="auto" w:fill="auto"/>
            <w:noWrap/>
            <w:vAlign w:val="bottom"/>
            <w:hideMark/>
          </w:tcPr>
          <w:p w14:paraId="713A0099" w14:textId="77777777" w:rsidR="00397DB5" w:rsidRPr="00397DB5" w:rsidRDefault="00397DB5" w:rsidP="00397DB5">
            <w:pPr>
              <w:spacing w:after="0" w:line="240" w:lineRule="auto"/>
              <w:rPr>
                <w:rFonts w:ascii="Times New Roman" w:eastAsia="Times New Roman" w:hAnsi="Times New Roman" w:cs="Times New Roman"/>
                <w:kern w:val="0"/>
                <w:sz w:val="20"/>
                <w:szCs w:val="20"/>
                <w:lang w:eastAsia="pt-BR"/>
                <w14:ligatures w14:val="none"/>
              </w:rPr>
            </w:pPr>
          </w:p>
        </w:tc>
        <w:tc>
          <w:tcPr>
            <w:tcW w:w="2876" w:type="dxa"/>
            <w:gridSpan w:val="3"/>
            <w:tcBorders>
              <w:top w:val="nil"/>
              <w:left w:val="nil"/>
              <w:bottom w:val="nil"/>
              <w:right w:val="nil"/>
            </w:tcBorders>
            <w:shd w:val="clear" w:color="auto" w:fill="auto"/>
            <w:noWrap/>
            <w:vAlign w:val="bottom"/>
            <w:hideMark/>
          </w:tcPr>
          <w:p w14:paraId="5935D881" w14:textId="77777777" w:rsidR="00397DB5" w:rsidRPr="00397DB5" w:rsidRDefault="00397DB5" w:rsidP="00397DB5">
            <w:pPr>
              <w:spacing w:after="0" w:line="240" w:lineRule="auto"/>
              <w:rPr>
                <w:rFonts w:ascii="Times New Roman" w:eastAsia="Times New Roman" w:hAnsi="Times New Roman" w:cs="Times New Roman"/>
                <w:kern w:val="0"/>
                <w:sz w:val="20"/>
                <w:szCs w:val="20"/>
                <w:lang w:eastAsia="pt-BR"/>
                <w14:ligatures w14:val="none"/>
              </w:rPr>
            </w:pPr>
          </w:p>
        </w:tc>
        <w:tc>
          <w:tcPr>
            <w:tcW w:w="716" w:type="dxa"/>
            <w:tcBorders>
              <w:top w:val="nil"/>
              <w:left w:val="nil"/>
              <w:bottom w:val="nil"/>
              <w:right w:val="nil"/>
            </w:tcBorders>
            <w:shd w:val="clear" w:color="auto" w:fill="auto"/>
            <w:noWrap/>
            <w:vAlign w:val="bottom"/>
            <w:hideMark/>
          </w:tcPr>
          <w:p w14:paraId="01BFAE80" w14:textId="77777777" w:rsidR="00397DB5" w:rsidRPr="00397DB5" w:rsidRDefault="00397DB5" w:rsidP="00397DB5">
            <w:pPr>
              <w:spacing w:after="0" w:line="240" w:lineRule="auto"/>
              <w:rPr>
                <w:rFonts w:ascii="Times New Roman" w:eastAsia="Times New Roman" w:hAnsi="Times New Roman" w:cs="Times New Roman"/>
                <w:kern w:val="0"/>
                <w:sz w:val="20"/>
                <w:szCs w:val="20"/>
                <w:lang w:eastAsia="pt-BR"/>
                <w14:ligatures w14:val="none"/>
              </w:rPr>
            </w:pPr>
          </w:p>
        </w:tc>
        <w:tc>
          <w:tcPr>
            <w:tcW w:w="1554" w:type="dxa"/>
            <w:gridSpan w:val="3"/>
            <w:tcBorders>
              <w:top w:val="nil"/>
              <w:left w:val="nil"/>
              <w:bottom w:val="nil"/>
              <w:right w:val="nil"/>
            </w:tcBorders>
            <w:shd w:val="clear" w:color="auto" w:fill="auto"/>
            <w:noWrap/>
            <w:vAlign w:val="bottom"/>
            <w:hideMark/>
          </w:tcPr>
          <w:p w14:paraId="31960B9D" w14:textId="77777777" w:rsidR="00397DB5" w:rsidRPr="00397DB5" w:rsidRDefault="00397DB5" w:rsidP="00397DB5">
            <w:pPr>
              <w:spacing w:after="0" w:line="240" w:lineRule="auto"/>
              <w:jc w:val="center"/>
              <w:rPr>
                <w:rFonts w:ascii="Times New Roman" w:eastAsia="Times New Roman" w:hAnsi="Times New Roman" w:cs="Times New Roman"/>
                <w:kern w:val="0"/>
                <w:sz w:val="20"/>
                <w:szCs w:val="20"/>
                <w:lang w:eastAsia="pt-BR"/>
                <w14:ligatures w14:val="none"/>
              </w:rPr>
            </w:pPr>
          </w:p>
        </w:tc>
        <w:tc>
          <w:tcPr>
            <w:tcW w:w="196" w:type="dxa"/>
            <w:tcBorders>
              <w:top w:val="nil"/>
              <w:left w:val="nil"/>
              <w:bottom w:val="nil"/>
              <w:right w:val="nil"/>
            </w:tcBorders>
            <w:shd w:val="clear" w:color="auto" w:fill="auto"/>
            <w:noWrap/>
            <w:vAlign w:val="bottom"/>
            <w:hideMark/>
          </w:tcPr>
          <w:p w14:paraId="644858D5" w14:textId="77777777" w:rsidR="00397DB5" w:rsidRPr="00397DB5" w:rsidRDefault="00397DB5" w:rsidP="00397DB5">
            <w:pPr>
              <w:spacing w:after="0" w:line="240" w:lineRule="auto"/>
              <w:jc w:val="center"/>
              <w:rPr>
                <w:rFonts w:ascii="Times New Roman" w:eastAsia="Times New Roman" w:hAnsi="Times New Roman" w:cs="Times New Roman"/>
                <w:kern w:val="0"/>
                <w:sz w:val="20"/>
                <w:szCs w:val="20"/>
                <w:lang w:eastAsia="pt-BR"/>
                <w14:ligatures w14:val="none"/>
              </w:rPr>
            </w:pPr>
          </w:p>
        </w:tc>
        <w:tc>
          <w:tcPr>
            <w:tcW w:w="1651" w:type="dxa"/>
            <w:gridSpan w:val="2"/>
            <w:tcBorders>
              <w:top w:val="nil"/>
              <w:left w:val="nil"/>
              <w:bottom w:val="nil"/>
              <w:right w:val="nil"/>
            </w:tcBorders>
            <w:shd w:val="clear" w:color="auto" w:fill="auto"/>
            <w:noWrap/>
            <w:vAlign w:val="bottom"/>
            <w:hideMark/>
          </w:tcPr>
          <w:p w14:paraId="4684C935" w14:textId="77777777" w:rsidR="00397DB5" w:rsidRPr="00397DB5" w:rsidRDefault="00397DB5" w:rsidP="00397DB5">
            <w:pPr>
              <w:spacing w:after="0" w:line="240" w:lineRule="auto"/>
              <w:jc w:val="center"/>
              <w:rPr>
                <w:rFonts w:ascii="Times New Roman" w:eastAsia="Times New Roman" w:hAnsi="Times New Roman" w:cs="Times New Roman"/>
                <w:kern w:val="0"/>
                <w:sz w:val="20"/>
                <w:szCs w:val="20"/>
                <w:lang w:eastAsia="pt-BR"/>
                <w14:ligatures w14:val="none"/>
              </w:rPr>
            </w:pPr>
          </w:p>
        </w:tc>
      </w:tr>
      <w:tr w:rsidR="00397DB5" w:rsidRPr="00397DB5" w14:paraId="5C13BF99" w14:textId="77777777" w:rsidTr="00397DB5">
        <w:trPr>
          <w:trHeight w:val="255"/>
        </w:trPr>
        <w:tc>
          <w:tcPr>
            <w:tcW w:w="296" w:type="dxa"/>
            <w:tcBorders>
              <w:top w:val="nil"/>
              <w:left w:val="nil"/>
              <w:bottom w:val="nil"/>
              <w:right w:val="nil"/>
            </w:tcBorders>
            <w:shd w:val="clear" w:color="auto" w:fill="auto"/>
            <w:noWrap/>
            <w:vAlign w:val="bottom"/>
            <w:hideMark/>
          </w:tcPr>
          <w:p w14:paraId="6489A459" w14:textId="31364714" w:rsidR="00397DB5" w:rsidRPr="00397DB5" w:rsidRDefault="00397DB5" w:rsidP="00397DB5">
            <w:pPr>
              <w:spacing w:after="0" w:line="240" w:lineRule="auto"/>
              <w:ind w:left="-642"/>
              <w:rPr>
                <w:rFonts w:ascii="Times New Roman" w:eastAsia="Times New Roman" w:hAnsi="Times New Roman" w:cs="Times New Roman"/>
                <w:kern w:val="0"/>
                <w:sz w:val="20"/>
                <w:szCs w:val="20"/>
                <w:lang w:eastAsia="pt-BR"/>
                <w14:ligatures w14:val="none"/>
              </w:rPr>
            </w:pPr>
          </w:p>
        </w:tc>
        <w:tc>
          <w:tcPr>
            <w:tcW w:w="5020" w:type="dxa"/>
            <w:gridSpan w:val="3"/>
            <w:tcBorders>
              <w:top w:val="nil"/>
              <w:left w:val="nil"/>
              <w:bottom w:val="nil"/>
              <w:right w:val="nil"/>
            </w:tcBorders>
            <w:shd w:val="clear" w:color="auto" w:fill="auto"/>
            <w:noWrap/>
            <w:vAlign w:val="bottom"/>
            <w:hideMark/>
          </w:tcPr>
          <w:p w14:paraId="3A50A6E9" w14:textId="37CBFC23" w:rsidR="00397DB5" w:rsidRDefault="00397DB5" w:rsidP="00397DB5">
            <w:pPr>
              <w:spacing w:after="0" w:line="240" w:lineRule="auto"/>
              <w:rPr>
                <w:rFonts w:ascii="Arial" w:eastAsia="Times New Roman" w:hAnsi="Arial" w:cs="Arial"/>
                <w:noProof/>
                <w:kern w:val="0"/>
                <w:sz w:val="20"/>
                <w:szCs w:val="20"/>
                <w:lang w:eastAsia="pt-BR"/>
                <w14:ligatures w14:val="none"/>
              </w:rPr>
            </w:pPr>
          </w:p>
          <w:p w14:paraId="41E4C009" w14:textId="4997C662" w:rsidR="00397DB5" w:rsidRDefault="00397DB5" w:rsidP="00397DB5">
            <w:pPr>
              <w:spacing w:after="0" w:line="240" w:lineRule="auto"/>
              <w:rPr>
                <w:rFonts w:ascii="Arial" w:eastAsia="Times New Roman" w:hAnsi="Arial" w:cs="Arial"/>
                <w:noProof/>
                <w:kern w:val="0"/>
                <w:sz w:val="20"/>
                <w:szCs w:val="20"/>
                <w:lang w:eastAsia="pt-BR"/>
                <w14:ligatures w14:val="none"/>
              </w:rPr>
            </w:pPr>
          </w:p>
          <w:p w14:paraId="69E6E22D" w14:textId="77777777" w:rsidR="00397DB5" w:rsidRDefault="00397DB5" w:rsidP="00397DB5">
            <w:pPr>
              <w:spacing w:after="0" w:line="240" w:lineRule="auto"/>
              <w:rPr>
                <w:rFonts w:ascii="Arial" w:eastAsia="Times New Roman" w:hAnsi="Arial" w:cs="Arial"/>
                <w:noProof/>
                <w:kern w:val="0"/>
                <w:sz w:val="20"/>
                <w:szCs w:val="20"/>
                <w:lang w:eastAsia="pt-BR"/>
                <w14:ligatures w14:val="none"/>
              </w:rPr>
            </w:pPr>
          </w:p>
          <w:p w14:paraId="0F72CE37" w14:textId="143DDAA5" w:rsidR="00397DB5" w:rsidRPr="00397DB5" w:rsidRDefault="00397DB5" w:rsidP="00397DB5">
            <w:pPr>
              <w:spacing w:after="0" w:line="240" w:lineRule="auto"/>
              <w:rPr>
                <w:rFonts w:ascii="Arial" w:eastAsia="Times New Roman" w:hAnsi="Arial" w:cs="Arial"/>
                <w:kern w:val="0"/>
                <w:sz w:val="20"/>
                <w:szCs w:val="20"/>
                <w:lang w:eastAsia="pt-BR"/>
                <w14:ligatures w14:val="none"/>
              </w:rPr>
            </w:pPr>
          </w:p>
          <w:p w14:paraId="46E36BA1" w14:textId="77777777" w:rsidR="00397DB5" w:rsidRPr="00397DB5" w:rsidRDefault="00397DB5" w:rsidP="00397DB5">
            <w:pPr>
              <w:spacing w:after="0" w:line="240" w:lineRule="auto"/>
              <w:rPr>
                <w:rFonts w:ascii="Arial" w:eastAsia="Times New Roman" w:hAnsi="Arial" w:cs="Arial"/>
                <w:kern w:val="0"/>
                <w:sz w:val="20"/>
                <w:szCs w:val="20"/>
                <w:lang w:eastAsia="pt-BR"/>
                <w14:ligatures w14:val="none"/>
              </w:rPr>
            </w:pPr>
          </w:p>
        </w:tc>
        <w:tc>
          <w:tcPr>
            <w:tcW w:w="716" w:type="dxa"/>
            <w:gridSpan w:val="2"/>
            <w:tcBorders>
              <w:top w:val="nil"/>
              <w:left w:val="nil"/>
              <w:bottom w:val="nil"/>
              <w:right w:val="nil"/>
            </w:tcBorders>
            <w:shd w:val="clear" w:color="auto" w:fill="auto"/>
            <w:noWrap/>
            <w:vAlign w:val="bottom"/>
            <w:hideMark/>
          </w:tcPr>
          <w:p w14:paraId="1DA4E611" w14:textId="1A1245D5" w:rsidR="00397DB5" w:rsidRPr="00397DB5" w:rsidRDefault="00397DB5" w:rsidP="00397DB5">
            <w:pPr>
              <w:spacing w:after="0" w:line="240" w:lineRule="auto"/>
              <w:rPr>
                <w:rFonts w:ascii="Times New Roman" w:eastAsia="Times New Roman" w:hAnsi="Times New Roman" w:cs="Times New Roman"/>
                <w:kern w:val="0"/>
                <w:sz w:val="20"/>
                <w:szCs w:val="20"/>
                <w:lang w:eastAsia="pt-BR"/>
                <w14:ligatures w14:val="none"/>
              </w:rPr>
            </w:pPr>
            <w:r w:rsidRPr="00397DB5">
              <w:rPr>
                <w:rFonts w:ascii="Arial" w:eastAsia="Times New Roman" w:hAnsi="Arial" w:cs="Arial"/>
                <w:noProof/>
                <w:kern w:val="0"/>
                <w:sz w:val="20"/>
                <w:szCs w:val="20"/>
                <w:lang w:eastAsia="pt-BR"/>
                <w14:ligatures w14:val="none"/>
              </w:rPr>
              <w:drawing>
                <wp:anchor distT="0" distB="0" distL="114300" distR="114300" simplePos="0" relativeHeight="251680768" behindDoc="0" locked="0" layoutInCell="1" allowOverlap="1" wp14:anchorId="6AECED52" wp14:editId="6BEAA1B8">
                  <wp:simplePos x="0" y="0"/>
                  <wp:positionH relativeFrom="column">
                    <wp:posOffset>-3282315</wp:posOffset>
                  </wp:positionH>
                  <wp:positionV relativeFrom="paragraph">
                    <wp:posOffset>-161925</wp:posOffset>
                  </wp:positionV>
                  <wp:extent cx="4562475" cy="819150"/>
                  <wp:effectExtent l="0" t="0" r="0" b="0"/>
                  <wp:wrapNone/>
                  <wp:docPr id="52531" name="Imagem 1">
                    <a:extLst xmlns:a="http://schemas.openxmlformats.org/drawingml/2006/main">
                      <a:ext uri="{FF2B5EF4-FFF2-40B4-BE49-F238E27FC236}">
                        <a16:creationId xmlns:a16="http://schemas.microsoft.com/office/drawing/2014/main" id="{5733B92C-0A5B-460F-A928-7BA7B0704D25}"/>
                      </a:ext>
                    </a:extLst>
                  </wp:docPr>
                  <wp:cNvGraphicFramePr/>
                  <a:graphic xmlns:a="http://schemas.openxmlformats.org/drawingml/2006/main">
                    <a:graphicData uri="http://schemas.openxmlformats.org/drawingml/2006/picture">
                      <pic:pic xmlns:pic="http://schemas.openxmlformats.org/drawingml/2006/picture">
                        <pic:nvPicPr>
                          <pic:cNvPr id="52531" name="Imagem 1">
                            <a:extLst>
                              <a:ext uri="{FF2B5EF4-FFF2-40B4-BE49-F238E27FC236}">
                                <a16:creationId xmlns:a16="http://schemas.microsoft.com/office/drawing/2014/main" id="{5733B92C-0A5B-460F-A928-7BA7B0704D25}"/>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624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 w:type="dxa"/>
            <w:tcBorders>
              <w:top w:val="nil"/>
              <w:left w:val="nil"/>
              <w:bottom w:val="nil"/>
              <w:right w:val="nil"/>
            </w:tcBorders>
            <w:shd w:val="clear" w:color="auto" w:fill="auto"/>
            <w:noWrap/>
            <w:vAlign w:val="bottom"/>
            <w:hideMark/>
          </w:tcPr>
          <w:p w14:paraId="5A1AE733" w14:textId="7EC6575B" w:rsidR="00397DB5" w:rsidRPr="00397DB5" w:rsidRDefault="00397DB5" w:rsidP="00397DB5">
            <w:pPr>
              <w:spacing w:after="0" w:line="240" w:lineRule="auto"/>
              <w:jc w:val="center"/>
              <w:rPr>
                <w:rFonts w:ascii="Times New Roman" w:eastAsia="Times New Roman" w:hAnsi="Times New Roman" w:cs="Times New Roman"/>
                <w:kern w:val="0"/>
                <w:sz w:val="20"/>
                <w:szCs w:val="20"/>
                <w:lang w:eastAsia="pt-BR"/>
                <w14:ligatures w14:val="none"/>
              </w:rPr>
            </w:pPr>
          </w:p>
        </w:tc>
        <w:tc>
          <w:tcPr>
            <w:tcW w:w="1663" w:type="dxa"/>
            <w:gridSpan w:val="3"/>
            <w:tcBorders>
              <w:top w:val="nil"/>
              <w:left w:val="nil"/>
              <w:bottom w:val="nil"/>
              <w:right w:val="nil"/>
            </w:tcBorders>
            <w:shd w:val="clear" w:color="auto" w:fill="auto"/>
            <w:noWrap/>
            <w:vAlign w:val="bottom"/>
            <w:hideMark/>
          </w:tcPr>
          <w:p w14:paraId="5524853D" w14:textId="77777777" w:rsidR="00397DB5" w:rsidRPr="00397DB5" w:rsidRDefault="00397DB5" w:rsidP="00397DB5">
            <w:pPr>
              <w:spacing w:after="0" w:line="240" w:lineRule="auto"/>
              <w:jc w:val="center"/>
              <w:rPr>
                <w:rFonts w:ascii="Times New Roman" w:eastAsia="Times New Roman" w:hAnsi="Times New Roman" w:cs="Times New Roman"/>
                <w:kern w:val="0"/>
                <w:sz w:val="20"/>
                <w:szCs w:val="20"/>
                <w:lang w:eastAsia="pt-BR"/>
                <w14:ligatures w14:val="none"/>
              </w:rPr>
            </w:pPr>
          </w:p>
        </w:tc>
        <w:tc>
          <w:tcPr>
            <w:tcW w:w="250" w:type="dxa"/>
            <w:gridSpan w:val="2"/>
            <w:tcBorders>
              <w:top w:val="nil"/>
              <w:left w:val="nil"/>
              <w:bottom w:val="nil"/>
              <w:right w:val="nil"/>
            </w:tcBorders>
            <w:shd w:val="clear" w:color="auto" w:fill="auto"/>
            <w:noWrap/>
            <w:vAlign w:val="bottom"/>
            <w:hideMark/>
          </w:tcPr>
          <w:p w14:paraId="75185CB5" w14:textId="77777777" w:rsidR="00397DB5" w:rsidRPr="00397DB5" w:rsidRDefault="00397DB5" w:rsidP="00397DB5">
            <w:pPr>
              <w:spacing w:after="0" w:line="240" w:lineRule="auto"/>
              <w:jc w:val="center"/>
              <w:rPr>
                <w:rFonts w:ascii="Times New Roman" w:eastAsia="Times New Roman" w:hAnsi="Times New Roman" w:cs="Times New Roman"/>
                <w:kern w:val="0"/>
                <w:sz w:val="20"/>
                <w:szCs w:val="20"/>
                <w:lang w:eastAsia="pt-BR"/>
                <w14:ligatures w14:val="none"/>
              </w:rPr>
            </w:pPr>
          </w:p>
        </w:tc>
        <w:tc>
          <w:tcPr>
            <w:tcW w:w="849" w:type="dxa"/>
            <w:gridSpan w:val="3"/>
            <w:tcBorders>
              <w:top w:val="nil"/>
              <w:left w:val="nil"/>
              <w:bottom w:val="nil"/>
              <w:right w:val="nil"/>
            </w:tcBorders>
            <w:shd w:val="clear" w:color="auto" w:fill="auto"/>
            <w:noWrap/>
            <w:vAlign w:val="bottom"/>
            <w:hideMark/>
          </w:tcPr>
          <w:p w14:paraId="42A98D01" w14:textId="77777777" w:rsidR="00397DB5" w:rsidRPr="00397DB5" w:rsidRDefault="00397DB5" w:rsidP="00397DB5">
            <w:pPr>
              <w:spacing w:after="0" w:line="240" w:lineRule="auto"/>
              <w:jc w:val="center"/>
              <w:rPr>
                <w:rFonts w:ascii="Times New Roman" w:eastAsia="Times New Roman" w:hAnsi="Times New Roman" w:cs="Times New Roman"/>
                <w:kern w:val="0"/>
                <w:sz w:val="20"/>
                <w:szCs w:val="20"/>
                <w:lang w:eastAsia="pt-BR"/>
                <w14:ligatures w14:val="none"/>
              </w:rPr>
            </w:pPr>
          </w:p>
        </w:tc>
        <w:tc>
          <w:tcPr>
            <w:tcW w:w="316" w:type="dxa"/>
            <w:tcBorders>
              <w:top w:val="nil"/>
              <w:left w:val="nil"/>
              <w:bottom w:val="nil"/>
              <w:right w:val="nil"/>
            </w:tcBorders>
            <w:shd w:val="clear" w:color="auto" w:fill="auto"/>
            <w:noWrap/>
            <w:vAlign w:val="bottom"/>
            <w:hideMark/>
          </w:tcPr>
          <w:p w14:paraId="7D9345F0" w14:textId="77777777" w:rsidR="00397DB5" w:rsidRPr="00397DB5" w:rsidRDefault="00397DB5" w:rsidP="00397DB5">
            <w:pPr>
              <w:spacing w:after="0" w:line="240" w:lineRule="auto"/>
              <w:rPr>
                <w:rFonts w:ascii="Times New Roman" w:eastAsia="Times New Roman" w:hAnsi="Times New Roman" w:cs="Times New Roman"/>
                <w:kern w:val="0"/>
                <w:sz w:val="20"/>
                <w:szCs w:val="20"/>
                <w:lang w:eastAsia="pt-BR"/>
                <w14:ligatures w14:val="none"/>
              </w:rPr>
            </w:pPr>
          </w:p>
        </w:tc>
        <w:tc>
          <w:tcPr>
            <w:tcW w:w="202" w:type="dxa"/>
            <w:tcBorders>
              <w:top w:val="nil"/>
              <w:left w:val="nil"/>
              <w:bottom w:val="nil"/>
              <w:right w:val="nil"/>
            </w:tcBorders>
            <w:shd w:val="clear" w:color="auto" w:fill="auto"/>
            <w:noWrap/>
            <w:vAlign w:val="bottom"/>
            <w:hideMark/>
          </w:tcPr>
          <w:p w14:paraId="15EEFB94" w14:textId="77777777" w:rsidR="00397DB5" w:rsidRPr="00397DB5" w:rsidRDefault="00397DB5" w:rsidP="00397DB5">
            <w:pPr>
              <w:spacing w:after="0" w:line="240" w:lineRule="auto"/>
              <w:rPr>
                <w:rFonts w:ascii="Times New Roman" w:eastAsia="Times New Roman" w:hAnsi="Times New Roman" w:cs="Times New Roman"/>
                <w:kern w:val="0"/>
                <w:sz w:val="20"/>
                <w:szCs w:val="20"/>
                <w:lang w:eastAsia="pt-BR"/>
                <w14:ligatures w14:val="none"/>
              </w:rPr>
            </w:pPr>
          </w:p>
        </w:tc>
        <w:tc>
          <w:tcPr>
            <w:tcW w:w="2876" w:type="dxa"/>
            <w:gridSpan w:val="3"/>
            <w:tcBorders>
              <w:top w:val="nil"/>
              <w:left w:val="nil"/>
              <w:bottom w:val="nil"/>
              <w:right w:val="nil"/>
            </w:tcBorders>
            <w:shd w:val="clear" w:color="auto" w:fill="auto"/>
            <w:noWrap/>
            <w:vAlign w:val="bottom"/>
            <w:hideMark/>
          </w:tcPr>
          <w:p w14:paraId="0C362C1E" w14:textId="77777777" w:rsidR="00397DB5" w:rsidRPr="00397DB5" w:rsidRDefault="00397DB5" w:rsidP="00397DB5">
            <w:pPr>
              <w:spacing w:after="0" w:line="240" w:lineRule="auto"/>
              <w:rPr>
                <w:rFonts w:ascii="Times New Roman" w:eastAsia="Times New Roman" w:hAnsi="Times New Roman" w:cs="Times New Roman"/>
                <w:kern w:val="0"/>
                <w:sz w:val="20"/>
                <w:szCs w:val="20"/>
                <w:lang w:eastAsia="pt-BR"/>
                <w14:ligatures w14:val="none"/>
              </w:rPr>
            </w:pPr>
          </w:p>
        </w:tc>
        <w:tc>
          <w:tcPr>
            <w:tcW w:w="716" w:type="dxa"/>
            <w:tcBorders>
              <w:top w:val="nil"/>
              <w:left w:val="nil"/>
              <w:bottom w:val="nil"/>
              <w:right w:val="nil"/>
            </w:tcBorders>
            <w:shd w:val="clear" w:color="auto" w:fill="auto"/>
            <w:noWrap/>
            <w:vAlign w:val="bottom"/>
            <w:hideMark/>
          </w:tcPr>
          <w:p w14:paraId="15473C17" w14:textId="77777777" w:rsidR="00397DB5" w:rsidRPr="00397DB5" w:rsidRDefault="00397DB5" w:rsidP="00397DB5">
            <w:pPr>
              <w:spacing w:after="0" w:line="240" w:lineRule="auto"/>
              <w:rPr>
                <w:rFonts w:ascii="Times New Roman" w:eastAsia="Times New Roman" w:hAnsi="Times New Roman" w:cs="Times New Roman"/>
                <w:kern w:val="0"/>
                <w:sz w:val="20"/>
                <w:szCs w:val="20"/>
                <w:lang w:eastAsia="pt-BR"/>
                <w14:ligatures w14:val="none"/>
              </w:rPr>
            </w:pPr>
          </w:p>
        </w:tc>
        <w:tc>
          <w:tcPr>
            <w:tcW w:w="1554" w:type="dxa"/>
            <w:gridSpan w:val="3"/>
            <w:tcBorders>
              <w:top w:val="nil"/>
              <w:left w:val="nil"/>
              <w:bottom w:val="nil"/>
              <w:right w:val="nil"/>
            </w:tcBorders>
            <w:shd w:val="clear" w:color="auto" w:fill="auto"/>
            <w:noWrap/>
            <w:vAlign w:val="bottom"/>
            <w:hideMark/>
          </w:tcPr>
          <w:p w14:paraId="68D8F2E1" w14:textId="77777777" w:rsidR="00397DB5" w:rsidRPr="00397DB5" w:rsidRDefault="00397DB5" w:rsidP="00397DB5">
            <w:pPr>
              <w:spacing w:after="0" w:line="240" w:lineRule="auto"/>
              <w:jc w:val="center"/>
              <w:rPr>
                <w:rFonts w:ascii="Times New Roman" w:eastAsia="Times New Roman" w:hAnsi="Times New Roman" w:cs="Times New Roman"/>
                <w:kern w:val="0"/>
                <w:sz w:val="20"/>
                <w:szCs w:val="20"/>
                <w:lang w:eastAsia="pt-BR"/>
                <w14:ligatures w14:val="none"/>
              </w:rPr>
            </w:pPr>
          </w:p>
        </w:tc>
        <w:tc>
          <w:tcPr>
            <w:tcW w:w="196" w:type="dxa"/>
            <w:tcBorders>
              <w:top w:val="nil"/>
              <w:left w:val="nil"/>
              <w:bottom w:val="nil"/>
              <w:right w:val="nil"/>
            </w:tcBorders>
            <w:shd w:val="clear" w:color="auto" w:fill="auto"/>
            <w:noWrap/>
            <w:vAlign w:val="bottom"/>
            <w:hideMark/>
          </w:tcPr>
          <w:p w14:paraId="65EA883D" w14:textId="77777777" w:rsidR="00397DB5" w:rsidRPr="00397DB5" w:rsidRDefault="00397DB5" w:rsidP="00397DB5">
            <w:pPr>
              <w:spacing w:after="0" w:line="240" w:lineRule="auto"/>
              <w:jc w:val="center"/>
              <w:rPr>
                <w:rFonts w:ascii="Times New Roman" w:eastAsia="Times New Roman" w:hAnsi="Times New Roman" w:cs="Times New Roman"/>
                <w:kern w:val="0"/>
                <w:sz w:val="20"/>
                <w:szCs w:val="20"/>
                <w:lang w:eastAsia="pt-BR"/>
                <w14:ligatures w14:val="none"/>
              </w:rPr>
            </w:pPr>
          </w:p>
        </w:tc>
        <w:tc>
          <w:tcPr>
            <w:tcW w:w="1651" w:type="dxa"/>
            <w:gridSpan w:val="2"/>
            <w:tcBorders>
              <w:top w:val="nil"/>
              <w:left w:val="nil"/>
              <w:bottom w:val="nil"/>
              <w:right w:val="nil"/>
            </w:tcBorders>
            <w:shd w:val="clear" w:color="auto" w:fill="auto"/>
            <w:noWrap/>
            <w:vAlign w:val="bottom"/>
            <w:hideMark/>
          </w:tcPr>
          <w:p w14:paraId="71797894" w14:textId="77777777" w:rsidR="00397DB5" w:rsidRPr="00397DB5" w:rsidRDefault="00397DB5" w:rsidP="00397DB5">
            <w:pPr>
              <w:spacing w:after="0" w:line="240" w:lineRule="auto"/>
              <w:jc w:val="center"/>
              <w:rPr>
                <w:rFonts w:ascii="Times New Roman" w:eastAsia="Times New Roman" w:hAnsi="Times New Roman" w:cs="Times New Roman"/>
                <w:kern w:val="0"/>
                <w:sz w:val="20"/>
                <w:szCs w:val="20"/>
                <w:lang w:eastAsia="pt-BR"/>
                <w14:ligatures w14:val="none"/>
              </w:rPr>
            </w:pPr>
          </w:p>
        </w:tc>
      </w:tr>
      <w:tr w:rsidR="00397DB5" w:rsidRPr="00397DB5" w14:paraId="77C30ABB" w14:textId="77777777" w:rsidTr="00397DB5">
        <w:trPr>
          <w:trHeight w:val="255"/>
        </w:trPr>
        <w:tc>
          <w:tcPr>
            <w:tcW w:w="296" w:type="dxa"/>
            <w:tcBorders>
              <w:top w:val="nil"/>
              <w:left w:val="nil"/>
              <w:bottom w:val="nil"/>
              <w:right w:val="nil"/>
            </w:tcBorders>
            <w:shd w:val="clear" w:color="auto" w:fill="auto"/>
            <w:noWrap/>
            <w:vAlign w:val="bottom"/>
            <w:hideMark/>
          </w:tcPr>
          <w:p w14:paraId="1AB249FC" w14:textId="77777777" w:rsidR="00397DB5" w:rsidRPr="00397DB5" w:rsidRDefault="00397DB5" w:rsidP="00397DB5">
            <w:pPr>
              <w:spacing w:after="0" w:line="240" w:lineRule="auto"/>
              <w:ind w:left="-642"/>
              <w:rPr>
                <w:rFonts w:ascii="Times New Roman" w:eastAsia="Times New Roman" w:hAnsi="Times New Roman" w:cs="Times New Roman"/>
                <w:kern w:val="0"/>
                <w:sz w:val="20"/>
                <w:szCs w:val="20"/>
                <w:lang w:eastAsia="pt-BR"/>
                <w14:ligatures w14:val="none"/>
              </w:rPr>
            </w:pPr>
          </w:p>
        </w:tc>
        <w:tc>
          <w:tcPr>
            <w:tcW w:w="5020" w:type="dxa"/>
            <w:gridSpan w:val="3"/>
            <w:tcBorders>
              <w:top w:val="nil"/>
              <w:left w:val="nil"/>
              <w:bottom w:val="nil"/>
              <w:right w:val="nil"/>
            </w:tcBorders>
            <w:shd w:val="clear" w:color="auto" w:fill="auto"/>
            <w:noWrap/>
            <w:vAlign w:val="bottom"/>
            <w:hideMark/>
          </w:tcPr>
          <w:p w14:paraId="44CCFC19" w14:textId="5CF89F91" w:rsidR="00397DB5" w:rsidRPr="00397DB5" w:rsidRDefault="00397DB5" w:rsidP="00397DB5">
            <w:pPr>
              <w:spacing w:after="0" w:line="240" w:lineRule="auto"/>
              <w:rPr>
                <w:rFonts w:ascii="Times New Roman" w:eastAsia="Times New Roman" w:hAnsi="Times New Roman" w:cs="Times New Roman"/>
                <w:kern w:val="0"/>
                <w:sz w:val="20"/>
                <w:szCs w:val="20"/>
                <w:lang w:eastAsia="pt-BR"/>
                <w14:ligatures w14:val="none"/>
              </w:rPr>
            </w:pPr>
          </w:p>
        </w:tc>
        <w:tc>
          <w:tcPr>
            <w:tcW w:w="716" w:type="dxa"/>
            <w:gridSpan w:val="2"/>
            <w:tcBorders>
              <w:top w:val="nil"/>
              <w:left w:val="nil"/>
              <w:bottom w:val="nil"/>
              <w:right w:val="nil"/>
            </w:tcBorders>
            <w:shd w:val="clear" w:color="auto" w:fill="auto"/>
            <w:noWrap/>
            <w:vAlign w:val="bottom"/>
            <w:hideMark/>
          </w:tcPr>
          <w:p w14:paraId="06F023BA" w14:textId="77777777" w:rsidR="00397DB5" w:rsidRPr="00397DB5" w:rsidRDefault="00397DB5" w:rsidP="00397DB5">
            <w:pPr>
              <w:spacing w:after="0" w:line="240" w:lineRule="auto"/>
              <w:rPr>
                <w:rFonts w:ascii="Times New Roman" w:eastAsia="Times New Roman" w:hAnsi="Times New Roman" w:cs="Times New Roman"/>
                <w:kern w:val="0"/>
                <w:sz w:val="20"/>
                <w:szCs w:val="20"/>
                <w:lang w:eastAsia="pt-BR"/>
                <w14:ligatures w14:val="none"/>
              </w:rPr>
            </w:pPr>
          </w:p>
        </w:tc>
        <w:tc>
          <w:tcPr>
            <w:tcW w:w="216" w:type="dxa"/>
            <w:tcBorders>
              <w:top w:val="nil"/>
              <w:left w:val="nil"/>
              <w:bottom w:val="nil"/>
              <w:right w:val="nil"/>
            </w:tcBorders>
            <w:shd w:val="clear" w:color="auto" w:fill="auto"/>
            <w:noWrap/>
            <w:vAlign w:val="bottom"/>
            <w:hideMark/>
          </w:tcPr>
          <w:p w14:paraId="4597457A" w14:textId="77777777" w:rsidR="00397DB5" w:rsidRPr="00397DB5" w:rsidRDefault="00397DB5" w:rsidP="00397DB5">
            <w:pPr>
              <w:spacing w:after="0" w:line="240" w:lineRule="auto"/>
              <w:jc w:val="center"/>
              <w:rPr>
                <w:rFonts w:ascii="Times New Roman" w:eastAsia="Times New Roman" w:hAnsi="Times New Roman" w:cs="Times New Roman"/>
                <w:kern w:val="0"/>
                <w:sz w:val="20"/>
                <w:szCs w:val="20"/>
                <w:lang w:eastAsia="pt-BR"/>
                <w14:ligatures w14:val="none"/>
              </w:rPr>
            </w:pPr>
          </w:p>
        </w:tc>
        <w:tc>
          <w:tcPr>
            <w:tcW w:w="1663" w:type="dxa"/>
            <w:gridSpan w:val="3"/>
            <w:tcBorders>
              <w:top w:val="nil"/>
              <w:left w:val="nil"/>
              <w:bottom w:val="nil"/>
              <w:right w:val="nil"/>
            </w:tcBorders>
            <w:shd w:val="clear" w:color="auto" w:fill="auto"/>
            <w:noWrap/>
            <w:vAlign w:val="bottom"/>
            <w:hideMark/>
          </w:tcPr>
          <w:p w14:paraId="575127EB" w14:textId="77777777" w:rsidR="00397DB5" w:rsidRPr="00397DB5" w:rsidRDefault="00397DB5" w:rsidP="00397DB5">
            <w:pPr>
              <w:spacing w:after="0" w:line="240" w:lineRule="auto"/>
              <w:jc w:val="center"/>
              <w:rPr>
                <w:rFonts w:ascii="Times New Roman" w:eastAsia="Times New Roman" w:hAnsi="Times New Roman" w:cs="Times New Roman"/>
                <w:kern w:val="0"/>
                <w:sz w:val="20"/>
                <w:szCs w:val="20"/>
                <w:lang w:eastAsia="pt-BR"/>
                <w14:ligatures w14:val="none"/>
              </w:rPr>
            </w:pPr>
          </w:p>
        </w:tc>
        <w:tc>
          <w:tcPr>
            <w:tcW w:w="250" w:type="dxa"/>
            <w:gridSpan w:val="2"/>
            <w:tcBorders>
              <w:top w:val="nil"/>
              <w:left w:val="nil"/>
              <w:bottom w:val="nil"/>
              <w:right w:val="nil"/>
            </w:tcBorders>
            <w:shd w:val="clear" w:color="auto" w:fill="auto"/>
            <w:noWrap/>
            <w:vAlign w:val="bottom"/>
            <w:hideMark/>
          </w:tcPr>
          <w:p w14:paraId="5F7550F7" w14:textId="77777777" w:rsidR="00397DB5" w:rsidRPr="00397DB5" w:rsidRDefault="00397DB5" w:rsidP="00397DB5">
            <w:pPr>
              <w:spacing w:after="0" w:line="240" w:lineRule="auto"/>
              <w:jc w:val="center"/>
              <w:rPr>
                <w:rFonts w:ascii="Times New Roman" w:eastAsia="Times New Roman" w:hAnsi="Times New Roman" w:cs="Times New Roman"/>
                <w:kern w:val="0"/>
                <w:sz w:val="20"/>
                <w:szCs w:val="20"/>
                <w:lang w:eastAsia="pt-BR"/>
                <w14:ligatures w14:val="none"/>
              </w:rPr>
            </w:pPr>
          </w:p>
        </w:tc>
        <w:tc>
          <w:tcPr>
            <w:tcW w:w="849" w:type="dxa"/>
            <w:gridSpan w:val="3"/>
            <w:tcBorders>
              <w:top w:val="nil"/>
              <w:left w:val="nil"/>
              <w:bottom w:val="nil"/>
              <w:right w:val="nil"/>
            </w:tcBorders>
            <w:shd w:val="clear" w:color="auto" w:fill="auto"/>
            <w:noWrap/>
            <w:vAlign w:val="bottom"/>
            <w:hideMark/>
          </w:tcPr>
          <w:p w14:paraId="32AFF178" w14:textId="77777777" w:rsidR="00397DB5" w:rsidRPr="00397DB5" w:rsidRDefault="00397DB5" w:rsidP="00397DB5">
            <w:pPr>
              <w:spacing w:after="0" w:line="240" w:lineRule="auto"/>
              <w:jc w:val="center"/>
              <w:rPr>
                <w:rFonts w:ascii="Times New Roman" w:eastAsia="Times New Roman" w:hAnsi="Times New Roman" w:cs="Times New Roman"/>
                <w:kern w:val="0"/>
                <w:sz w:val="20"/>
                <w:szCs w:val="20"/>
                <w:lang w:eastAsia="pt-BR"/>
                <w14:ligatures w14:val="none"/>
              </w:rPr>
            </w:pPr>
          </w:p>
        </w:tc>
        <w:tc>
          <w:tcPr>
            <w:tcW w:w="316" w:type="dxa"/>
            <w:tcBorders>
              <w:top w:val="nil"/>
              <w:left w:val="nil"/>
              <w:bottom w:val="nil"/>
              <w:right w:val="nil"/>
            </w:tcBorders>
            <w:shd w:val="clear" w:color="auto" w:fill="auto"/>
            <w:noWrap/>
            <w:vAlign w:val="bottom"/>
            <w:hideMark/>
          </w:tcPr>
          <w:p w14:paraId="22CF44FD" w14:textId="77777777" w:rsidR="00397DB5" w:rsidRPr="00397DB5" w:rsidRDefault="00397DB5" w:rsidP="00397DB5">
            <w:pPr>
              <w:spacing w:after="0" w:line="240" w:lineRule="auto"/>
              <w:rPr>
                <w:rFonts w:ascii="Times New Roman" w:eastAsia="Times New Roman" w:hAnsi="Times New Roman" w:cs="Times New Roman"/>
                <w:kern w:val="0"/>
                <w:sz w:val="20"/>
                <w:szCs w:val="20"/>
                <w:lang w:eastAsia="pt-BR"/>
                <w14:ligatures w14:val="none"/>
              </w:rPr>
            </w:pPr>
          </w:p>
        </w:tc>
        <w:tc>
          <w:tcPr>
            <w:tcW w:w="202" w:type="dxa"/>
            <w:tcBorders>
              <w:top w:val="nil"/>
              <w:left w:val="nil"/>
              <w:bottom w:val="nil"/>
              <w:right w:val="nil"/>
            </w:tcBorders>
            <w:shd w:val="clear" w:color="auto" w:fill="auto"/>
            <w:noWrap/>
            <w:vAlign w:val="bottom"/>
            <w:hideMark/>
          </w:tcPr>
          <w:p w14:paraId="049660D3" w14:textId="77777777" w:rsidR="00397DB5" w:rsidRPr="00397DB5" w:rsidRDefault="00397DB5" w:rsidP="00397DB5">
            <w:pPr>
              <w:spacing w:after="0" w:line="240" w:lineRule="auto"/>
              <w:rPr>
                <w:rFonts w:ascii="Times New Roman" w:eastAsia="Times New Roman" w:hAnsi="Times New Roman" w:cs="Times New Roman"/>
                <w:kern w:val="0"/>
                <w:sz w:val="20"/>
                <w:szCs w:val="20"/>
                <w:lang w:eastAsia="pt-BR"/>
                <w14:ligatures w14:val="none"/>
              </w:rPr>
            </w:pPr>
          </w:p>
        </w:tc>
        <w:tc>
          <w:tcPr>
            <w:tcW w:w="2876" w:type="dxa"/>
            <w:gridSpan w:val="3"/>
            <w:tcBorders>
              <w:top w:val="nil"/>
              <w:left w:val="nil"/>
              <w:bottom w:val="nil"/>
              <w:right w:val="nil"/>
            </w:tcBorders>
            <w:shd w:val="clear" w:color="auto" w:fill="auto"/>
            <w:noWrap/>
            <w:vAlign w:val="bottom"/>
            <w:hideMark/>
          </w:tcPr>
          <w:p w14:paraId="180D3A00" w14:textId="77777777" w:rsidR="00397DB5" w:rsidRPr="00397DB5" w:rsidRDefault="00397DB5" w:rsidP="00397DB5">
            <w:pPr>
              <w:spacing w:after="0" w:line="240" w:lineRule="auto"/>
              <w:rPr>
                <w:rFonts w:ascii="Times New Roman" w:eastAsia="Times New Roman" w:hAnsi="Times New Roman" w:cs="Times New Roman"/>
                <w:kern w:val="0"/>
                <w:sz w:val="20"/>
                <w:szCs w:val="20"/>
                <w:lang w:eastAsia="pt-BR"/>
                <w14:ligatures w14:val="none"/>
              </w:rPr>
            </w:pPr>
          </w:p>
        </w:tc>
        <w:tc>
          <w:tcPr>
            <w:tcW w:w="716" w:type="dxa"/>
            <w:tcBorders>
              <w:top w:val="nil"/>
              <w:left w:val="nil"/>
              <w:bottom w:val="nil"/>
              <w:right w:val="nil"/>
            </w:tcBorders>
            <w:shd w:val="clear" w:color="auto" w:fill="auto"/>
            <w:noWrap/>
            <w:vAlign w:val="bottom"/>
            <w:hideMark/>
          </w:tcPr>
          <w:p w14:paraId="4E76C015" w14:textId="77777777" w:rsidR="00397DB5" w:rsidRPr="00397DB5" w:rsidRDefault="00397DB5" w:rsidP="00397DB5">
            <w:pPr>
              <w:spacing w:after="0" w:line="240" w:lineRule="auto"/>
              <w:rPr>
                <w:rFonts w:ascii="Times New Roman" w:eastAsia="Times New Roman" w:hAnsi="Times New Roman" w:cs="Times New Roman"/>
                <w:kern w:val="0"/>
                <w:sz w:val="20"/>
                <w:szCs w:val="20"/>
                <w:lang w:eastAsia="pt-BR"/>
                <w14:ligatures w14:val="none"/>
              </w:rPr>
            </w:pPr>
          </w:p>
        </w:tc>
        <w:tc>
          <w:tcPr>
            <w:tcW w:w="1554" w:type="dxa"/>
            <w:gridSpan w:val="3"/>
            <w:tcBorders>
              <w:top w:val="nil"/>
              <w:left w:val="nil"/>
              <w:bottom w:val="nil"/>
              <w:right w:val="nil"/>
            </w:tcBorders>
            <w:shd w:val="clear" w:color="auto" w:fill="auto"/>
            <w:noWrap/>
            <w:vAlign w:val="bottom"/>
            <w:hideMark/>
          </w:tcPr>
          <w:p w14:paraId="3CB3B44E" w14:textId="77777777" w:rsidR="00397DB5" w:rsidRPr="00397DB5" w:rsidRDefault="00397DB5" w:rsidP="00397DB5">
            <w:pPr>
              <w:spacing w:after="0" w:line="240" w:lineRule="auto"/>
              <w:jc w:val="center"/>
              <w:rPr>
                <w:rFonts w:ascii="Times New Roman" w:eastAsia="Times New Roman" w:hAnsi="Times New Roman" w:cs="Times New Roman"/>
                <w:kern w:val="0"/>
                <w:sz w:val="20"/>
                <w:szCs w:val="20"/>
                <w:lang w:eastAsia="pt-BR"/>
                <w14:ligatures w14:val="none"/>
              </w:rPr>
            </w:pPr>
          </w:p>
        </w:tc>
        <w:tc>
          <w:tcPr>
            <w:tcW w:w="196" w:type="dxa"/>
            <w:tcBorders>
              <w:top w:val="nil"/>
              <w:left w:val="nil"/>
              <w:bottom w:val="nil"/>
              <w:right w:val="nil"/>
            </w:tcBorders>
            <w:shd w:val="clear" w:color="auto" w:fill="auto"/>
            <w:noWrap/>
            <w:vAlign w:val="bottom"/>
            <w:hideMark/>
          </w:tcPr>
          <w:p w14:paraId="5518E389" w14:textId="77777777" w:rsidR="00397DB5" w:rsidRPr="00397DB5" w:rsidRDefault="00397DB5" w:rsidP="00397DB5">
            <w:pPr>
              <w:spacing w:after="0" w:line="240" w:lineRule="auto"/>
              <w:jc w:val="center"/>
              <w:rPr>
                <w:rFonts w:ascii="Times New Roman" w:eastAsia="Times New Roman" w:hAnsi="Times New Roman" w:cs="Times New Roman"/>
                <w:kern w:val="0"/>
                <w:sz w:val="20"/>
                <w:szCs w:val="20"/>
                <w:lang w:eastAsia="pt-BR"/>
                <w14:ligatures w14:val="none"/>
              </w:rPr>
            </w:pPr>
          </w:p>
        </w:tc>
        <w:tc>
          <w:tcPr>
            <w:tcW w:w="1651" w:type="dxa"/>
            <w:gridSpan w:val="2"/>
            <w:tcBorders>
              <w:top w:val="nil"/>
              <w:left w:val="nil"/>
              <w:bottom w:val="nil"/>
              <w:right w:val="nil"/>
            </w:tcBorders>
            <w:shd w:val="clear" w:color="auto" w:fill="auto"/>
            <w:noWrap/>
            <w:vAlign w:val="bottom"/>
            <w:hideMark/>
          </w:tcPr>
          <w:p w14:paraId="36DDD862" w14:textId="77777777" w:rsidR="00397DB5" w:rsidRPr="00397DB5" w:rsidRDefault="00397DB5" w:rsidP="00397DB5">
            <w:pPr>
              <w:spacing w:after="0" w:line="240" w:lineRule="auto"/>
              <w:jc w:val="center"/>
              <w:rPr>
                <w:rFonts w:ascii="Times New Roman" w:eastAsia="Times New Roman" w:hAnsi="Times New Roman" w:cs="Times New Roman"/>
                <w:kern w:val="0"/>
                <w:sz w:val="20"/>
                <w:szCs w:val="20"/>
                <w:lang w:eastAsia="pt-BR"/>
                <w14:ligatures w14:val="none"/>
              </w:rPr>
            </w:pPr>
          </w:p>
        </w:tc>
      </w:tr>
      <w:tr w:rsidR="00397DB5" w:rsidRPr="00397DB5" w14:paraId="0124EDE1" w14:textId="77777777" w:rsidTr="00397DB5">
        <w:trPr>
          <w:trHeight w:val="80"/>
        </w:trPr>
        <w:tc>
          <w:tcPr>
            <w:tcW w:w="296" w:type="dxa"/>
            <w:tcBorders>
              <w:top w:val="nil"/>
              <w:left w:val="nil"/>
              <w:bottom w:val="nil"/>
              <w:right w:val="nil"/>
            </w:tcBorders>
            <w:shd w:val="clear" w:color="auto" w:fill="auto"/>
            <w:noWrap/>
            <w:vAlign w:val="bottom"/>
            <w:hideMark/>
          </w:tcPr>
          <w:p w14:paraId="2BB133F4" w14:textId="77777777" w:rsidR="00397DB5" w:rsidRPr="00397DB5" w:rsidRDefault="00397DB5" w:rsidP="00397DB5">
            <w:pPr>
              <w:spacing w:after="0" w:line="240" w:lineRule="auto"/>
              <w:ind w:left="-642"/>
              <w:rPr>
                <w:rFonts w:ascii="Arial" w:eastAsia="Times New Roman" w:hAnsi="Arial" w:cs="Arial"/>
                <w:kern w:val="0"/>
                <w:sz w:val="20"/>
                <w:szCs w:val="20"/>
                <w:lang w:eastAsia="pt-BR"/>
                <w14:ligatures w14:val="none"/>
              </w:rPr>
            </w:pPr>
          </w:p>
        </w:tc>
        <w:tc>
          <w:tcPr>
            <w:tcW w:w="5020" w:type="dxa"/>
            <w:gridSpan w:val="3"/>
            <w:tcBorders>
              <w:top w:val="nil"/>
              <w:left w:val="nil"/>
              <w:bottom w:val="nil"/>
              <w:right w:val="nil"/>
            </w:tcBorders>
            <w:shd w:val="clear" w:color="auto" w:fill="auto"/>
            <w:noWrap/>
            <w:vAlign w:val="bottom"/>
            <w:hideMark/>
          </w:tcPr>
          <w:p w14:paraId="4822DFB9" w14:textId="77777777" w:rsidR="00397DB5" w:rsidRPr="00397DB5" w:rsidRDefault="00397DB5" w:rsidP="00397DB5">
            <w:pPr>
              <w:spacing w:after="0" w:line="240" w:lineRule="auto"/>
              <w:rPr>
                <w:rFonts w:ascii="Arial" w:eastAsia="Times New Roman" w:hAnsi="Arial" w:cs="Arial"/>
                <w:kern w:val="0"/>
                <w:sz w:val="20"/>
                <w:szCs w:val="20"/>
                <w:lang w:eastAsia="pt-BR"/>
                <w14:ligatures w14:val="none"/>
              </w:rPr>
            </w:pPr>
          </w:p>
        </w:tc>
        <w:tc>
          <w:tcPr>
            <w:tcW w:w="716" w:type="dxa"/>
            <w:gridSpan w:val="2"/>
            <w:tcBorders>
              <w:top w:val="nil"/>
              <w:left w:val="nil"/>
              <w:bottom w:val="nil"/>
              <w:right w:val="nil"/>
            </w:tcBorders>
            <w:shd w:val="clear" w:color="auto" w:fill="auto"/>
            <w:noWrap/>
            <w:vAlign w:val="bottom"/>
            <w:hideMark/>
          </w:tcPr>
          <w:p w14:paraId="7CED8C01" w14:textId="77777777" w:rsidR="00397DB5" w:rsidRPr="00397DB5" w:rsidRDefault="00397DB5" w:rsidP="00397DB5">
            <w:pPr>
              <w:spacing w:after="0" w:line="240" w:lineRule="auto"/>
              <w:rPr>
                <w:rFonts w:ascii="Arial" w:eastAsia="Times New Roman" w:hAnsi="Arial" w:cs="Arial"/>
                <w:kern w:val="0"/>
                <w:sz w:val="20"/>
                <w:szCs w:val="20"/>
                <w:lang w:eastAsia="pt-BR"/>
                <w14:ligatures w14:val="none"/>
              </w:rPr>
            </w:pPr>
          </w:p>
        </w:tc>
        <w:tc>
          <w:tcPr>
            <w:tcW w:w="216" w:type="dxa"/>
            <w:tcBorders>
              <w:top w:val="nil"/>
              <w:left w:val="nil"/>
              <w:bottom w:val="nil"/>
              <w:right w:val="nil"/>
            </w:tcBorders>
            <w:shd w:val="clear" w:color="auto" w:fill="auto"/>
            <w:noWrap/>
            <w:vAlign w:val="bottom"/>
            <w:hideMark/>
          </w:tcPr>
          <w:p w14:paraId="4020ED5C" w14:textId="77777777" w:rsidR="00397DB5" w:rsidRPr="00397DB5" w:rsidRDefault="00397DB5" w:rsidP="00397DB5">
            <w:pPr>
              <w:spacing w:after="0" w:line="240" w:lineRule="auto"/>
              <w:jc w:val="center"/>
              <w:rPr>
                <w:rFonts w:ascii="Arial" w:eastAsia="Times New Roman" w:hAnsi="Arial" w:cs="Arial"/>
                <w:kern w:val="0"/>
                <w:sz w:val="20"/>
                <w:szCs w:val="20"/>
                <w:lang w:eastAsia="pt-BR"/>
                <w14:ligatures w14:val="none"/>
              </w:rPr>
            </w:pPr>
          </w:p>
        </w:tc>
        <w:tc>
          <w:tcPr>
            <w:tcW w:w="1663" w:type="dxa"/>
            <w:gridSpan w:val="3"/>
            <w:tcBorders>
              <w:top w:val="nil"/>
              <w:left w:val="nil"/>
              <w:bottom w:val="nil"/>
              <w:right w:val="nil"/>
            </w:tcBorders>
            <w:shd w:val="clear" w:color="auto" w:fill="auto"/>
            <w:noWrap/>
            <w:vAlign w:val="bottom"/>
            <w:hideMark/>
          </w:tcPr>
          <w:p w14:paraId="4A3ECAF2" w14:textId="77777777" w:rsidR="00397DB5" w:rsidRPr="00397DB5" w:rsidRDefault="00397DB5" w:rsidP="00397DB5">
            <w:pPr>
              <w:spacing w:after="0" w:line="240" w:lineRule="auto"/>
              <w:jc w:val="center"/>
              <w:rPr>
                <w:rFonts w:ascii="Arial" w:eastAsia="Times New Roman" w:hAnsi="Arial" w:cs="Arial"/>
                <w:kern w:val="0"/>
                <w:sz w:val="20"/>
                <w:szCs w:val="20"/>
                <w:lang w:eastAsia="pt-BR"/>
                <w14:ligatures w14:val="none"/>
              </w:rPr>
            </w:pPr>
          </w:p>
        </w:tc>
        <w:tc>
          <w:tcPr>
            <w:tcW w:w="250" w:type="dxa"/>
            <w:gridSpan w:val="2"/>
            <w:tcBorders>
              <w:top w:val="nil"/>
              <w:left w:val="nil"/>
              <w:bottom w:val="nil"/>
              <w:right w:val="nil"/>
            </w:tcBorders>
            <w:shd w:val="clear" w:color="auto" w:fill="auto"/>
            <w:noWrap/>
            <w:vAlign w:val="bottom"/>
            <w:hideMark/>
          </w:tcPr>
          <w:p w14:paraId="65FC8EA9" w14:textId="77777777" w:rsidR="00397DB5" w:rsidRPr="00397DB5" w:rsidRDefault="00397DB5" w:rsidP="00397DB5">
            <w:pPr>
              <w:spacing w:after="0" w:line="240" w:lineRule="auto"/>
              <w:jc w:val="center"/>
              <w:rPr>
                <w:rFonts w:ascii="Arial" w:eastAsia="Times New Roman" w:hAnsi="Arial" w:cs="Arial"/>
                <w:kern w:val="0"/>
                <w:sz w:val="20"/>
                <w:szCs w:val="20"/>
                <w:lang w:eastAsia="pt-BR"/>
                <w14:ligatures w14:val="none"/>
              </w:rPr>
            </w:pPr>
          </w:p>
        </w:tc>
        <w:tc>
          <w:tcPr>
            <w:tcW w:w="849" w:type="dxa"/>
            <w:gridSpan w:val="3"/>
            <w:tcBorders>
              <w:top w:val="nil"/>
              <w:left w:val="nil"/>
              <w:bottom w:val="nil"/>
              <w:right w:val="nil"/>
            </w:tcBorders>
            <w:shd w:val="clear" w:color="auto" w:fill="auto"/>
            <w:noWrap/>
            <w:vAlign w:val="bottom"/>
            <w:hideMark/>
          </w:tcPr>
          <w:p w14:paraId="24F9E70D" w14:textId="77777777" w:rsidR="00397DB5" w:rsidRPr="00397DB5" w:rsidRDefault="00397DB5" w:rsidP="00397DB5">
            <w:pPr>
              <w:spacing w:after="0" w:line="240" w:lineRule="auto"/>
              <w:jc w:val="center"/>
              <w:rPr>
                <w:rFonts w:ascii="Arial" w:eastAsia="Times New Roman" w:hAnsi="Arial" w:cs="Arial"/>
                <w:kern w:val="0"/>
                <w:sz w:val="20"/>
                <w:szCs w:val="20"/>
                <w:lang w:eastAsia="pt-BR"/>
                <w14:ligatures w14:val="none"/>
              </w:rPr>
            </w:pPr>
          </w:p>
        </w:tc>
        <w:tc>
          <w:tcPr>
            <w:tcW w:w="316" w:type="dxa"/>
            <w:tcBorders>
              <w:top w:val="nil"/>
              <w:left w:val="nil"/>
              <w:bottom w:val="nil"/>
              <w:right w:val="nil"/>
            </w:tcBorders>
            <w:shd w:val="clear" w:color="auto" w:fill="auto"/>
            <w:noWrap/>
            <w:vAlign w:val="bottom"/>
            <w:hideMark/>
          </w:tcPr>
          <w:p w14:paraId="2221A8A7" w14:textId="77777777" w:rsidR="00397DB5" w:rsidRPr="00397DB5" w:rsidRDefault="00397DB5" w:rsidP="00397DB5">
            <w:pPr>
              <w:spacing w:after="0" w:line="240" w:lineRule="auto"/>
              <w:rPr>
                <w:rFonts w:ascii="Arial" w:eastAsia="Times New Roman" w:hAnsi="Arial" w:cs="Arial"/>
                <w:kern w:val="0"/>
                <w:sz w:val="20"/>
                <w:szCs w:val="20"/>
                <w:lang w:eastAsia="pt-BR"/>
                <w14:ligatures w14:val="none"/>
              </w:rPr>
            </w:pPr>
          </w:p>
        </w:tc>
        <w:tc>
          <w:tcPr>
            <w:tcW w:w="202" w:type="dxa"/>
            <w:tcBorders>
              <w:top w:val="nil"/>
              <w:left w:val="nil"/>
              <w:bottom w:val="nil"/>
              <w:right w:val="nil"/>
            </w:tcBorders>
            <w:shd w:val="clear" w:color="auto" w:fill="auto"/>
            <w:noWrap/>
            <w:vAlign w:val="bottom"/>
            <w:hideMark/>
          </w:tcPr>
          <w:p w14:paraId="004FDAB9" w14:textId="77777777" w:rsidR="00397DB5" w:rsidRPr="00397DB5" w:rsidRDefault="00397DB5" w:rsidP="00397DB5">
            <w:pPr>
              <w:spacing w:after="0" w:line="240" w:lineRule="auto"/>
              <w:rPr>
                <w:rFonts w:ascii="Arial" w:eastAsia="Times New Roman" w:hAnsi="Arial" w:cs="Arial"/>
                <w:kern w:val="0"/>
                <w:sz w:val="20"/>
                <w:szCs w:val="20"/>
                <w:lang w:eastAsia="pt-BR"/>
                <w14:ligatures w14:val="none"/>
              </w:rPr>
            </w:pPr>
          </w:p>
        </w:tc>
        <w:tc>
          <w:tcPr>
            <w:tcW w:w="2876" w:type="dxa"/>
            <w:gridSpan w:val="3"/>
            <w:tcBorders>
              <w:top w:val="nil"/>
              <w:left w:val="nil"/>
              <w:bottom w:val="nil"/>
              <w:right w:val="nil"/>
            </w:tcBorders>
            <w:shd w:val="clear" w:color="auto" w:fill="auto"/>
            <w:noWrap/>
            <w:vAlign w:val="bottom"/>
            <w:hideMark/>
          </w:tcPr>
          <w:p w14:paraId="1286ACB3" w14:textId="77777777" w:rsidR="00397DB5" w:rsidRPr="00397DB5" w:rsidRDefault="00397DB5" w:rsidP="00397DB5">
            <w:pPr>
              <w:spacing w:after="0" w:line="240" w:lineRule="auto"/>
              <w:rPr>
                <w:rFonts w:ascii="Arial" w:eastAsia="Times New Roman" w:hAnsi="Arial" w:cs="Arial"/>
                <w:kern w:val="0"/>
                <w:sz w:val="20"/>
                <w:szCs w:val="20"/>
                <w:lang w:eastAsia="pt-BR"/>
                <w14:ligatures w14:val="none"/>
              </w:rPr>
            </w:pPr>
          </w:p>
        </w:tc>
        <w:tc>
          <w:tcPr>
            <w:tcW w:w="716" w:type="dxa"/>
            <w:tcBorders>
              <w:top w:val="nil"/>
              <w:left w:val="nil"/>
              <w:bottom w:val="nil"/>
              <w:right w:val="nil"/>
            </w:tcBorders>
            <w:shd w:val="clear" w:color="auto" w:fill="auto"/>
            <w:noWrap/>
            <w:vAlign w:val="bottom"/>
            <w:hideMark/>
          </w:tcPr>
          <w:p w14:paraId="539BF910" w14:textId="77777777" w:rsidR="00397DB5" w:rsidRPr="00397DB5" w:rsidRDefault="00397DB5" w:rsidP="00397DB5">
            <w:pPr>
              <w:spacing w:after="0" w:line="240" w:lineRule="auto"/>
              <w:rPr>
                <w:rFonts w:ascii="Times New Roman" w:eastAsia="Times New Roman" w:hAnsi="Times New Roman" w:cs="Times New Roman"/>
                <w:kern w:val="0"/>
                <w:sz w:val="20"/>
                <w:szCs w:val="20"/>
                <w:lang w:eastAsia="pt-BR"/>
                <w14:ligatures w14:val="none"/>
              </w:rPr>
            </w:pPr>
          </w:p>
        </w:tc>
        <w:tc>
          <w:tcPr>
            <w:tcW w:w="1554" w:type="dxa"/>
            <w:gridSpan w:val="3"/>
            <w:tcBorders>
              <w:top w:val="nil"/>
              <w:left w:val="nil"/>
              <w:bottom w:val="nil"/>
              <w:right w:val="nil"/>
            </w:tcBorders>
            <w:shd w:val="clear" w:color="auto" w:fill="auto"/>
            <w:noWrap/>
            <w:vAlign w:val="bottom"/>
            <w:hideMark/>
          </w:tcPr>
          <w:p w14:paraId="21AEBF33" w14:textId="77777777" w:rsidR="00397DB5" w:rsidRPr="00397DB5" w:rsidRDefault="00397DB5" w:rsidP="00397DB5">
            <w:pPr>
              <w:spacing w:after="0" w:line="240" w:lineRule="auto"/>
              <w:jc w:val="center"/>
              <w:rPr>
                <w:rFonts w:ascii="Times New Roman" w:eastAsia="Times New Roman" w:hAnsi="Times New Roman" w:cs="Times New Roman"/>
                <w:kern w:val="0"/>
                <w:sz w:val="20"/>
                <w:szCs w:val="20"/>
                <w:lang w:eastAsia="pt-BR"/>
                <w14:ligatures w14:val="none"/>
              </w:rPr>
            </w:pPr>
          </w:p>
        </w:tc>
        <w:tc>
          <w:tcPr>
            <w:tcW w:w="196" w:type="dxa"/>
            <w:tcBorders>
              <w:top w:val="nil"/>
              <w:left w:val="nil"/>
              <w:bottom w:val="nil"/>
              <w:right w:val="nil"/>
            </w:tcBorders>
            <w:shd w:val="clear" w:color="auto" w:fill="auto"/>
            <w:noWrap/>
            <w:vAlign w:val="bottom"/>
            <w:hideMark/>
          </w:tcPr>
          <w:p w14:paraId="47E9D228" w14:textId="77777777" w:rsidR="00397DB5" w:rsidRPr="00397DB5" w:rsidRDefault="00397DB5" w:rsidP="00397DB5">
            <w:pPr>
              <w:spacing w:after="0" w:line="240" w:lineRule="auto"/>
              <w:jc w:val="center"/>
              <w:rPr>
                <w:rFonts w:ascii="Times New Roman" w:eastAsia="Times New Roman" w:hAnsi="Times New Roman" w:cs="Times New Roman"/>
                <w:kern w:val="0"/>
                <w:sz w:val="20"/>
                <w:szCs w:val="20"/>
                <w:lang w:eastAsia="pt-BR"/>
                <w14:ligatures w14:val="none"/>
              </w:rPr>
            </w:pPr>
          </w:p>
        </w:tc>
        <w:tc>
          <w:tcPr>
            <w:tcW w:w="1651" w:type="dxa"/>
            <w:gridSpan w:val="2"/>
            <w:tcBorders>
              <w:top w:val="nil"/>
              <w:left w:val="nil"/>
              <w:bottom w:val="nil"/>
              <w:right w:val="nil"/>
            </w:tcBorders>
            <w:shd w:val="clear" w:color="auto" w:fill="auto"/>
            <w:noWrap/>
            <w:vAlign w:val="bottom"/>
            <w:hideMark/>
          </w:tcPr>
          <w:p w14:paraId="70301F12" w14:textId="77777777" w:rsidR="00397DB5" w:rsidRPr="00397DB5" w:rsidRDefault="00397DB5" w:rsidP="00397DB5">
            <w:pPr>
              <w:spacing w:after="0" w:line="240" w:lineRule="auto"/>
              <w:jc w:val="center"/>
              <w:rPr>
                <w:rFonts w:ascii="Times New Roman" w:eastAsia="Times New Roman" w:hAnsi="Times New Roman" w:cs="Times New Roman"/>
                <w:kern w:val="0"/>
                <w:sz w:val="20"/>
                <w:szCs w:val="20"/>
                <w:lang w:eastAsia="pt-BR"/>
                <w14:ligatures w14:val="none"/>
              </w:rPr>
            </w:pPr>
          </w:p>
        </w:tc>
      </w:tr>
      <w:tr w:rsidR="00397DB5" w:rsidRPr="00397DB5" w14:paraId="31BC724D" w14:textId="77777777" w:rsidTr="00397DB5">
        <w:trPr>
          <w:trHeight w:val="315"/>
        </w:trPr>
        <w:tc>
          <w:tcPr>
            <w:tcW w:w="296" w:type="dxa"/>
            <w:tcBorders>
              <w:top w:val="nil"/>
              <w:left w:val="nil"/>
              <w:bottom w:val="nil"/>
              <w:right w:val="nil"/>
            </w:tcBorders>
            <w:shd w:val="clear" w:color="auto" w:fill="auto"/>
            <w:noWrap/>
            <w:vAlign w:val="bottom"/>
            <w:hideMark/>
          </w:tcPr>
          <w:p w14:paraId="00C6796E" w14:textId="77777777" w:rsidR="00397DB5" w:rsidRPr="00397DB5" w:rsidRDefault="00397DB5" w:rsidP="00397DB5">
            <w:pPr>
              <w:spacing w:after="0" w:line="240" w:lineRule="auto"/>
              <w:ind w:left="-642"/>
              <w:rPr>
                <w:rFonts w:ascii="Arial" w:eastAsia="Times New Roman" w:hAnsi="Arial" w:cs="Arial"/>
                <w:kern w:val="0"/>
                <w:sz w:val="20"/>
                <w:szCs w:val="20"/>
                <w:lang w:eastAsia="pt-BR"/>
                <w14:ligatures w14:val="none"/>
              </w:rPr>
            </w:pPr>
          </w:p>
        </w:tc>
        <w:tc>
          <w:tcPr>
            <w:tcW w:w="16225" w:type="dxa"/>
            <w:gridSpan w:val="26"/>
            <w:tcBorders>
              <w:top w:val="nil"/>
              <w:left w:val="nil"/>
              <w:bottom w:val="nil"/>
              <w:right w:val="nil"/>
            </w:tcBorders>
            <w:shd w:val="clear" w:color="auto" w:fill="auto"/>
            <w:noWrap/>
            <w:vAlign w:val="bottom"/>
            <w:hideMark/>
          </w:tcPr>
          <w:p w14:paraId="592D1646" w14:textId="77777777" w:rsidR="00397DB5" w:rsidRPr="00397DB5" w:rsidRDefault="00397DB5" w:rsidP="00397DB5">
            <w:pPr>
              <w:spacing w:after="0" w:line="240" w:lineRule="auto"/>
              <w:jc w:val="center"/>
              <w:rPr>
                <w:rFonts w:ascii="Arial" w:eastAsia="Times New Roman" w:hAnsi="Arial" w:cs="Arial"/>
                <w:b/>
                <w:bCs/>
                <w:kern w:val="0"/>
                <w:sz w:val="24"/>
                <w:szCs w:val="24"/>
                <w:lang w:eastAsia="pt-BR"/>
                <w14:ligatures w14:val="none"/>
              </w:rPr>
            </w:pPr>
            <w:r w:rsidRPr="00397DB5">
              <w:rPr>
                <w:rFonts w:ascii="Arial" w:eastAsia="Times New Roman" w:hAnsi="Arial" w:cs="Arial"/>
                <w:b/>
                <w:bCs/>
                <w:kern w:val="0"/>
                <w:sz w:val="24"/>
                <w:szCs w:val="24"/>
                <w:lang w:eastAsia="pt-BR"/>
                <w14:ligatures w14:val="none"/>
              </w:rPr>
              <w:t xml:space="preserve"> BALANÇOS   PATRIMONIAIS </w:t>
            </w:r>
          </w:p>
        </w:tc>
      </w:tr>
      <w:tr w:rsidR="00397DB5" w:rsidRPr="00397DB5" w14:paraId="2C0D6D08" w14:textId="77777777" w:rsidTr="00397DB5">
        <w:trPr>
          <w:trHeight w:val="255"/>
        </w:trPr>
        <w:tc>
          <w:tcPr>
            <w:tcW w:w="296" w:type="dxa"/>
            <w:tcBorders>
              <w:top w:val="nil"/>
              <w:left w:val="nil"/>
              <w:bottom w:val="nil"/>
              <w:right w:val="nil"/>
            </w:tcBorders>
            <w:shd w:val="clear" w:color="auto" w:fill="auto"/>
            <w:noWrap/>
            <w:vAlign w:val="bottom"/>
            <w:hideMark/>
          </w:tcPr>
          <w:p w14:paraId="2579D0A9" w14:textId="77777777" w:rsidR="00397DB5" w:rsidRPr="00397DB5" w:rsidRDefault="00397DB5" w:rsidP="00397DB5">
            <w:pPr>
              <w:spacing w:after="0" w:line="240" w:lineRule="auto"/>
              <w:ind w:left="-642"/>
              <w:jc w:val="center"/>
              <w:rPr>
                <w:rFonts w:ascii="Arial" w:eastAsia="Times New Roman" w:hAnsi="Arial" w:cs="Arial"/>
                <w:b/>
                <w:bCs/>
                <w:kern w:val="0"/>
                <w:sz w:val="24"/>
                <w:szCs w:val="24"/>
                <w:lang w:eastAsia="pt-BR"/>
                <w14:ligatures w14:val="none"/>
              </w:rPr>
            </w:pPr>
          </w:p>
        </w:tc>
        <w:tc>
          <w:tcPr>
            <w:tcW w:w="16225" w:type="dxa"/>
            <w:gridSpan w:val="26"/>
            <w:tcBorders>
              <w:top w:val="nil"/>
              <w:left w:val="nil"/>
              <w:bottom w:val="nil"/>
              <w:right w:val="nil"/>
            </w:tcBorders>
            <w:shd w:val="clear" w:color="auto" w:fill="auto"/>
            <w:noWrap/>
            <w:vAlign w:val="bottom"/>
            <w:hideMark/>
          </w:tcPr>
          <w:p w14:paraId="4D46B152" w14:textId="77777777" w:rsidR="00397DB5" w:rsidRPr="00397DB5" w:rsidRDefault="00397DB5" w:rsidP="00397DB5">
            <w:pPr>
              <w:spacing w:after="0" w:line="240" w:lineRule="auto"/>
              <w:jc w:val="center"/>
              <w:rPr>
                <w:rFonts w:ascii="Arial" w:eastAsia="Times New Roman" w:hAnsi="Arial" w:cs="Arial"/>
                <w:b/>
                <w:bCs/>
                <w:kern w:val="0"/>
                <w:sz w:val="18"/>
                <w:szCs w:val="18"/>
                <w:lang w:eastAsia="pt-BR"/>
                <w14:ligatures w14:val="none"/>
              </w:rPr>
            </w:pPr>
            <w:r w:rsidRPr="00397DB5">
              <w:rPr>
                <w:rFonts w:ascii="Arial" w:eastAsia="Times New Roman" w:hAnsi="Arial" w:cs="Arial"/>
                <w:b/>
                <w:bCs/>
                <w:kern w:val="0"/>
                <w:sz w:val="18"/>
                <w:szCs w:val="18"/>
                <w:lang w:eastAsia="pt-BR"/>
                <w14:ligatures w14:val="none"/>
              </w:rPr>
              <w:t>EM 31 DE DEZEMBRO DE 2023 E 2022</w:t>
            </w:r>
          </w:p>
        </w:tc>
      </w:tr>
      <w:tr w:rsidR="00397DB5" w:rsidRPr="00397DB5" w14:paraId="74D22D02" w14:textId="77777777" w:rsidTr="00397DB5">
        <w:trPr>
          <w:trHeight w:val="255"/>
        </w:trPr>
        <w:tc>
          <w:tcPr>
            <w:tcW w:w="296" w:type="dxa"/>
            <w:tcBorders>
              <w:top w:val="nil"/>
              <w:left w:val="nil"/>
              <w:bottom w:val="nil"/>
              <w:right w:val="nil"/>
            </w:tcBorders>
            <w:shd w:val="clear" w:color="auto" w:fill="auto"/>
            <w:noWrap/>
            <w:vAlign w:val="bottom"/>
            <w:hideMark/>
          </w:tcPr>
          <w:p w14:paraId="1A1CA85F" w14:textId="77777777" w:rsidR="00397DB5" w:rsidRPr="00397DB5" w:rsidRDefault="00397DB5" w:rsidP="00397DB5">
            <w:pPr>
              <w:spacing w:after="0" w:line="240" w:lineRule="auto"/>
              <w:ind w:left="-642"/>
              <w:jc w:val="center"/>
              <w:rPr>
                <w:rFonts w:ascii="Arial" w:eastAsia="Times New Roman" w:hAnsi="Arial" w:cs="Arial"/>
                <w:b/>
                <w:bCs/>
                <w:kern w:val="0"/>
                <w:sz w:val="18"/>
                <w:szCs w:val="18"/>
                <w:lang w:eastAsia="pt-BR"/>
                <w14:ligatures w14:val="none"/>
              </w:rPr>
            </w:pPr>
          </w:p>
        </w:tc>
        <w:tc>
          <w:tcPr>
            <w:tcW w:w="16225" w:type="dxa"/>
            <w:gridSpan w:val="26"/>
            <w:tcBorders>
              <w:top w:val="nil"/>
              <w:left w:val="nil"/>
              <w:bottom w:val="nil"/>
              <w:right w:val="nil"/>
            </w:tcBorders>
            <w:shd w:val="clear" w:color="auto" w:fill="auto"/>
            <w:noWrap/>
            <w:vAlign w:val="bottom"/>
            <w:hideMark/>
          </w:tcPr>
          <w:p w14:paraId="5873FD88" w14:textId="77777777" w:rsidR="00397DB5" w:rsidRPr="00397DB5" w:rsidRDefault="00397DB5" w:rsidP="00397DB5">
            <w:pPr>
              <w:spacing w:after="0" w:line="240" w:lineRule="auto"/>
              <w:jc w:val="center"/>
              <w:rPr>
                <w:rFonts w:ascii="Arial" w:eastAsia="Times New Roman" w:hAnsi="Arial" w:cs="Arial"/>
                <w:b/>
                <w:bCs/>
                <w:kern w:val="0"/>
                <w:sz w:val="18"/>
                <w:szCs w:val="18"/>
                <w:lang w:eastAsia="pt-BR"/>
                <w14:ligatures w14:val="none"/>
              </w:rPr>
            </w:pPr>
            <w:r w:rsidRPr="00397DB5">
              <w:rPr>
                <w:rFonts w:ascii="Arial" w:eastAsia="Times New Roman" w:hAnsi="Arial" w:cs="Arial"/>
                <w:b/>
                <w:bCs/>
                <w:kern w:val="0"/>
                <w:sz w:val="18"/>
                <w:szCs w:val="18"/>
                <w:lang w:eastAsia="pt-BR"/>
                <w14:ligatures w14:val="none"/>
              </w:rPr>
              <w:t>(Valores expressos em Reais)</w:t>
            </w:r>
          </w:p>
        </w:tc>
      </w:tr>
      <w:tr w:rsidR="00397DB5" w:rsidRPr="00397DB5" w14:paraId="2069B06D" w14:textId="77777777" w:rsidTr="00397DB5">
        <w:trPr>
          <w:trHeight w:val="300"/>
        </w:trPr>
        <w:tc>
          <w:tcPr>
            <w:tcW w:w="296" w:type="dxa"/>
            <w:tcBorders>
              <w:top w:val="nil"/>
              <w:left w:val="nil"/>
              <w:bottom w:val="nil"/>
              <w:right w:val="nil"/>
            </w:tcBorders>
            <w:shd w:val="clear" w:color="auto" w:fill="auto"/>
            <w:noWrap/>
            <w:vAlign w:val="bottom"/>
            <w:hideMark/>
          </w:tcPr>
          <w:p w14:paraId="3E15A76E" w14:textId="77777777" w:rsidR="00397DB5" w:rsidRPr="00397DB5" w:rsidRDefault="00397DB5" w:rsidP="00397DB5">
            <w:pPr>
              <w:spacing w:after="0" w:line="240" w:lineRule="auto"/>
              <w:ind w:left="-642"/>
              <w:jc w:val="center"/>
              <w:rPr>
                <w:rFonts w:ascii="Arial" w:eastAsia="Times New Roman" w:hAnsi="Arial" w:cs="Arial"/>
                <w:b/>
                <w:bCs/>
                <w:kern w:val="0"/>
                <w:sz w:val="18"/>
                <w:szCs w:val="18"/>
                <w:lang w:eastAsia="pt-BR"/>
                <w14:ligatures w14:val="none"/>
              </w:rPr>
            </w:pPr>
          </w:p>
        </w:tc>
        <w:tc>
          <w:tcPr>
            <w:tcW w:w="16225" w:type="dxa"/>
            <w:gridSpan w:val="26"/>
            <w:tcBorders>
              <w:top w:val="nil"/>
              <w:left w:val="nil"/>
              <w:bottom w:val="single" w:sz="4" w:space="0" w:color="000000"/>
              <w:right w:val="nil"/>
            </w:tcBorders>
            <w:shd w:val="clear" w:color="auto" w:fill="auto"/>
            <w:noWrap/>
            <w:vAlign w:val="bottom"/>
            <w:hideMark/>
          </w:tcPr>
          <w:p w14:paraId="5FC4EA9F" w14:textId="77777777" w:rsidR="00397DB5" w:rsidRPr="00397DB5" w:rsidRDefault="00397DB5" w:rsidP="00397DB5">
            <w:pPr>
              <w:spacing w:after="0" w:line="240" w:lineRule="auto"/>
              <w:jc w:val="center"/>
              <w:rPr>
                <w:rFonts w:ascii="Arial" w:eastAsia="Times New Roman" w:hAnsi="Arial" w:cs="Arial"/>
                <w:b/>
                <w:bCs/>
                <w:kern w:val="0"/>
                <w:lang w:eastAsia="pt-BR"/>
                <w14:ligatures w14:val="none"/>
              </w:rPr>
            </w:pPr>
            <w:r w:rsidRPr="00397DB5">
              <w:rPr>
                <w:rFonts w:ascii="Arial" w:eastAsia="Times New Roman" w:hAnsi="Arial" w:cs="Arial"/>
                <w:b/>
                <w:bCs/>
                <w:kern w:val="0"/>
                <w:lang w:eastAsia="pt-BR"/>
                <w14:ligatures w14:val="none"/>
              </w:rPr>
              <w:t> </w:t>
            </w:r>
          </w:p>
        </w:tc>
      </w:tr>
      <w:tr w:rsidR="00397DB5" w:rsidRPr="00397DB5" w14:paraId="71B88FFB" w14:textId="77777777" w:rsidTr="00397DB5">
        <w:trPr>
          <w:gridAfter w:val="1"/>
          <w:wAfter w:w="928" w:type="dxa"/>
          <w:trHeight w:val="300"/>
        </w:trPr>
        <w:tc>
          <w:tcPr>
            <w:tcW w:w="296" w:type="dxa"/>
            <w:tcBorders>
              <w:top w:val="nil"/>
              <w:left w:val="nil"/>
              <w:bottom w:val="nil"/>
              <w:right w:val="nil"/>
            </w:tcBorders>
            <w:shd w:val="clear" w:color="auto" w:fill="auto"/>
            <w:noWrap/>
            <w:vAlign w:val="bottom"/>
            <w:hideMark/>
          </w:tcPr>
          <w:p w14:paraId="11A21733" w14:textId="77777777" w:rsidR="00397DB5" w:rsidRPr="00397DB5" w:rsidRDefault="00397DB5" w:rsidP="00397DB5">
            <w:pPr>
              <w:spacing w:after="0" w:line="240" w:lineRule="auto"/>
              <w:ind w:left="-642"/>
              <w:jc w:val="center"/>
              <w:rPr>
                <w:rFonts w:ascii="Arial" w:eastAsia="Times New Roman" w:hAnsi="Arial" w:cs="Arial"/>
                <w:b/>
                <w:bCs/>
                <w:kern w:val="0"/>
                <w:sz w:val="17"/>
                <w:szCs w:val="17"/>
                <w:lang w:eastAsia="pt-BR"/>
                <w14:ligatures w14:val="none"/>
              </w:rPr>
            </w:pPr>
          </w:p>
        </w:tc>
        <w:tc>
          <w:tcPr>
            <w:tcW w:w="7791" w:type="dxa"/>
            <w:gridSpan w:val="10"/>
            <w:tcBorders>
              <w:top w:val="single" w:sz="4" w:space="0" w:color="000000"/>
              <w:left w:val="nil"/>
              <w:bottom w:val="single" w:sz="4" w:space="0" w:color="000000"/>
              <w:right w:val="nil"/>
            </w:tcBorders>
            <w:shd w:val="clear" w:color="auto" w:fill="auto"/>
            <w:noWrap/>
            <w:vAlign w:val="bottom"/>
            <w:hideMark/>
          </w:tcPr>
          <w:p w14:paraId="1260AB97" w14:textId="77777777" w:rsidR="00397DB5" w:rsidRPr="00397DB5" w:rsidRDefault="00397DB5" w:rsidP="00397DB5">
            <w:pPr>
              <w:spacing w:after="0" w:line="240" w:lineRule="auto"/>
              <w:jc w:val="center"/>
              <w:rPr>
                <w:rFonts w:ascii="Arial" w:eastAsia="Times New Roman" w:hAnsi="Arial" w:cs="Arial"/>
                <w:b/>
                <w:bCs/>
                <w:kern w:val="0"/>
                <w:sz w:val="17"/>
                <w:szCs w:val="17"/>
                <w:lang w:eastAsia="pt-BR"/>
                <w14:ligatures w14:val="none"/>
              </w:rPr>
            </w:pPr>
            <w:r w:rsidRPr="00397DB5">
              <w:rPr>
                <w:rFonts w:ascii="Arial" w:eastAsia="Times New Roman" w:hAnsi="Arial" w:cs="Arial"/>
                <w:b/>
                <w:bCs/>
                <w:kern w:val="0"/>
                <w:sz w:val="17"/>
                <w:szCs w:val="17"/>
                <w:lang w:eastAsia="pt-BR"/>
                <w14:ligatures w14:val="none"/>
              </w:rPr>
              <w:t>ATIVO</w:t>
            </w:r>
          </w:p>
        </w:tc>
        <w:tc>
          <w:tcPr>
            <w:tcW w:w="316" w:type="dxa"/>
            <w:gridSpan w:val="2"/>
            <w:tcBorders>
              <w:top w:val="nil"/>
              <w:left w:val="nil"/>
              <w:bottom w:val="single" w:sz="4" w:space="0" w:color="000000"/>
              <w:right w:val="nil"/>
            </w:tcBorders>
            <w:shd w:val="clear" w:color="auto" w:fill="auto"/>
            <w:noWrap/>
            <w:vAlign w:val="bottom"/>
            <w:hideMark/>
          </w:tcPr>
          <w:p w14:paraId="21A36BD7" w14:textId="77777777" w:rsidR="00397DB5" w:rsidRPr="00397DB5" w:rsidRDefault="00397DB5" w:rsidP="00397DB5">
            <w:pPr>
              <w:spacing w:after="0" w:line="240" w:lineRule="auto"/>
              <w:jc w:val="center"/>
              <w:rPr>
                <w:rFonts w:ascii="Arial" w:eastAsia="Times New Roman" w:hAnsi="Arial" w:cs="Arial"/>
                <w:b/>
                <w:bCs/>
                <w:color w:val="FF0000"/>
                <w:kern w:val="0"/>
                <w:sz w:val="17"/>
                <w:szCs w:val="17"/>
                <w:lang w:eastAsia="pt-BR"/>
                <w14:ligatures w14:val="none"/>
              </w:rPr>
            </w:pPr>
            <w:r w:rsidRPr="00397DB5">
              <w:rPr>
                <w:rFonts w:ascii="Arial" w:eastAsia="Times New Roman" w:hAnsi="Arial" w:cs="Arial"/>
                <w:b/>
                <w:bCs/>
                <w:color w:val="FF0000"/>
                <w:kern w:val="0"/>
                <w:sz w:val="17"/>
                <w:szCs w:val="17"/>
                <w:lang w:eastAsia="pt-BR"/>
                <w14:ligatures w14:val="none"/>
              </w:rPr>
              <w:t> </w:t>
            </w:r>
          </w:p>
        </w:tc>
        <w:tc>
          <w:tcPr>
            <w:tcW w:w="202" w:type="dxa"/>
            <w:tcBorders>
              <w:top w:val="nil"/>
              <w:left w:val="single" w:sz="4" w:space="0" w:color="000000"/>
              <w:bottom w:val="single" w:sz="4" w:space="0" w:color="000000"/>
              <w:right w:val="nil"/>
            </w:tcBorders>
            <w:shd w:val="clear" w:color="auto" w:fill="auto"/>
            <w:noWrap/>
            <w:vAlign w:val="bottom"/>
            <w:hideMark/>
          </w:tcPr>
          <w:p w14:paraId="156CE27C" w14:textId="77777777" w:rsidR="00397DB5" w:rsidRPr="00397DB5" w:rsidRDefault="00397DB5" w:rsidP="00397DB5">
            <w:pPr>
              <w:spacing w:after="0" w:line="240" w:lineRule="auto"/>
              <w:rPr>
                <w:rFonts w:ascii="Arial" w:eastAsia="Times New Roman" w:hAnsi="Arial" w:cs="Arial"/>
                <w:color w:val="FF0000"/>
                <w:kern w:val="0"/>
                <w:sz w:val="17"/>
                <w:szCs w:val="17"/>
                <w:lang w:eastAsia="pt-BR"/>
                <w14:ligatures w14:val="none"/>
              </w:rPr>
            </w:pPr>
            <w:r w:rsidRPr="00397DB5">
              <w:rPr>
                <w:rFonts w:ascii="Arial" w:eastAsia="Times New Roman" w:hAnsi="Arial" w:cs="Arial"/>
                <w:color w:val="FF0000"/>
                <w:kern w:val="0"/>
                <w:sz w:val="17"/>
                <w:szCs w:val="17"/>
                <w:lang w:eastAsia="pt-BR"/>
                <w14:ligatures w14:val="none"/>
              </w:rPr>
              <w:t> </w:t>
            </w:r>
          </w:p>
        </w:tc>
        <w:tc>
          <w:tcPr>
            <w:tcW w:w="6988" w:type="dxa"/>
            <w:gridSpan w:val="12"/>
            <w:tcBorders>
              <w:top w:val="single" w:sz="4" w:space="0" w:color="000000"/>
              <w:left w:val="nil"/>
              <w:bottom w:val="single" w:sz="4" w:space="0" w:color="000000"/>
              <w:right w:val="nil"/>
            </w:tcBorders>
            <w:shd w:val="clear" w:color="auto" w:fill="auto"/>
            <w:noWrap/>
            <w:vAlign w:val="bottom"/>
            <w:hideMark/>
          </w:tcPr>
          <w:p w14:paraId="0D397E8D" w14:textId="77777777" w:rsidR="00397DB5" w:rsidRPr="00397DB5" w:rsidRDefault="00397DB5" w:rsidP="00397DB5">
            <w:pPr>
              <w:spacing w:after="0" w:line="240" w:lineRule="auto"/>
              <w:jc w:val="center"/>
              <w:rPr>
                <w:rFonts w:ascii="Arial" w:eastAsia="Times New Roman" w:hAnsi="Arial" w:cs="Arial"/>
                <w:b/>
                <w:bCs/>
                <w:kern w:val="0"/>
                <w:sz w:val="17"/>
                <w:szCs w:val="17"/>
                <w:lang w:eastAsia="pt-BR"/>
                <w14:ligatures w14:val="none"/>
              </w:rPr>
            </w:pPr>
            <w:r w:rsidRPr="00397DB5">
              <w:rPr>
                <w:rFonts w:ascii="Arial" w:eastAsia="Times New Roman" w:hAnsi="Arial" w:cs="Arial"/>
                <w:b/>
                <w:bCs/>
                <w:kern w:val="0"/>
                <w:sz w:val="17"/>
                <w:szCs w:val="17"/>
                <w:lang w:eastAsia="pt-BR"/>
                <w14:ligatures w14:val="none"/>
              </w:rPr>
              <w:t>PASSIVO E PATRIMÔNIO LÍQUIDO</w:t>
            </w:r>
          </w:p>
        </w:tc>
      </w:tr>
      <w:tr w:rsidR="00397DB5" w:rsidRPr="00397DB5" w14:paraId="366AC4DD" w14:textId="77777777" w:rsidTr="00397DB5">
        <w:trPr>
          <w:gridAfter w:val="1"/>
          <w:wAfter w:w="928" w:type="dxa"/>
          <w:trHeight w:val="255"/>
        </w:trPr>
        <w:tc>
          <w:tcPr>
            <w:tcW w:w="296" w:type="dxa"/>
            <w:tcBorders>
              <w:top w:val="nil"/>
              <w:left w:val="nil"/>
              <w:bottom w:val="nil"/>
              <w:right w:val="nil"/>
            </w:tcBorders>
            <w:shd w:val="clear" w:color="auto" w:fill="auto"/>
            <w:noWrap/>
            <w:vAlign w:val="bottom"/>
            <w:hideMark/>
          </w:tcPr>
          <w:p w14:paraId="50788931" w14:textId="77777777" w:rsidR="00397DB5" w:rsidRPr="00397DB5" w:rsidRDefault="00397DB5" w:rsidP="00397DB5">
            <w:pPr>
              <w:spacing w:after="0" w:line="240" w:lineRule="auto"/>
              <w:ind w:left="-642"/>
              <w:jc w:val="center"/>
              <w:rPr>
                <w:rFonts w:ascii="Arial" w:eastAsia="Times New Roman" w:hAnsi="Arial" w:cs="Arial"/>
                <w:b/>
                <w:bCs/>
                <w:kern w:val="0"/>
                <w:sz w:val="17"/>
                <w:szCs w:val="17"/>
                <w:lang w:eastAsia="pt-BR"/>
                <w14:ligatures w14:val="none"/>
              </w:rPr>
            </w:pPr>
          </w:p>
        </w:tc>
        <w:tc>
          <w:tcPr>
            <w:tcW w:w="4099" w:type="dxa"/>
            <w:tcBorders>
              <w:top w:val="nil"/>
              <w:left w:val="nil"/>
              <w:bottom w:val="nil"/>
              <w:right w:val="nil"/>
            </w:tcBorders>
            <w:shd w:val="clear" w:color="auto" w:fill="auto"/>
            <w:noWrap/>
            <w:vAlign w:val="bottom"/>
            <w:hideMark/>
          </w:tcPr>
          <w:p w14:paraId="3B340421" w14:textId="77777777" w:rsidR="00397DB5" w:rsidRPr="00397DB5" w:rsidRDefault="00397DB5" w:rsidP="00397DB5">
            <w:pPr>
              <w:spacing w:after="0" w:line="240" w:lineRule="auto"/>
              <w:rPr>
                <w:rFonts w:ascii="Arial" w:eastAsia="Times New Roman" w:hAnsi="Arial" w:cs="Arial"/>
                <w:color w:val="FF0000"/>
                <w:kern w:val="0"/>
                <w:sz w:val="17"/>
                <w:szCs w:val="17"/>
                <w:lang w:eastAsia="pt-BR"/>
                <w14:ligatures w14:val="none"/>
              </w:rPr>
            </w:pPr>
            <w:r w:rsidRPr="00397DB5">
              <w:rPr>
                <w:rFonts w:ascii="Arial" w:eastAsia="Times New Roman" w:hAnsi="Arial" w:cs="Arial"/>
                <w:color w:val="FF0000"/>
                <w:kern w:val="0"/>
                <w:sz w:val="17"/>
                <w:szCs w:val="17"/>
                <w:lang w:eastAsia="pt-BR"/>
                <w14:ligatures w14:val="none"/>
              </w:rPr>
              <w:t> </w:t>
            </w:r>
          </w:p>
        </w:tc>
        <w:tc>
          <w:tcPr>
            <w:tcW w:w="716" w:type="dxa"/>
            <w:tcBorders>
              <w:top w:val="nil"/>
              <w:left w:val="nil"/>
              <w:bottom w:val="nil"/>
              <w:right w:val="nil"/>
            </w:tcBorders>
            <w:shd w:val="clear" w:color="auto" w:fill="auto"/>
            <w:noWrap/>
            <w:vAlign w:val="bottom"/>
            <w:hideMark/>
          </w:tcPr>
          <w:p w14:paraId="558F2BF8"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w:t>
            </w:r>
          </w:p>
        </w:tc>
        <w:tc>
          <w:tcPr>
            <w:tcW w:w="216" w:type="dxa"/>
            <w:gridSpan w:val="2"/>
            <w:tcBorders>
              <w:top w:val="nil"/>
              <w:left w:val="nil"/>
              <w:bottom w:val="nil"/>
              <w:right w:val="nil"/>
            </w:tcBorders>
            <w:shd w:val="clear" w:color="auto" w:fill="auto"/>
            <w:noWrap/>
            <w:vAlign w:val="bottom"/>
            <w:hideMark/>
          </w:tcPr>
          <w:p w14:paraId="7096BBF5" w14:textId="77777777" w:rsidR="00397DB5" w:rsidRPr="00397DB5" w:rsidRDefault="00397DB5" w:rsidP="00397DB5">
            <w:pPr>
              <w:spacing w:after="0" w:line="240" w:lineRule="auto"/>
              <w:jc w:val="center"/>
              <w:rPr>
                <w:rFonts w:ascii="Arial" w:eastAsia="Times New Roman" w:hAnsi="Arial" w:cs="Arial"/>
                <w:color w:val="FF0000"/>
                <w:kern w:val="0"/>
                <w:sz w:val="17"/>
                <w:szCs w:val="17"/>
                <w:lang w:eastAsia="pt-BR"/>
                <w14:ligatures w14:val="none"/>
              </w:rPr>
            </w:pPr>
            <w:r w:rsidRPr="00397DB5">
              <w:rPr>
                <w:rFonts w:ascii="Arial" w:eastAsia="Times New Roman" w:hAnsi="Arial" w:cs="Arial"/>
                <w:color w:val="FF0000"/>
                <w:kern w:val="0"/>
                <w:sz w:val="17"/>
                <w:szCs w:val="17"/>
                <w:lang w:eastAsia="pt-BR"/>
                <w14:ligatures w14:val="none"/>
              </w:rPr>
              <w:t> </w:t>
            </w:r>
          </w:p>
        </w:tc>
        <w:tc>
          <w:tcPr>
            <w:tcW w:w="1336" w:type="dxa"/>
            <w:gridSpan w:val="3"/>
            <w:tcBorders>
              <w:top w:val="nil"/>
              <w:left w:val="nil"/>
              <w:bottom w:val="nil"/>
              <w:right w:val="nil"/>
            </w:tcBorders>
            <w:shd w:val="clear" w:color="auto" w:fill="auto"/>
            <w:noWrap/>
            <w:vAlign w:val="bottom"/>
            <w:hideMark/>
          </w:tcPr>
          <w:p w14:paraId="61B5914D" w14:textId="77777777" w:rsidR="00397DB5" w:rsidRPr="00397DB5" w:rsidRDefault="00397DB5" w:rsidP="00397DB5">
            <w:pPr>
              <w:spacing w:after="0" w:line="240" w:lineRule="auto"/>
              <w:jc w:val="center"/>
              <w:rPr>
                <w:rFonts w:ascii="Arial" w:eastAsia="Times New Roman" w:hAnsi="Arial" w:cs="Arial"/>
                <w:color w:val="FF0000"/>
                <w:kern w:val="0"/>
                <w:sz w:val="17"/>
                <w:szCs w:val="17"/>
                <w:lang w:eastAsia="pt-BR"/>
                <w14:ligatures w14:val="none"/>
              </w:rPr>
            </w:pPr>
            <w:r w:rsidRPr="00397DB5">
              <w:rPr>
                <w:rFonts w:ascii="Arial" w:eastAsia="Times New Roman" w:hAnsi="Arial" w:cs="Arial"/>
                <w:color w:val="FF0000"/>
                <w:kern w:val="0"/>
                <w:sz w:val="17"/>
                <w:szCs w:val="17"/>
                <w:lang w:eastAsia="pt-BR"/>
                <w14:ligatures w14:val="none"/>
              </w:rPr>
              <w:t> </w:t>
            </w:r>
          </w:p>
        </w:tc>
        <w:tc>
          <w:tcPr>
            <w:tcW w:w="196" w:type="dxa"/>
            <w:tcBorders>
              <w:top w:val="nil"/>
              <w:left w:val="nil"/>
              <w:bottom w:val="nil"/>
              <w:right w:val="nil"/>
            </w:tcBorders>
            <w:shd w:val="clear" w:color="auto" w:fill="auto"/>
            <w:noWrap/>
            <w:vAlign w:val="bottom"/>
            <w:hideMark/>
          </w:tcPr>
          <w:p w14:paraId="0D941503" w14:textId="77777777" w:rsidR="00397DB5" w:rsidRPr="00397DB5" w:rsidRDefault="00397DB5" w:rsidP="00397DB5">
            <w:pPr>
              <w:spacing w:after="0" w:line="240" w:lineRule="auto"/>
              <w:jc w:val="center"/>
              <w:rPr>
                <w:rFonts w:ascii="Arial" w:eastAsia="Times New Roman" w:hAnsi="Arial" w:cs="Arial"/>
                <w:color w:val="FF0000"/>
                <w:kern w:val="0"/>
                <w:sz w:val="17"/>
                <w:szCs w:val="17"/>
                <w:lang w:eastAsia="pt-BR"/>
                <w14:ligatures w14:val="none"/>
              </w:rPr>
            </w:pPr>
            <w:r w:rsidRPr="00397DB5">
              <w:rPr>
                <w:rFonts w:ascii="Arial" w:eastAsia="Times New Roman" w:hAnsi="Arial" w:cs="Arial"/>
                <w:color w:val="FF0000"/>
                <w:kern w:val="0"/>
                <w:sz w:val="17"/>
                <w:szCs w:val="17"/>
                <w:lang w:eastAsia="pt-BR"/>
                <w14:ligatures w14:val="none"/>
              </w:rPr>
              <w:t> </w:t>
            </w:r>
          </w:p>
        </w:tc>
        <w:tc>
          <w:tcPr>
            <w:tcW w:w="1228" w:type="dxa"/>
            <w:gridSpan w:val="2"/>
            <w:tcBorders>
              <w:top w:val="nil"/>
              <w:left w:val="nil"/>
              <w:bottom w:val="nil"/>
              <w:right w:val="nil"/>
            </w:tcBorders>
            <w:shd w:val="clear" w:color="auto" w:fill="auto"/>
            <w:noWrap/>
            <w:vAlign w:val="bottom"/>
            <w:hideMark/>
          </w:tcPr>
          <w:p w14:paraId="04F6C5FF" w14:textId="77777777" w:rsidR="00397DB5" w:rsidRPr="00397DB5" w:rsidRDefault="00397DB5" w:rsidP="00397DB5">
            <w:pPr>
              <w:spacing w:after="0" w:line="240" w:lineRule="auto"/>
              <w:jc w:val="right"/>
              <w:rPr>
                <w:rFonts w:ascii="Arial" w:eastAsia="Times New Roman" w:hAnsi="Arial" w:cs="Arial"/>
                <w:color w:val="FF0000"/>
                <w:kern w:val="0"/>
                <w:sz w:val="17"/>
                <w:szCs w:val="17"/>
                <w:lang w:eastAsia="pt-BR"/>
                <w14:ligatures w14:val="none"/>
              </w:rPr>
            </w:pPr>
            <w:r w:rsidRPr="00397DB5">
              <w:rPr>
                <w:rFonts w:ascii="Arial" w:eastAsia="Times New Roman" w:hAnsi="Arial" w:cs="Arial"/>
                <w:color w:val="FF0000"/>
                <w:kern w:val="0"/>
                <w:sz w:val="17"/>
                <w:szCs w:val="17"/>
                <w:lang w:eastAsia="pt-BR"/>
                <w14:ligatures w14:val="none"/>
              </w:rPr>
              <w:t> </w:t>
            </w:r>
          </w:p>
        </w:tc>
        <w:tc>
          <w:tcPr>
            <w:tcW w:w="316" w:type="dxa"/>
            <w:gridSpan w:val="2"/>
            <w:tcBorders>
              <w:top w:val="nil"/>
              <w:left w:val="nil"/>
              <w:bottom w:val="nil"/>
              <w:right w:val="nil"/>
            </w:tcBorders>
            <w:shd w:val="clear" w:color="auto" w:fill="auto"/>
            <w:noWrap/>
            <w:vAlign w:val="bottom"/>
            <w:hideMark/>
          </w:tcPr>
          <w:p w14:paraId="0A167A11" w14:textId="77777777" w:rsidR="00397DB5" w:rsidRPr="00397DB5" w:rsidRDefault="00397DB5" w:rsidP="00397DB5">
            <w:pPr>
              <w:spacing w:after="0" w:line="240" w:lineRule="auto"/>
              <w:rPr>
                <w:rFonts w:ascii="Arial" w:eastAsia="Times New Roman" w:hAnsi="Arial" w:cs="Arial"/>
                <w:color w:val="FF0000"/>
                <w:kern w:val="0"/>
                <w:sz w:val="17"/>
                <w:szCs w:val="17"/>
                <w:lang w:eastAsia="pt-BR"/>
                <w14:ligatures w14:val="none"/>
              </w:rPr>
            </w:pPr>
            <w:r w:rsidRPr="00397DB5">
              <w:rPr>
                <w:rFonts w:ascii="Arial" w:eastAsia="Times New Roman" w:hAnsi="Arial" w:cs="Arial"/>
                <w:color w:val="FF0000"/>
                <w:kern w:val="0"/>
                <w:sz w:val="17"/>
                <w:szCs w:val="17"/>
                <w:lang w:eastAsia="pt-BR"/>
                <w14:ligatures w14:val="none"/>
              </w:rPr>
              <w:t> </w:t>
            </w:r>
          </w:p>
        </w:tc>
        <w:tc>
          <w:tcPr>
            <w:tcW w:w="202" w:type="dxa"/>
            <w:tcBorders>
              <w:top w:val="nil"/>
              <w:left w:val="single" w:sz="4" w:space="0" w:color="000000"/>
              <w:bottom w:val="nil"/>
              <w:right w:val="nil"/>
            </w:tcBorders>
            <w:shd w:val="clear" w:color="auto" w:fill="auto"/>
            <w:noWrap/>
            <w:vAlign w:val="bottom"/>
            <w:hideMark/>
          </w:tcPr>
          <w:p w14:paraId="1B559B05" w14:textId="77777777" w:rsidR="00397DB5" w:rsidRPr="00397DB5" w:rsidRDefault="00397DB5" w:rsidP="00397DB5">
            <w:pPr>
              <w:spacing w:after="0" w:line="240" w:lineRule="auto"/>
              <w:rPr>
                <w:rFonts w:ascii="Arial" w:eastAsia="Times New Roman" w:hAnsi="Arial" w:cs="Arial"/>
                <w:color w:val="FF0000"/>
                <w:kern w:val="0"/>
                <w:sz w:val="17"/>
                <w:szCs w:val="17"/>
                <w:lang w:eastAsia="pt-BR"/>
                <w14:ligatures w14:val="none"/>
              </w:rPr>
            </w:pPr>
            <w:r w:rsidRPr="00397DB5">
              <w:rPr>
                <w:rFonts w:ascii="Arial" w:eastAsia="Times New Roman" w:hAnsi="Arial" w:cs="Arial"/>
                <w:color w:val="FF0000"/>
                <w:kern w:val="0"/>
                <w:sz w:val="17"/>
                <w:szCs w:val="17"/>
                <w:lang w:eastAsia="pt-BR"/>
                <w14:ligatures w14:val="none"/>
              </w:rPr>
              <w:t> </w:t>
            </w:r>
          </w:p>
        </w:tc>
        <w:tc>
          <w:tcPr>
            <w:tcW w:w="2878" w:type="dxa"/>
            <w:gridSpan w:val="4"/>
            <w:tcBorders>
              <w:top w:val="nil"/>
              <w:left w:val="nil"/>
              <w:bottom w:val="nil"/>
              <w:right w:val="nil"/>
            </w:tcBorders>
            <w:shd w:val="clear" w:color="auto" w:fill="auto"/>
            <w:noWrap/>
            <w:vAlign w:val="bottom"/>
            <w:hideMark/>
          </w:tcPr>
          <w:p w14:paraId="3E28D52D" w14:textId="77777777" w:rsidR="00397DB5" w:rsidRPr="00397DB5" w:rsidRDefault="00397DB5" w:rsidP="00397DB5">
            <w:pPr>
              <w:spacing w:after="0" w:line="240" w:lineRule="auto"/>
              <w:rPr>
                <w:rFonts w:ascii="Arial" w:eastAsia="Times New Roman" w:hAnsi="Arial" w:cs="Arial"/>
                <w:b/>
                <w:bCs/>
                <w:color w:val="FF0000"/>
                <w:kern w:val="0"/>
                <w:sz w:val="17"/>
                <w:szCs w:val="17"/>
                <w:lang w:eastAsia="pt-BR"/>
                <w14:ligatures w14:val="none"/>
              </w:rPr>
            </w:pPr>
            <w:r w:rsidRPr="00397DB5">
              <w:rPr>
                <w:rFonts w:ascii="Arial" w:eastAsia="Times New Roman" w:hAnsi="Arial" w:cs="Arial"/>
                <w:b/>
                <w:bCs/>
                <w:color w:val="FF0000"/>
                <w:kern w:val="0"/>
                <w:sz w:val="17"/>
                <w:szCs w:val="17"/>
                <w:lang w:eastAsia="pt-BR"/>
                <w14:ligatures w14:val="none"/>
              </w:rPr>
              <w:t> </w:t>
            </w:r>
          </w:p>
        </w:tc>
        <w:tc>
          <w:tcPr>
            <w:tcW w:w="716" w:type="dxa"/>
            <w:tcBorders>
              <w:top w:val="nil"/>
              <w:left w:val="nil"/>
              <w:bottom w:val="nil"/>
              <w:right w:val="nil"/>
            </w:tcBorders>
            <w:shd w:val="clear" w:color="auto" w:fill="auto"/>
            <w:noWrap/>
            <w:vAlign w:val="bottom"/>
            <w:hideMark/>
          </w:tcPr>
          <w:p w14:paraId="3F86E854" w14:textId="77777777" w:rsidR="00397DB5" w:rsidRPr="00397DB5" w:rsidRDefault="00397DB5" w:rsidP="00397DB5">
            <w:pPr>
              <w:spacing w:after="0" w:line="240" w:lineRule="auto"/>
              <w:jc w:val="center"/>
              <w:rPr>
                <w:rFonts w:ascii="Arial" w:eastAsia="Times New Roman" w:hAnsi="Arial" w:cs="Arial"/>
                <w:b/>
                <w:bCs/>
                <w:color w:val="FF0000"/>
                <w:kern w:val="0"/>
                <w:sz w:val="17"/>
                <w:szCs w:val="17"/>
                <w:lang w:eastAsia="pt-BR"/>
                <w14:ligatures w14:val="none"/>
              </w:rPr>
            </w:pPr>
            <w:r w:rsidRPr="00397DB5">
              <w:rPr>
                <w:rFonts w:ascii="Arial" w:eastAsia="Times New Roman" w:hAnsi="Arial" w:cs="Arial"/>
                <w:b/>
                <w:bCs/>
                <w:color w:val="FF0000"/>
                <w:kern w:val="0"/>
                <w:sz w:val="17"/>
                <w:szCs w:val="17"/>
                <w:lang w:eastAsia="pt-BR"/>
                <w14:ligatures w14:val="none"/>
              </w:rPr>
              <w:t> </w:t>
            </w:r>
          </w:p>
        </w:tc>
        <w:tc>
          <w:tcPr>
            <w:tcW w:w="1552" w:type="dxa"/>
            <w:gridSpan w:val="3"/>
            <w:tcBorders>
              <w:top w:val="nil"/>
              <w:left w:val="nil"/>
              <w:bottom w:val="nil"/>
              <w:right w:val="nil"/>
            </w:tcBorders>
            <w:shd w:val="clear" w:color="auto" w:fill="auto"/>
            <w:noWrap/>
            <w:vAlign w:val="bottom"/>
            <w:hideMark/>
          </w:tcPr>
          <w:p w14:paraId="358BB535" w14:textId="77777777" w:rsidR="00397DB5" w:rsidRPr="00397DB5" w:rsidRDefault="00397DB5" w:rsidP="00397DB5">
            <w:pPr>
              <w:spacing w:after="0" w:line="240" w:lineRule="auto"/>
              <w:jc w:val="center"/>
              <w:rPr>
                <w:rFonts w:ascii="Arial" w:eastAsia="Times New Roman" w:hAnsi="Arial" w:cs="Arial"/>
                <w:b/>
                <w:bCs/>
                <w:color w:val="FF0000"/>
                <w:kern w:val="0"/>
                <w:sz w:val="17"/>
                <w:szCs w:val="17"/>
                <w:lang w:eastAsia="pt-BR"/>
                <w14:ligatures w14:val="none"/>
              </w:rPr>
            </w:pPr>
            <w:r w:rsidRPr="00397DB5">
              <w:rPr>
                <w:rFonts w:ascii="Arial" w:eastAsia="Times New Roman" w:hAnsi="Arial" w:cs="Arial"/>
                <w:b/>
                <w:bCs/>
                <w:color w:val="FF0000"/>
                <w:kern w:val="0"/>
                <w:sz w:val="17"/>
                <w:szCs w:val="17"/>
                <w:lang w:eastAsia="pt-BR"/>
                <w14:ligatures w14:val="none"/>
              </w:rPr>
              <w:t> </w:t>
            </w:r>
          </w:p>
        </w:tc>
        <w:tc>
          <w:tcPr>
            <w:tcW w:w="196" w:type="dxa"/>
            <w:tcBorders>
              <w:top w:val="nil"/>
              <w:left w:val="nil"/>
              <w:bottom w:val="nil"/>
              <w:right w:val="nil"/>
            </w:tcBorders>
            <w:shd w:val="clear" w:color="auto" w:fill="auto"/>
            <w:noWrap/>
            <w:vAlign w:val="bottom"/>
            <w:hideMark/>
          </w:tcPr>
          <w:p w14:paraId="4BB39229" w14:textId="77777777" w:rsidR="00397DB5" w:rsidRPr="00397DB5" w:rsidRDefault="00397DB5" w:rsidP="00397DB5">
            <w:pPr>
              <w:spacing w:after="0" w:line="240" w:lineRule="auto"/>
              <w:jc w:val="center"/>
              <w:rPr>
                <w:rFonts w:ascii="Arial" w:eastAsia="Times New Roman" w:hAnsi="Arial" w:cs="Arial"/>
                <w:b/>
                <w:bCs/>
                <w:color w:val="FF0000"/>
                <w:kern w:val="0"/>
                <w:sz w:val="17"/>
                <w:szCs w:val="17"/>
                <w:lang w:eastAsia="pt-BR"/>
                <w14:ligatures w14:val="none"/>
              </w:rPr>
            </w:pPr>
            <w:r w:rsidRPr="00397DB5">
              <w:rPr>
                <w:rFonts w:ascii="Arial" w:eastAsia="Times New Roman" w:hAnsi="Arial" w:cs="Arial"/>
                <w:b/>
                <w:bCs/>
                <w:color w:val="FF0000"/>
                <w:kern w:val="0"/>
                <w:sz w:val="17"/>
                <w:szCs w:val="17"/>
                <w:lang w:eastAsia="pt-BR"/>
                <w14:ligatures w14:val="none"/>
              </w:rPr>
              <w:t> </w:t>
            </w:r>
          </w:p>
        </w:tc>
        <w:tc>
          <w:tcPr>
            <w:tcW w:w="1646" w:type="dxa"/>
            <w:gridSpan w:val="3"/>
            <w:tcBorders>
              <w:top w:val="nil"/>
              <w:left w:val="nil"/>
              <w:bottom w:val="nil"/>
              <w:right w:val="nil"/>
            </w:tcBorders>
            <w:shd w:val="clear" w:color="auto" w:fill="auto"/>
            <w:noWrap/>
            <w:vAlign w:val="bottom"/>
            <w:hideMark/>
          </w:tcPr>
          <w:p w14:paraId="42FB1BEA" w14:textId="77777777" w:rsidR="00397DB5" w:rsidRPr="00397DB5" w:rsidRDefault="00397DB5" w:rsidP="00397DB5">
            <w:pPr>
              <w:spacing w:after="0" w:line="240" w:lineRule="auto"/>
              <w:rPr>
                <w:rFonts w:ascii="Arial" w:eastAsia="Times New Roman" w:hAnsi="Arial" w:cs="Arial"/>
                <w:color w:val="FF0000"/>
                <w:kern w:val="0"/>
                <w:sz w:val="17"/>
                <w:szCs w:val="17"/>
                <w:lang w:eastAsia="pt-BR"/>
                <w14:ligatures w14:val="none"/>
              </w:rPr>
            </w:pPr>
            <w:r w:rsidRPr="00397DB5">
              <w:rPr>
                <w:rFonts w:ascii="Arial" w:eastAsia="Times New Roman" w:hAnsi="Arial" w:cs="Arial"/>
                <w:color w:val="FF0000"/>
                <w:kern w:val="0"/>
                <w:sz w:val="17"/>
                <w:szCs w:val="17"/>
                <w:lang w:eastAsia="pt-BR"/>
                <w14:ligatures w14:val="none"/>
              </w:rPr>
              <w:t> </w:t>
            </w:r>
          </w:p>
        </w:tc>
      </w:tr>
      <w:tr w:rsidR="00397DB5" w:rsidRPr="00397DB5" w14:paraId="155B76FD" w14:textId="77777777" w:rsidTr="00397DB5">
        <w:trPr>
          <w:gridAfter w:val="1"/>
          <w:wAfter w:w="928" w:type="dxa"/>
          <w:trHeight w:val="255"/>
        </w:trPr>
        <w:tc>
          <w:tcPr>
            <w:tcW w:w="296" w:type="dxa"/>
            <w:tcBorders>
              <w:top w:val="nil"/>
              <w:left w:val="nil"/>
              <w:bottom w:val="nil"/>
              <w:right w:val="nil"/>
            </w:tcBorders>
            <w:shd w:val="clear" w:color="auto" w:fill="auto"/>
            <w:noWrap/>
            <w:vAlign w:val="bottom"/>
            <w:hideMark/>
          </w:tcPr>
          <w:p w14:paraId="390F187E" w14:textId="77777777" w:rsidR="00397DB5" w:rsidRPr="00397DB5" w:rsidRDefault="00397DB5" w:rsidP="00397DB5">
            <w:pPr>
              <w:spacing w:after="0" w:line="240" w:lineRule="auto"/>
              <w:ind w:left="-642"/>
              <w:rPr>
                <w:rFonts w:ascii="Arial" w:eastAsia="Times New Roman" w:hAnsi="Arial" w:cs="Arial"/>
                <w:color w:val="FF0000"/>
                <w:kern w:val="0"/>
                <w:sz w:val="17"/>
                <w:szCs w:val="17"/>
                <w:lang w:eastAsia="pt-BR"/>
                <w14:ligatures w14:val="none"/>
              </w:rPr>
            </w:pPr>
          </w:p>
        </w:tc>
        <w:tc>
          <w:tcPr>
            <w:tcW w:w="4099" w:type="dxa"/>
            <w:tcBorders>
              <w:top w:val="nil"/>
              <w:left w:val="nil"/>
              <w:bottom w:val="nil"/>
              <w:right w:val="nil"/>
            </w:tcBorders>
            <w:shd w:val="clear" w:color="auto" w:fill="auto"/>
            <w:noWrap/>
            <w:vAlign w:val="bottom"/>
            <w:hideMark/>
          </w:tcPr>
          <w:p w14:paraId="132B7B2F"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716" w:type="dxa"/>
            <w:tcBorders>
              <w:top w:val="nil"/>
              <w:left w:val="nil"/>
              <w:bottom w:val="single" w:sz="4" w:space="0" w:color="000000"/>
              <w:right w:val="nil"/>
            </w:tcBorders>
            <w:shd w:val="clear" w:color="auto" w:fill="auto"/>
            <w:noWrap/>
            <w:vAlign w:val="bottom"/>
            <w:hideMark/>
          </w:tcPr>
          <w:p w14:paraId="062172A6" w14:textId="3D752352" w:rsidR="00397DB5" w:rsidRPr="00397DB5" w:rsidRDefault="00397DB5" w:rsidP="00397DB5">
            <w:pPr>
              <w:spacing w:after="0" w:line="240" w:lineRule="auto"/>
              <w:jc w:val="center"/>
              <w:rPr>
                <w:rFonts w:ascii="Arial" w:eastAsia="Times New Roman" w:hAnsi="Arial" w:cs="Arial"/>
                <w:b/>
                <w:bCs/>
                <w:kern w:val="0"/>
                <w:sz w:val="17"/>
                <w:szCs w:val="17"/>
                <w:lang w:eastAsia="pt-BR"/>
                <w14:ligatures w14:val="none"/>
              </w:rPr>
            </w:pPr>
            <w:r w:rsidRPr="00397DB5">
              <w:rPr>
                <w:rFonts w:ascii="Arial" w:eastAsia="Times New Roman" w:hAnsi="Arial" w:cs="Arial"/>
                <w:b/>
                <w:bCs/>
                <w:kern w:val="0"/>
                <w:sz w:val="17"/>
                <w:szCs w:val="17"/>
                <w:lang w:eastAsia="pt-BR"/>
                <w14:ligatures w14:val="none"/>
              </w:rPr>
              <w:t> NOTA</w:t>
            </w:r>
          </w:p>
        </w:tc>
        <w:tc>
          <w:tcPr>
            <w:tcW w:w="216" w:type="dxa"/>
            <w:gridSpan w:val="2"/>
            <w:tcBorders>
              <w:top w:val="nil"/>
              <w:left w:val="nil"/>
              <w:bottom w:val="nil"/>
              <w:right w:val="nil"/>
            </w:tcBorders>
            <w:shd w:val="clear" w:color="auto" w:fill="auto"/>
            <w:noWrap/>
            <w:vAlign w:val="bottom"/>
            <w:hideMark/>
          </w:tcPr>
          <w:p w14:paraId="4C38031A" w14:textId="77777777" w:rsidR="00397DB5" w:rsidRPr="00397DB5" w:rsidRDefault="00397DB5" w:rsidP="00397DB5">
            <w:pPr>
              <w:spacing w:after="0" w:line="240" w:lineRule="auto"/>
              <w:jc w:val="center"/>
              <w:rPr>
                <w:rFonts w:ascii="Arial" w:eastAsia="Times New Roman" w:hAnsi="Arial" w:cs="Arial"/>
                <w:b/>
                <w:bCs/>
                <w:color w:val="FF0000"/>
                <w:kern w:val="0"/>
                <w:sz w:val="17"/>
                <w:szCs w:val="17"/>
                <w:lang w:eastAsia="pt-BR"/>
                <w14:ligatures w14:val="none"/>
              </w:rPr>
            </w:pPr>
          </w:p>
        </w:tc>
        <w:tc>
          <w:tcPr>
            <w:tcW w:w="1336" w:type="dxa"/>
            <w:gridSpan w:val="3"/>
            <w:tcBorders>
              <w:top w:val="nil"/>
              <w:left w:val="nil"/>
              <w:bottom w:val="single" w:sz="4" w:space="0" w:color="000000"/>
              <w:right w:val="nil"/>
            </w:tcBorders>
            <w:shd w:val="clear" w:color="auto" w:fill="auto"/>
            <w:noWrap/>
            <w:vAlign w:val="bottom"/>
            <w:hideMark/>
          </w:tcPr>
          <w:p w14:paraId="1BDBCA26" w14:textId="77777777" w:rsidR="00397DB5" w:rsidRPr="00397DB5" w:rsidRDefault="00397DB5" w:rsidP="00397DB5">
            <w:pPr>
              <w:spacing w:after="0" w:line="240" w:lineRule="auto"/>
              <w:jc w:val="right"/>
              <w:rPr>
                <w:rFonts w:ascii="Arial" w:eastAsia="Times New Roman" w:hAnsi="Arial" w:cs="Arial"/>
                <w:b/>
                <w:bCs/>
                <w:kern w:val="0"/>
                <w:sz w:val="17"/>
                <w:szCs w:val="17"/>
                <w:lang w:eastAsia="pt-BR"/>
                <w14:ligatures w14:val="none"/>
              </w:rPr>
            </w:pPr>
            <w:r w:rsidRPr="00397DB5">
              <w:rPr>
                <w:rFonts w:ascii="Arial" w:eastAsia="Times New Roman" w:hAnsi="Arial" w:cs="Arial"/>
                <w:b/>
                <w:bCs/>
                <w:kern w:val="0"/>
                <w:sz w:val="17"/>
                <w:szCs w:val="17"/>
                <w:lang w:eastAsia="pt-BR"/>
                <w14:ligatures w14:val="none"/>
              </w:rPr>
              <w:t>2023</w:t>
            </w:r>
          </w:p>
        </w:tc>
        <w:tc>
          <w:tcPr>
            <w:tcW w:w="196" w:type="dxa"/>
            <w:tcBorders>
              <w:top w:val="nil"/>
              <w:left w:val="nil"/>
              <w:bottom w:val="nil"/>
              <w:right w:val="nil"/>
            </w:tcBorders>
            <w:shd w:val="clear" w:color="auto" w:fill="auto"/>
            <w:noWrap/>
            <w:vAlign w:val="bottom"/>
            <w:hideMark/>
          </w:tcPr>
          <w:p w14:paraId="59E6D524" w14:textId="77777777" w:rsidR="00397DB5" w:rsidRPr="00397DB5" w:rsidRDefault="00397DB5" w:rsidP="00397DB5">
            <w:pPr>
              <w:spacing w:after="0" w:line="240" w:lineRule="auto"/>
              <w:jc w:val="center"/>
              <w:rPr>
                <w:rFonts w:ascii="Arial" w:eastAsia="Times New Roman" w:hAnsi="Arial" w:cs="Arial"/>
                <w:b/>
                <w:bCs/>
                <w:kern w:val="0"/>
                <w:sz w:val="17"/>
                <w:szCs w:val="17"/>
                <w:lang w:eastAsia="pt-BR"/>
                <w14:ligatures w14:val="none"/>
              </w:rPr>
            </w:pPr>
          </w:p>
        </w:tc>
        <w:tc>
          <w:tcPr>
            <w:tcW w:w="1228" w:type="dxa"/>
            <w:gridSpan w:val="2"/>
            <w:tcBorders>
              <w:top w:val="nil"/>
              <w:left w:val="nil"/>
              <w:bottom w:val="single" w:sz="4" w:space="0" w:color="000000"/>
              <w:right w:val="nil"/>
            </w:tcBorders>
            <w:shd w:val="clear" w:color="auto" w:fill="auto"/>
            <w:vAlign w:val="bottom"/>
            <w:hideMark/>
          </w:tcPr>
          <w:p w14:paraId="078BAEE8" w14:textId="77777777" w:rsidR="00397DB5" w:rsidRPr="00397DB5" w:rsidRDefault="00397DB5" w:rsidP="00397DB5">
            <w:pPr>
              <w:spacing w:after="0" w:line="240" w:lineRule="auto"/>
              <w:jc w:val="right"/>
              <w:rPr>
                <w:rFonts w:ascii="Arial" w:eastAsia="Times New Roman" w:hAnsi="Arial" w:cs="Arial"/>
                <w:b/>
                <w:bCs/>
                <w:kern w:val="0"/>
                <w:sz w:val="17"/>
                <w:szCs w:val="17"/>
                <w:lang w:eastAsia="pt-BR"/>
                <w14:ligatures w14:val="none"/>
              </w:rPr>
            </w:pPr>
            <w:r w:rsidRPr="00397DB5">
              <w:rPr>
                <w:rFonts w:ascii="Arial" w:eastAsia="Times New Roman" w:hAnsi="Arial" w:cs="Arial"/>
                <w:b/>
                <w:bCs/>
                <w:kern w:val="0"/>
                <w:sz w:val="17"/>
                <w:szCs w:val="17"/>
                <w:lang w:eastAsia="pt-BR"/>
                <w14:ligatures w14:val="none"/>
              </w:rPr>
              <w:t>2022</w:t>
            </w:r>
          </w:p>
        </w:tc>
        <w:tc>
          <w:tcPr>
            <w:tcW w:w="316" w:type="dxa"/>
            <w:gridSpan w:val="2"/>
            <w:tcBorders>
              <w:top w:val="nil"/>
              <w:left w:val="nil"/>
              <w:bottom w:val="nil"/>
              <w:right w:val="nil"/>
            </w:tcBorders>
            <w:shd w:val="clear" w:color="auto" w:fill="auto"/>
            <w:noWrap/>
            <w:vAlign w:val="bottom"/>
            <w:hideMark/>
          </w:tcPr>
          <w:p w14:paraId="14C1B22E" w14:textId="77777777" w:rsidR="00397DB5" w:rsidRPr="00397DB5" w:rsidRDefault="00397DB5" w:rsidP="00397DB5">
            <w:pPr>
              <w:spacing w:after="0" w:line="240" w:lineRule="auto"/>
              <w:jc w:val="center"/>
              <w:rPr>
                <w:rFonts w:ascii="Arial" w:eastAsia="Times New Roman" w:hAnsi="Arial" w:cs="Arial"/>
                <w:b/>
                <w:bCs/>
                <w:kern w:val="0"/>
                <w:sz w:val="17"/>
                <w:szCs w:val="17"/>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65DD5584" w14:textId="77777777" w:rsidR="00397DB5" w:rsidRPr="00397DB5" w:rsidRDefault="00397DB5" w:rsidP="00397DB5">
            <w:pPr>
              <w:spacing w:after="0" w:line="240" w:lineRule="auto"/>
              <w:rPr>
                <w:rFonts w:ascii="Arial" w:eastAsia="Times New Roman" w:hAnsi="Arial" w:cs="Arial"/>
                <w:color w:val="FF0000"/>
                <w:kern w:val="0"/>
                <w:sz w:val="17"/>
                <w:szCs w:val="17"/>
                <w:lang w:eastAsia="pt-BR"/>
                <w14:ligatures w14:val="none"/>
              </w:rPr>
            </w:pPr>
            <w:r w:rsidRPr="00397DB5">
              <w:rPr>
                <w:rFonts w:ascii="Arial" w:eastAsia="Times New Roman" w:hAnsi="Arial" w:cs="Arial"/>
                <w:color w:val="FF0000"/>
                <w:kern w:val="0"/>
                <w:sz w:val="17"/>
                <w:szCs w:val="17"/>
                <w:lang w:eastAsia="pt-BR"/>
                <w14:ligatures w14:val="none"/>
              </w:rPr>
              <w:t> </w:t>
            </w:r>
          </w:p>
        </w:tc>
        <w:tc>
          <w:tcPr>
            <w:tcW w:w="2878" w:type="dxa"/>
            <w:gridSpan w:val="4"/>
            <w:tcBorders>
              <w:top w:val="nil"/>
              <w:left w:val="nil"/>
              <w:bottom w:val="nil"/>
              <w:right w:val="nil"/>
            </w:tcBorders>
            <w:shd w:val="clear" w:color="auto" w:fill="auto"/>
            <w:noWrap/>
            <w:vAlign w:val="bottom"/>
            <w:hideMark/>
          </w:tcPr>
          <w:p w14:paraId="77269BBD" w14:textId="77777777" w:rsidR="00397DB5" w:rsidRPr="00397DB5" w:rsidRDefault="00397DB5" w:rsidP="00397DB5">
            <w:pPr>
              <w:spacing w:after="0" w:line="240" w:lineRule="auto"/>
              <w:rPr>
                <w:rFonts w:ascii="Arial" w:eastAsia="Times New Roman" w:hAnsi="Arial" w:cs="Arial"/>
                <w:color w:val="FF0000"/>
                <w:kern w:val="0"/>
                <w:sz w:val="17"/>
                <w:szCs w:val="17"/>
                <w:lang w:eastAsia="pt-BR"/>
                <w14:ligatures w14:val="none"/>
              </w:rPr>
            </w:pPr>
          </w:p>
        </w:tc>
        <w:tc>
          <w:tcPr>
            <w:tcW w:w="716" w:type="dxa"/>
            <w:tcBorders>
              <w:top w:val="nil"/>
              <w:left w:val="nil"/>
              <w:bottom w:val="single" w:sz="4" w:space="0" w:color="000000"/>
              <w:right w:val="nil"/>
            </w:tcBorders>
            <w:shd w:val="clear" w:color="auto" w:fill="auto"/>
            <w:noWrap/>
            <w:vAlign w:val="bottom"/>
            <w:hideMark/>
          </w:tcPr>
          <w:p w14:paraId="1F31AC5B" w14:textId="77777777" w:rsidR="00397DB5" w:rsidRPr="00397DB5" w:rsidRDefault="00397DB5" w:rsidP="00397DB5">
            <w:pPr>
              <w:spacing w:after="0" w:line="240" w:lineRule="auto"/>
              <w:jc w:val="center"/>
              <w:rPr>
                <w:rFonts w:ascii="Arial" w:eastAsia="Times New Roman" w:hAnsi="Arial" w:cs="Arial"/>
                <w:b/>
                <w:bCs/>
                <w:kern w:val="0"/>
                <w:sz w:val="17"/>
                <w:szCs w:val="17"/>
                <w:lang w:eastAsia="pt-BR"/>
                <w14:ligatures w14:val="none"/>
              </w:rPr>
            </w:pPr>
            <w:r w:rsidRPr="00397DB5">
              <w:rPr>
                <w:rFonts w:ascii="Arial" w:eastAsia="Times New Roman" w:hAnsi="Arial" w:cs="Arial"/>
                <w:b/>
                <w:bCs/>
                <w:kern w:val="0"/>
                <w:sz w:val="17"/>
                <w:szCs w:val="17"/>
                <w:lang w:eastAsia="pt-BR"/>
                <w14:ligatures w14:val="none"/>
              </w:rPr>
              <w:t>NOTA</w:t>
            </w:r>
          </w:p>
        </w:tc>
        <w:tc>
          <w:tcPr>
            <w:tcW w:w="1552" w:type="dxa"/>
            <w:gridSpan w:val="3"/>
            <w:tcBorders>
              <w:top w:val="nil"/>
              <w:left w:val="nil"/>
              <w:bottom w:val="single" w:sz="4" w:space="0" w:color="000000"/>
              <w:right w:val="nil"/>
            </w:tcBorders>
            <w:shd w:val="clear" w:color="auto" w:fill="auto"/>
            <w:noWrap/>
            <w:vAlign w:val="bottom"/>
            <w:hideMark/>
          </w:tcPr>
          <w:p w14:paraId="4FADDAED" w14:textId="77777777" w:rsidR="00397DB5" w:rsidRPr="00397DB5" w:rsidRDefault="00397DB5" w:rsidP="00397DB5">
            <w:pPr>
              <w:spacing w:after="0" w:line="240" w:lineRule="auto"/>
              <w:jc w:val="right"/>
              <w:rPr>
                <w:rFonts w:ascii="Arial" w:eastAsia="Times New Roman" w:hAnsi="Arial" w:cs="Arial"/>
                <w:b/>
                <w:bCs/>
                <w:kern w:val="0"/>
                <w:sz w:val="17"/>
                <w:szCs w:val="17"/>
                <w:lang w:eastAsia="pt-BR"/>
                <w14:ligatures w14:val="none"/>
              </w:rPr>
            </w:pPr>
            <w:r w:rsidRPr="00397DB5">
              <w:rPr>
                <w:rFonts w:ascii="Arial" w:eastAsia="Times New Roman" w:hAnsi="Arial" w:cs="Arial"/>
                <w:b/>
                <w:bCs/>
                <w:kern w:val="0"/>
                <w:sz w:val="17"/>
                <w:szCs w:val="17"/>
                <w:lang w:eastAsia="pt-BR"/>
                <w14:ligatures w14:val="none"/>
              </w:rPr>
              <w:t>2023</w:t>
            </w:r>
          </w:p>
        </w:tc>
        <w:tc>
          <w:tcPr>
            <w:tcW w:w="196" w:type="dxa"/>
            <w:tcBorders>
              <w:top w:val="nil"/>
              <w:left w:val="nil"/>
              <w:bottom w:val="nil"/>
              <w:right w:val="nil"/>
            </w:tcBorders>
            <w:shd w:val="clear" w:color="auto" w:fill="auto"/>
            <w:noWrap/>
            <w:vAlign w:val="bottom"/>
            <w:hideMark/>
          </w:tcPr>
          <w:p w14:paraId="5BB494F5" w14:textId="77777777" w:rsidR="00397DB5" w:rsidRPr="00397DB5" w:rsidRDefault="00397DB5" w:rsidP="00397DB5">
            <w:pPr>
              <w:spacing w:after="0" w:line="240" w:lineRule="auto"/>
              <w:jc w:val="center"/>
              <w:rPr>
                <w:rFonts w:ascii="Arial" w:eastAsia="Times New Roman" w:hAnsi="Arial" w:cs="Arial"/>
                <w:b/>
                <w:bCs/>
                <w:kern w:val="0"/>
                <w:sz w:val="17"/>
                <w:szCs w:val="17"/>
                <w:lang w:eastAsia="pt-BR"/>
                <w14:ligatures w14:val="none"/>
              </w:rPr>
            </w:pPr>
          </w:p>
        </w:tc>
        <w:tc>
          <w:tcPr>
            <w:tcW w:w="1646" w:type="dxa"/>
            <w:gridSpan w:val="3"/>
            <w:tcBorders>
              <w:top w:val="nil"/>
              <w:left w:val="nil"/>
              <w:bottom w:val="single" w:sz="4" w:space="0" w:color="000000"/>
              <w:right w:val="nil"/>
            </w:tcBorders>
            <w:shd w:val="clear" w:color="auto" w:fill="auto"/>
            <w:vAlign w:val="bottom"/>
            <w:hideMark/>
          </w:tcPr>
          <w:p w14:paraId="39C35332" w14:textId="77777777" w:rsidR="00397DB5" w:rsidRPr="00397DB5" w:rsidRDefault="00397DB5" w:rsidP="00397DB5">
            <w:pPr>
              <w:spacing w:after="0" w:line="240" w:lineRule="auto"/>
              <w:jc w:val="right"/>
              <w:rPr>
                <w:rFonts w:ascii="Arial" w:eastAsia="Times New Roman" w:hAnsi="Arial" w:cs="Arial"/>
                <w:b/>
                <w:bCs/>
                <w:kern w:val="0"/>
                <w:sz w:val="17"/>
                <w:szCs w:val="17"/>
                <w:lang w:eastAsia="pt-BR"/>
                <w14:ligatures w14:val="none"/>
              </w:rPr>
            </w:pPr>
            <w:r w:rsidRPr="00397DB5">
              <w:rPr>
                <w:rFonts w:ascii="Arial" w:eastAsia="Times New Roman" w:hAnsi="Arial" w:cs="Arial"/>
                <w:b/>
                <w:bCs/>
                <w:kern w:val="0"/>
                <w:sz w:val="17"/>
                <w:szCs w:val="17"/>
                <w:lang w:eastAsia="pt-BR"/>
                <w14:ligatures w14:val="none"/>
              </w:rPr>
              <w:t>2022</w:t>
            </w:r>
          </w:p>
        </w:tc>
      </w:tr>
      <w:tr w:rsidR="00397DB5" w:rsidRPr="00397DB5" w14:paraId="149E60B4" w14:textId="77777777" w:rsidTr="00397DB5">
        <w:trPr>
          <w:gridAfter w:val="1"/>
          <w:wAfter w:w="928" w:type="dxa"/>
          <w:trHeight w:val="255"/>
        </w:trPr>
        <w:tc>
          <w:tcPr>
            <w:tcW w:w="296" w:type="dxa"/>
            <w:tcBorders>
              <w:top w:val="nil"/>
              <w:left w:val="nil"/>
              <w:bottom w:val="nil"/>
              <w:right w:val="nil"/>
            </w:tcBorders>
            <w:shd w:val="clear" w:color="auto" w:fill="auto"/>
            <w:noWrap/>
            <w:vAlign w:val="bottom"/>
            <w:hideMark/>
          </w:tcPr>
          <w:p w14:paraId="70F088DF" w14:textId="77777777" w:rsidR="00397DB5" w:rsidRPr="00397DB5" w:rsidRDefault="00397DB5" w:rsidP="00397DB5">
            <w:pPr>
              <w:spacing w:after="0" w:line="240" w:lineRule="auto"/>
              <w:ind w:left="-642"/>
              <w:jc w:val="center"/>
              <w:rPr>
                <w:rFonts w:ascii="Arial" w:eastAsia="Times New Roman" w:hAnsi="Arial" w:cs="Arial"/>
                <w:b/>
                <w:bCs/>
                <w:kern w:val="0"/>
                <w:sz w:val="17"/>
                <w:szCs w:val="17"/>
                <w:lang w:eastAsia="pt-BR"/>
                <w14:ligatures w14:val="none"/>
              </w:rPr>
            </w:pPr>
          </w:p>
        </w:tc>
        <w:tc>
          <w:tcPr>
            <w:tcW w:w="4099" w:type="dxa"/>
            <w:tcBorders>
              <w:top w:val="nil"/>
              <w:left w:val="nil"/>
              <w:bottom w:val="nil"/>
              <w:right w:val="nil"/>
            </w:tcBorders>
            <w:shd w:val="clear" w:color="auto" w:fill="auto"/>
            <w:noWrap/>
            <w:vAlign w:val="bottom"/>
            <w:hideMark/>
          </w:tcPr>
          <w:p w14:paraId="56BFBF5B"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716" w:type="dxa"/>
            <w:tcBorders>
              <w:top w:val="nil"/>
              <w:left w:val="nil"/>
              <w:bottom w:val="nil"/>
              <w:right w:val="nil"/>
            </w:tcBorders>
            <w:shd w:val="clear" w:color="auto" w:fill="auto"/>
            <w:noWrap/>
            <w:vAlign w:val="bottom"/>
            <w:hideMark/>
          </w:tcPr>
          <w:p w14:paraId="151CF914"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216" w:type="dxa"/>
            <w:gridSpan w:val="2"/>
            <w:tcBorders>
              <w:top w:val="nil"/>
              <w:left w:val="nil"/>
              <w:bottom w:val="nil"/>
              <w:right w:val="nil"/>
            </w:tcBorders>
            <w:shd w:val="clear" w:color="auto" w:fill="auto"/>
            <w:noWrap/>
            <w:vAlign w:val="bottom"/>
            <w:hideMark/>
          </w:tcPr>
          <w:p w14:paraId="138C20C7"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p>
        </w:tc>
        <w:tc>
          <w:tcPr>
            <w:tcW w:w="1336" w:type="dxa"/>
            <w:gridSpan w:val="3"/>
            <w:tcBorders>
              <w:top w:val="nil"/>
              <w:left w:val="nil"/>
              <w:bottom w:val="nil"/>
              <w:right w:val="nil"/>
            </w:tcBorders>
            <w:shd w:val="clear" w:color="auto" w:fill="auto"/>
            <w:noWrap/>
            <w:vAlign w:val="bottom"/>
            <w:hideMark/>
          </w:tcPr>
          <w:p w14:paraId="01D221BA"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p>
        </w:tc>
        <w:tc>
          <w:tcPr>
            <w:tcW w:w="196" w:type="dxa"/>
            <w:tcBorders>
              <w:top w:val="nil"/>
              <w:left w:val="nil"/>
              <w:bottom w:val="nil"/>
              <w:right w:val="nil"/>
            </w:tcBorders>
            <w:shd w:val="clear" w:color="auto" w:fill="auto"/>
            <w:noWrap/>
            <w:vAlign w:val="bottom"/>
            <w:hideMark/>
          </w:tcPr>
          <w:p w14:paraId="75648F38"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p>
        </w:tc>
        <w:tc>
          <w:tcPr>
            <w:tcW w:w="1228" w:type="dxa"/>
            <w:gridSpan w:val="2"/>
            <w:tcBorders>
              <w:top w:val="nil"/>
              <w:left w:val="nil"/>
              <w:bottom w:val="nil"/>
              <w:right w:val="nil"/>
            </w:tcBorders>
            <w:shd w:val="clear" w:color="auto" w:fill="auto"/>
            <w:noWrap/>
            <w:vAlign w:val="bottom"/>
            <w:hideMark/>
          </w:tcPr>
          <w:p w14:paraId="2DD74F75"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p>
        </w:tc>
        <w:tc>
          <w:tcPr>
            <w:tcW w:w="316" w:type="dxa"/>
            <w:gridSpan w:val="2"/>
            <w:tcBorders>
              <w:top w:val="nil"/>
              <w:left w:val="nil"/>
              <w:bottom w:val="nil"/>
              <w:right w:val="nil"/>
            </w:tcBorders>
            <w:shd w:val="clear" w:color="auto" w:fill="auto"/>
            <w:noWrap/>
            <w:vAlign w:val="bottom"/>
            <w:hideMark/>
          </w:tcPr>
          <w:p w14:paraId="38100C81"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5ABC71E6" w14:textId="77777777" w:rsidR="00397DB5" w:rsidRPr="00397DB5" w:rsidRDefault="00397DB5" w:rsidP="00397DB5">
            <w:pPr>
              <w:spacing w:after="0" w:line="240" w:lineRule="auto"/>
              <w:rPr>
                <w:rFonts w:ascii="Arial" w:eastAsia="Times New Roman" w:hAnsi="Arial" w:cs="Arial"/>
                <w:color w:val="FF0000"/>
                <w:kern w:val="0"/>
                <w:sz w:val="17"/>
                <w:szCs w:val="17"/>
                <w:lang w:eastAsia="pt-BR"/>
                <w14:ligatures w14:val="none"/>
              </w:rPr>
            </w:pPr>
            <w:r w:rsidRPr="00397DB5">
              <w:rPr>
                <w:rFonts w:ascii="Arial" w:eastAsia="Times New Roman" w:hAnsi="Arial" w:cs="Arial"/>
                <w:color w:val="FF0000"/>
                <w:kern w:val="0"/>
                <w:sz w:val="17"/>
                <w:szCs w:val="17"/>
                <w:lang w:eastAsia="pt-BR"/>
                <w14:ligatures w14:val="none"/>
              </w:rPr>
              <w:t> </w:t>
            </w:r>
          </w:p>
        </w:tc>
        <w:tc>
          <w:tcPr>
            <w:tcW w:w="2878" w:type="dxa"/>
            <w:gridSpan w:val="4"/>
            <w:tcBorders>
              <w:top w:val="nil"/>
              <w:left w:val="nil"/>
              <w:bottom w:val="nil"/>
              <w:right w:val="nil"/>
            </w:tcBorders>
            <w:shd w:val="clear" w:color="auto" w:fill="auto"/>
            <w:noWrap/>
            <w:vAlign w:val="bottom"/>
            <w:hideMark/>
          </w:tcPr>
          <w:p w14:paraId="0A6A77DF" w14:textId="77777777" w:rsidR="00397DB5" w:rsidRPr="00397DB5" w:rsidRDefault="00397DB5" w:rsidP="00397DB5">
            <w:pPr>
              <w:spacing w:after="0" w:line="240" w:lineRule="auto"/>
              <w:rPr>
                <w:rFonts w:ascii="Arial" w:eastAsia="Times New Roman" w:hAnsi="Arial" w:cs="Arial"/>
                <w:color w:val="FF0000"/>
                <w:kern w:val="0"/>
                <w:sz w:val="17"/>
                <w:szCs w:val="17"/>
                <w:lang w:eastAsia="pt-BR"/>
                <w14:ligatures w14:val="none"/>
              </w:rPr>
            </w:pPr>
          </w:p>
        </w:tc>
        <w:tc>
          <w:tcPr>
            <w:tcW w:w="716" w:type="dxa"/>
            <w:tcBorders>
              <w:top w:val="nil"/>
              <w:left w:val="nil"/>
              <w:bottom w:val="nil"/>
              <w:right w:val="nil"/>
            </w:tcBorders>
            <w:shd w:val="clear" w:color="auto" w:fill="auto"/>
            <w:noWrap/>
            <w:vAlign w:val="bottom"/>
            <w:hideMark/>
          </w:tcPr>
          <w:p w14:paraId="31856E65"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1552" w:type="dxa"/>
            <w:gridSpan w:val="3"/>
            <w:tcBorders>
              <w:top w:val="nil"/>
              <w:left w:val="nil"/>
              <w:bottom w:val="nil"/>
              <w:right w:val="nil"/>
            </w:tcBorders>
            <w:shd w:val="clear" w:color="auto" w:fill="auto"/>
            <w:noWrap/>
            <w:vAlign w:val="bottom"/>
            <w:hideMark/>
          </w:tcPr>
          <w:p w14:paraId="66E8DDFF"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p>
        </w:tc>
        <w:tc>
          <w:tcPr>
            <w:tcW w:w="196" w:type="dxa"/>
            <w:tcBorders>
              <w:top w:val="nil"/>
              <w:left w:val="nil"/>
              <w:bottom w:val="nil"/>
              <w:right w:val="nil"/>
            </w:tcBorders>
            <w:shd w:val="clear" w:color="auto" w:fill="auto"/>
            <w:noWrap/>
            <w:vAlign w:val="bottom"/>
            <w:hideMark/>
          </w:tcPr>
          <w:p w14:paraId="0E998084"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p>
        </w:tc>
        <w:tc>
          <w:tcPr>
            <w:tcW w:w="1646" w:type="dxa"/>
            <w:gridSpan w:val="3"/>
            <w:tcBorders>
              <w:top w:val="nil"/>
              <w:left w:val="nil"/>
              <w:bottom w:val="nil"/>
              <w:right w:val="nil"/>
            </w:tcBorders>
            <w:shd w:val="clear" w:color="auto" w:fill="auto"/>
            <w:noWrap/>
            <w:vAlign w:val="bottom"/>
            <w:hideMark/>
          </w:tcPr>
          <w:p w14:paraId="31E40B9D"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p>
        </w:tc>
      </w:tr>
      <w:tr w:rsidR="00397DB5" w:rsidRPr="00397DB5" w14:paraId="558291AA" w14:textId="77777777" w:rsidTr="00397DB5">
        <w:trPr>
          <w:gridAfter w:val="1"/>
          <w:wAfter w:w="928" w:type="dxa"/>
          <w:trHeight w:val="255"/>
        </w:trPr>
        <w:tc>
          <w:tcPr>
            <w:tcW w:w="296" w:type="dxa"/>
            <w:tcBorders>
              <w:top w:val="nil"/>
              <w:left w:val="nil"/>
              <w:bottom w:val="nil"/>
              <w:right w:val="nil"/>
            </w:tcBorders>
            <w:shd w:val="clear" w:color="auto" w:fill="auto"/>
            <w:noWrap/>
            <w:vAlign w:val="bottom"/>
            <w:hideMark/>
          </w:tcPr>
          <w:p w14:paraId="1AF084A0" w14:textId="77777777" w:rsidR="00397DB5" w:rsidRPr="00397DB5" w:rsidRDefault="00397DB5" w:rsidP="00397DB5">
            <w:pPr>
              <w:spacing w:after="0" w:line="240" w:lineRule="auto"/>
              <w:ind w:left="-642"/>
              <w:jc w:val="center"/>
              <w:rPr>
                <w:rFonts w:ascii="Arial" w:eastAsia="Times New Roman" w:hAnsi="Arial" w:cs="Arial"/>
                <w:kern w:val="0"/>
                <w:sz w:val="17"/>
                <w:szCs w:val="17"/>
                <w:lang w:eastAsia="pt-BR"/>
                <w14:ligatures w14:val="none"/>
              </w:rPr>
            </w:pPr>
          </w:p>
        </w:tc>
        <w:tc>
          <w:tcPr>
            <w:tcW w:w="4099" w:type="dxa"/>
            <w:tcBorders>
              <w:top w:val="nil"/>
              <w:left w:val="nil"/>
              <w:bottom w:val="nil"/>
              <w:right w:val="nil"/>
            </w:tcBorders>
            <w:shd w:val="clear" w:color="auto" w:fill="auto"/>
            <w:noWrap/>
            <w:vAlign w:val="bottom"/>
            <w:hideMark/>
          </w:tcPr>
          <w:p w14:paraId="181CC08D" w14:textId="77777777" w:rsidR="00397DB5" w:rsidRPr="00397DB5" w:rsidRDefault="00397DB5" w:rsidP="00397DB5">
            <w:pPr>
              <w:spacing w:after="0" w:line="240" w:lineRule="auto"/>
              <w:rPr>
                <w:rFonts w:ascii="Arial" w:eastAsia="Times New Roman" w:hAnsi="Arial" w:cs="Arial"/>
                <w:b/>
                <w:bCs/>
                <w:kern w:val="0"/>
                <w:sz w:val="17"/>
                <w:szCs w:val="17"/>
                <w:lang w:eastAsia="pt-BR"/>
                <w14:ligatures w14:val="none"/>
              </w:rPr>
            </w:pPr>
            <w:r w:rsidRPr="00397DB5">
              <w:rPr>
                <w:rFonts w:ascii="Arial" w:eastAsia="Times New Roman" w:hAnsi="Arial" w:cs="Arial"/>
                <w:b/>
                <w:bCs/>
                <w:kern w:val="0"/>
                <w:sz w:val="17"/>
                <w:szCs w:val="17"/>
                <w:lang w:eastAsia="pt-BR"/>
                <w14:ligatures w14:val="none"/>
              </w:rPr>
              <w:t>ATIVO CIRCULANTE</w:t>
            </w:r>
          </w:p>
        </w:tc>
        <w:tc>
          <w:tcPr>
            <w:tcW w:w="716" w:type="dxa"/>
            <w:tcBorders>
              <w:top w:val="nil"/>
              <w:left w:val="nil"/>
              <w:bottom w:val="nil"/>
              <w:right w:val="nil"/>
            </w:tcBorders>
            <w:shd w:val="clear" w:color="auto" w:fill="auto"/>
            <w:noWrap/>
            <w:vAlign w:val="bottom"/>
            <w:hideMark/>
          </w:tcPr>
          <w:p w14:paraId="22138D35" w14:textId="77777777" w:rsidR="00397DB5" w:rsidRPr="00397DB5" w:rsidRDefault="00397DB5" w:rsidP="00397DB5">
            <w:pPr>
              <w:spacing w:after="0" w:line="240" w:lineRule="auto"/>
              <w:rPr>
                <w:rFonts w:ascii="Arial" w:eastAsia="Times New Roman" w:hAnsi="Arial" w:cs="Arial"/>
                <w:b/>
                <w:bCs/>
                <w:kern w:val="0"/>
                <w:sz w:val="17"/>
                <w:szCs w:val="17"/>
                <w:lang w:eastAsia="pt-BR"/>
                <w14:ligatures w14:val="none"/>
              </w:rPr>
            </w:pPr>
          </w:p>
        </w:tc>
        <w:tc>
          <w:tcPr>
            <w:tcW w:w="216" w:type="dxa"/>
            <w:gridSpan w:val="2"/>
            <w:tcBorders>
              <w:top w:val="nil"/>
              <w:left w:val="nil"/>
              <w:bottom w:val="nil"/>
              <w:right w:val="nil"/>
            </w:tcBorders>
            <w:shd w:val="clear" w:color="auto" w:fill="auto"/>
            <w:noWrap/>
            <w:vAlign w:val="bottom"/>
            <w:hideMark/>
          </w:tcPr>
          <w:p w14:paraId="631CF5A1"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p>
        </w:tc>
        <w:tc>
          <w:tcPr>
            <w:tcW w:w="1336" w:type="dxa"/>
            <w:gridSpan w:val="3"/>
            <w:tcBorders>
              <w:top w:val="nil"/>
              <w:left w:val="nil"/>
              <w:bottom w:val="nil"/>
              <w:right w:val="nil"/>
            </w:tcBorders>
            <w:shd w:val="clear" w:color="auto" w:fill="auto"/>
            <w:noWrap/>
            <w:vAlign w:val="bottom"/>
            <w:hideMark/>
          </w:tcPr>
          <w:p w14:paraId="69081759"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p>
        </w:tc>
        <w:tc>
          <w:tcPr>
            <w:tcW w:w="196" w:type="dxa"/>
            <w:tcBorders>
              <w:top w:val="nil"/>
              <w:left w:val="nil"/>
              <w:bottom w:val="nil"/>
              <w:right w:val="nil"/>
            </w:tcBorders>
            <w:shd w:val="clear" w:color="auto" w:fill="auto"/>
            <w:noWrap/>
            <w:vAlign w:val="bottom"/>
            <w:hideMark/>
          </w:tcPr>
          <w:p w14:paraId="7674A6D1"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p>
        </w:tc>
        <w:tc>
          <w:tcPr>
            <w:tcW w:w="1228" w:type="dxa"/>
            <w:gridSpan w:val="2"/>
            <w:tcBorders>
              <w:top w:val="nil"/>
              <w:left w:val="nil"/>
              <w:bottom w:val="nil"/>
              <w:right w:val="nil"/>
            </w:tcBorders>
            <w:shd w:val="clear" w:color="auto" w:fill="auto"/>
            <w:noWrap/>
            <w:vAlign w:val="bottom"/>
            <w:hideMark/>
          </w:tcPr>
          <w:p w14:paraId="743098EF"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p>
        </w:tc>
        <w:tc>
          <w:tcPr>
            <w:tcW w:w="316" w:type="dxa"/>
            <w:gridSpan w:val="2"/>
            <w:tcBorders>
              <w:top w:val="nil"/>
              <w:left w:val="nil"/>
              <w:bottom w:val="nil"/>
              <w:right w:val="nil"/>
            </w:tcBorders>
            <w:shd w:val="clear" w:color="auto" w:fill="auto"/>
            <w:noWrap/>
            <w:vAlign w:val="bottom"/>
            <w:hideMark/>
          </w:tcPr>
          <w:p w14:paraId="0767F027"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3974CE3A" w14:textId="77777777" w:rsidR="00397DB5" w:rsidRPr="00397DB5" w:rsidRDefault="00397DB5" w:rsidP="00397DB5">
            <w:pPr>
              <w:spacing w:after="0" w:line="240" w:lineRule="auto"/>
              <w:rPr>
                <w:rFonts w:ascii="Arial" w:eastAsia="Times New Roman" w:hAnsi="Arial" w:cs="Arial"/>
                <w:color w:val="FF0000"/>
                <w:kern w:val="0"/>
                <w:sz w:val="17"/>
                <w:szCs w:val="17"/>
                <w:lang w:eastAsia="pt-BR"/>
                <w14:ligatures w14:val="none"/>
              </w:rPr>
            </w:pPr>
            <w:r w:rsidRPr="00397DB5">
              <w:rPr>
                <w:rFonts w:ascii="Arial" w:eastAsia="Times New Roman" w:hAnsi="Arial" w:cs="Arial"/>
                <w:color w:val="FF0000"/>
                <w:kern w:val="0"/>
                <w:sz w:val="17"/>
                <w:szCs w:val="17"/>
                <w:lang w:eastAsia="pt-BR"/>
                <w14:ligatures w14:val="none"/>
              </w:rPr>
              <w:t> </w:t>
            </w:r>
          </w:p>
        </w:tc>
        <w:tc>
          <w:tcPr>
            <w:tcW w:w="2878" w:type="dxa"/>
            <w:gridSpan w:val="4"/>
            <w:tcBorders>
              <w:top w:val="nil"/>
              <w:left w:val="nil"/>
              <w:bottom w:val="nil"/>
              <w:right w:val="nil"/>
            </w:tcBorders>
            <w:shd w:val="clear" w:color="auto" w:fill="auto"/>
            <w:noWrap/>
            <w:vAlign w:val="bottom"/>
            <w:hideMark/>
          </w:tcPr>
          <w:p w14:paraId="51185A8A" w14:textId="77777777" w:rsidR="00397DB5" w:rsidRPr="00397DB5" w:rsidRDefault="00397DB5" w:rsidP="00397DB5">
            <w:pPr>
              <w:spacing w:after="0" w:line="240" w:lineRule="auto"/>
              <w:rPr>
                <w:rFonts w:ascii="Arial" w:eastAsia="Times New Roman" w:hAnsi="Arial" w:cs="Arial"/>
                <w:b/>
                <w:bCs/>
                <w:kern w:val="0"/>
                <w:sz w:val="17"/>
                <w:szCs w:val="17"/>
                <w:lang w:eastAsia="pt-BR"/>
                <w14:ligatures w14:val="none"/>
              </w:rPr>
            </w:pPr>
            <w:r w:rsidRPr="00397DB5">
              <w:rPr>
                <w:rFonts w:ascii="Arial" w:eastAsia="Times New Roman" w:hAnsi="Arial" w:cs="Arial"/>
                <w:b/>
                <w:bCs/>
                <w:kern w:val="0"/>
                <w:sz w:val="17"/>
                <w:szCs w:val="17"/>
                <w:lang w:eastAsia="pt-BR"/>
                <w14:ligatures w14:val="none"/>
              </w:rPr>
              <w:t>PASSIVO CIRCULANTE</w:t>
            </w:r>
          </w:p>
        </w:tc>
        <w:tc>
          <w:tcPr>
            <w:tcW w:w="716" w:type="dxa"/>
            <w:tcBorders>
              <w:top w:val="nil"/>
              <w:left w:val="nil"/>
              <w:bottom w:val="nil"/>
              <w:right w:val="nil"/>
            </w:tcBorders>
            <w:shd w:val="clear" w:color="auto" w:fill="auto"/>
            <w:noWrap/>
            <w:vAlign w:val="bottom"/>
            <w:hideMark/>
          </w:tcPr>
          <w:p w14:paraId="2E56474F" w14:textId="77777777" w:rsidR="00397DB5" w:rsidRPr="00397DB5" w:rsidRDefault="00397DB5" w:rsidP="00397DB5">
            <w:pPr>
              <w:spacing w:after="0" w:line="240" w:lineRule="auto"/>
              <w:rPr>
                <w:rFonts w:ascii="Arial" w:eastAsia="Times New Roman" w:hAnsi="Arial" w:cs="Arial"/>
                <w:b/>
                <w:bCs/>
                <w:kern w:val="0"/>
                <w:sz w:val="17"/>
                <w:szCs w:val="17"/>
                <w:lang w:eastAsia="pt-BR"/>
                <w14:ligatures w14:val="none"/>
              </w:rPr>
            </w:pPr>
          </w:p>
        </w:tc>
        <w:tc>
          <w:tcPr>
            <w:tcW w:w="1552" w:type="dxa"/>
            <w:gridSpan w:val="3"/>
            <w:tcBorders>
              <w:top w:val="nil"/>
              <w:left w:val="nil"/>
              <w:bottom w:val="nil"/>
              <w:right w:val="nil"/>
            </w:tcBorders>
            <w:shd w:val="clear" w:color="auto" w:fill="auto"/>
            <w:noWrap/>
            <w:vAlign w:val="bottom"/>
            <w:hideMark/>
          </w:tcPr>
          <w:p w14:paraId="3EFA801C"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p>
        </w:tc>
        <w:tc>
          <w:tcPr>
            <w:tcW w:w="196" w:type="dxa"/>
            <w:tcBorders>
              <w:top w:val="nil"/>
              <w:left w:val="nil"/>
              <w:bottom w:val="nil"/>
              <w:right w:val="nil"/>
            </w:tcBorders>
            <w:shd w:val="clear" w:color="auto" w:fill="auto"/>
            <w:noWrap/>
            <w:vAlign w:val="bottom"/>
            <w:hideMark/>
          </w:tcPr>
          <w:p w14:paraId="2B1186EB"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p>
        </w:tc>
        <w:tc>
          <w:tcPr>
            <w:tcW w:w="1646" w:type="dxa"/>
            <w:gridSpan w:val="3"/>
            <w:tcBorders>
              <w:top w:val="nil"/>
              <w:left w:val="nil"/>
              <w:bottom w:val="nil"/>
              <w:right w:val="nil"/>
            </w:tcBorders>
            <w:shd w:val="clear" w:color="auto" w:fill="auto"/>
            <w:noWrap/>
            <w:vAlign w:val="bottom"/>
            <w:hideMark/>
          </w:tcPr>
          <w:p w14:paraId="5A71A98E"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p>
        </w:tc>
      </w:tr>
      <w:tr w:rsidR="00397DB5" w:rsidRPr="00397DB5" w14:paraId="3A0F74A0" w14:textId="77777777" w:rsidTr="00397DB5">
        <w:trPr>
          <w:gridAfter w:val="1"/>
          <w:wAfter w:w="928" w:type="dxa"/>
          <w:trHeight w:val="255"/>
        </w:trPr>
        <w:tc>
          <w:tcPr>
            <w:tcW w:w="296" w:type="dxa"/>
            <w:tcBorders>
              <w:top w:val="nil"/>
              <w:left w:val="nil"/>
              <w:bottom w:val="nil"/>
              <w:right w:val="nil"/>
            </w:tcBorders>
            <w:shd w:val="clear" w:color="auto" w:fill="auto"/>
            <w:noWrap/>
            <w:vAlign w:val="bottom"/>
            <w:hideMark/>
          </w:tcPr>
          <w:p w14:paraId="0D1B01E0" w14:textId="77777777" w:rsidR="00397DB5" w:rsidRPr="00397DB5" w:rsidRDefault="00397DB5" w:rsidP="00397DB5">
            <w:pPr>
              <w:spacing w:after="0" w:line="240" w:lineRule="auto"/>
              <w:ind w:left="-642"/>
              <w:rPr>
                <w:rFonts w:ascii="Arial" w:eastAsia="Times New Roman" w:hAnsi="Arial" w:cs="Arial"/>
                <w:kern w:val="0"/>
                <w:sz w:val="17"/>
                <w:szCs w:val="17"/>
                <w:lang w:eastAsia="pt-BR"/>
                <w14:ligatures w14:val="none"/>
              </w:rPr>
            </w:pPr>
          </w:p>
        </w:tc>
        <w:tc>
          <w:tcPr>
            <w:tcW w:w="4099" w:type="dxa"/>
            <w:tcBorders>
              <w:top w:val="nil"/>
              <w:left w:val="nil"/>
              <w:bottom w:val="nil"/>
              <w:right w:val="nil"/>
            </w:tcBorders>
            <w:shd w:val="clear" w:color="auto" w:fill="auto"/>
            <w:noWrap/>
            <w:vAlign w:val="bottom"/>
            <w:hideMark/>
          </w:tcPr>
          <w:p w14:paraId="60239D0E"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Caixa e equivalentes de caixa</w:t>
            </w:r>
          </w:p>
        </w:tc>
        <w:tc>
          <w:tcPr>
            <w:tcW w:w="716" w:type="dxa"/>
            <w:tcBorders>
              <w:top w:val="nil"/>
              <w:left w:val="nil"/>
              <w:bottom w:val="nil"/>
              <w:right w:val="nil"/>
            </w:tcBorders>
            <w:shd w:val="clear" w:color="auto" w:fill="auto"/>
            <w:noWrap/>
            <w:vAlign w:val="bottom"/>
            <w:hideMark/>
          </w:tcPr>
          <w:p w14:paraId="514D0225"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4</w:t>
            </w:r>
          </w:p>
        </w:tc>
        <w:tc>
          <w:tcPr>
            <w:tcW w:w="216" w:type="dxa"/>
            <w:gridSpan w:val="2"/>
            <w:tcBorders>
              <w:top w:val="nil"/>
              <w:left w:val="nil"/>
              <w:bottom w:val="nil"/>
              <w:right w:val="nil"/>
            </w:tcBorders>
            <w:shd w:val="clear" w:color="auto" w:fill="auto"/>
            <w:noWrap/>
            <w:vAlign w:val="bottom"/>
            <w:hideMark/>
          </w:tcPr>
          <w:p w14:paraId="12581A0A"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p>
        </w:tc>
        <w:tc>
          <w:tcPr>
            <w:tcW w:w="1336" w:type="dxa"/>
            <w:gridSpan w:val="3"/>
            <w:tcBorders>
              <w:top w:val="nil"/>
              <w:left w:val="nil"/>
              <w:bottom w:val="nil"/>
              <w:right w:val="nil"/>
            </w:tcBorders>
            <w:shd w:val="clear" w:color="auto" w:fill="auto"/>
            <w:noWrap/>
            <w:vAlign w:val="bottom"/>
            <w:hideMark/>
          </w:tcPr>
          <w:p w14:paraId="58EBA7E1"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131.421.171 </w:t>
            </w:r>
          </w:p>
        </w:tc>
        <w:tc>
          <w:tcPr>
            <w:tcW w:w="196" w:type="dxa"/>
            <w:tcBorders>
              <w:top w:val="nil"/>
              <w:left w:val="nil"/>
              <w:bottom w:val="nil"/>
              <w:right w:val="nil"/>
            </w:tcBorders>
            <w:shd w:val="clear" w:color="auto" w:fill="auto"/>
            <w:noWrap/>
            <w:vAlign w:val="bottom"/>
            <w:hideMark/>
          </w:tcPr>
          <w:p w14:paraId="6394500F"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p>
        </w:tc>
        <w:tc>
          <w:tcPr>
            <w:tcW w:w="1228" w:type="dxa"/>
            <w:gridSpan w:val="2"/>
            <w:tcBorders>
              <w:top w:val="nil"/>
              <w:left w:val="nil"/>
              <w:bottom w:val="nil"/>
              <w:right w:val="nil"/>
            </w:tcBorders>
            <w:shd w:val="clear" w:color="auto" w:fill="auto"/>
            <w:noWrap/>
            <w:vAlign w:val="bottom"/>
            <w:hideMark/>
          </w:tcPr>
          <w:p w14:paraId="4BD029D0"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126.442.520 </w:t>
            </w:r>
          </w:p>
        </w:tc>
        <w:tc>
          <w:tcPr>
            <w:tcW w:w="316" w:type="dxa"/>
            <w:gridSpan w:val="2"/>
            <w:tcBorders>
              <w:top w:val="nil"/>
              <w:left w:val="nil"/>
              <w:bottom w:val="nil"/>
              <w:right w:val="nil"/>
            </w:tcBorders>
            <w:shd w:val="clear" w:color="auto" w:fill="auto"/>
            <w:noWrap/>
            <w:vAlign w:val="bottom"/>
            <w:hideMark/>
          </w:tcPr>
          <w:p w14:paraId="0BE0ECA7"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4EE37F36" w14:textId="77777777" w:rsidR="00397DB5" w:rsidRPr="00397DB5" w:rsidRDefault="00397DB5" w:rsidP="00397DB5">
            <w:pPr>
              <w:spacing w:after="0" w:line="240" w:lineRule="auto"/>
              <w:rPr>
                <w:rFonts w:ascii="Arial" w:eastAsia="Times New Roman" w:hAnsi="Arial" w:cs="Arial"/>
                <w:color w:val="FF0000"/>
                <w:kern w:val="0"/>
                <w:sz w:val="17"/>
                <w:szCs w:val="17"/>
                <w:lang w:eastAsia="pt-BR"/>
                <w14:ligatures w14:val="none"/>
              </w:rPr>
            </w:pPr>
            <w:r w:rsidRPr="00397DB5">
              <w:rPr>
                <w:rFonts w:ascii="Arial" w:eastAsia="Times New Roman" w:hAnsi="Arial" w:cs="Arial"/>
                <w:color w:val="FF0000"/>
                <w:kern w:val="0"/>
                <w:sz w:val="17"/>
                <w:szCs w:val="17"/>
                <w:lang w:eastAsia="pt-BR"/>
                <w14:ligatures w14:val="none"/>
              </w:rPr>
              <w:t> </w:t>
            </w:r>
          </w:p>
        </w:tc>
        <w:tc>
          <w:tcPr>
            <w:tcW w:w="2878" w:type="dxa"/>
            <w:gridSpan w:val="4"/>
            <w:tcBorders>
              <w:top w:val="nil"/>
              <w:left w:val="nil"/>
              <w:bottom w:val="nil"/>
              <w:right w:val="nil"/>
            </w:tcBorders>
            <w:shd w:val="clear" w:color="auto" w:fill="auto"/>
            <w:noWrap/>
            <w:vAlign w:val="bottom"/>
            <w:hideMark/>
          </w:tcPr>
          <w:p w14:paraId="08940B78"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Fornecedores</w:t>
            </w:r>
          </w:p>
        </w:tc>
        <w:tc>
          <w:tcPr>
            <w:tcW w:w="716" w:type="dxa"/>
            <w:tcBorders>
              <w:top w:val="nil"/>
              <w:left w:val="nil"/>
              <w:bottom w:val="nil"/>
              <w:right w:val="nil"/>
            </w:tcBorders>
            <w:shd w:val="clear" w:color="auto" w:fill="auto"/>
            <w:vAlign w:val="bottom"/>
            <w:hideMark/>
          </w:tcPr>
          <w:p w14:paraId="3288ADB2"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16</w:t>
            </w:r>
          </w:p>
        </w:tc>
        <w:tc>
          <w:tcPr>
            <w:tcW w:w="1552" w:type="dxa"/>
            <w:gridSpan w:val="3"/>
            <w:tcBorders>
              <w:top w:val="nil"/>
              <w:left w:val="nil"/>
              <w:bottom w:val="nil"/>
              <w:right w:val="nil"/>
            </w:tcBorders>
            <w:shd w:val="clear" w:color="auto" w:fill="auto"/>
            <w:vAlign w:val="bottom"/>
            <w:hideMark/>
          </w:tcPr>
          <w:p w14:paraId="407C5ADC"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9.604.926 </w:t>
            </w:r>
          </w:p>
        </w:tc>
        <w:tc>
          <w:tcPr>
            <w:tcW w:w="196" w:type="dxa"/>
            <w:tcBorders>
              <w:top w:val="nil"/>
              <w:left w:val="nil"/>
              <w:bottom w:val="nil"/>
              <w:right w:val="nil"/>
            </w:tcBorders>
            <w:shd w:val="clear" w:color="auto" w:fill="auto"/>
            <w:vAlign w:val="bottom"/>
            <w:hideMark/>
          </w:tcPr>
          <w:p w14:paraId="7DB6718D"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p>
        </w:tc>
        <w:tc>
          <w:tcPr>
            <w:tcW w:w="1646" w:type="dxa"/>
            <w:gridSpan w:val="3"/>
            <w:tcBorders>
              <w:top w:val="nil"/>
              <w:left w:val="nil"/>
              <w:bottom w:val="nil"/>
              <w:right w:val="nil"/>
            </w:tcBorders>
            <w:shd w:val="clear" w:color="auto" w:fill="auto"/>
            <w:noWrap/>
            <w:vAlign w:val="bottom"/>
            <w:hideMark/>
          </w:tcPr>
          <w:p w14:paraId="5B2F20F0"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6.478.284 </w:t>
            </w:r>
          </w:p>
        </w:tc>
      </w:tr>
      <w:tr w:rsidR="00397DB5" w:rsidRPr="00397DB5" w14:paraId="212B0E69" w14:textId="77777777" w:rsidTr="00397DB5">
        <w:trPr>
          <w:gridAfter w:val="1"/>
          <w:wAfter w:w="928" w:type="dxa"/>
          <w:trHeight w:val="255"/>
        </w:trPr>
        <w:tc>
          <w:tcPr>
            <w:tcW w:w="296" w:type="dxa"/>
            <w:tcBorders>
              <w:top w:val="nil"/>
              <w:left w:val="nil"/>
              <w:bottom w:val="nil"/>
              <w:right w:val="nil"/>
            </w:tcBorders>
            <w:shd w:val="clear" w:color="auto" w:fill="auto"/>
            <w:noWrap/>
            <w:vAlign w:val="bottom"/>
            <w:hideMark/>
          </w:tcPr>
          <w:p w14:paraId="7DF9E501" w14:textId="77777777" w:rsidR="00397DB5" w:rsidRPr="00397DB5" w:rsidRDefault="00397DB5" w:rsidP="00397DB5">
            <w:pPr>
              <w:spacing w:after="0" w:line="240" w:lineRule="auto"/>
              <w:ind w:left="-642"/>
              <w:rPr>
                <w:rFonts w:ascii="Arial" w:eastAsia="Times New Roman" w:hAnsi="Arial" w:cs="Arial"/>
                <w:kern w:val="0"/>
                <w:sz w:val="17"/>
                <w:szCs w:val="17"/>
                <w:lang w:eastAsia="pt-BR"/>
                <w14:ligatures w14:val="none"/>
              </w:rPr>
            </w:pPr>
          </w:p>
        </w:tc>
        <w:tc>
          <w:tcPr>
            <w:tcW w:w="4099" w:type="dxa"/>
            <w:tcBorders>
              <w:top w:val="nil"/>
              <w:left w:val="nil"/>
              <w:bottom w:val="nil"/>
              <w:right w:val="nil"/>
            </w:tcBorders>
            <w:shd w:val="clear" w:color="auto" w:fill="auto"/>
            <w:noWrap/>
            <w:vAlign w:val="bottom"/>
            <w:hideMark/>
          </w:tcPr>
          <w:p w14:paraId="76D3511E"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Créditos a receber</w:t>
            </w:r>
          </w:p>
        </w:tc>
        <w:tc>
          <w:tcPr>
            <w:tcW w:w="716" w:type="dxa"/>
            <w:tcBorders>
              <w:top w:val="nil"/>
              <w:left w:val="nil"/>
              <w:bottom w:val="nil"/>
              <w:right w:val="nil"/>
            </w:tcBorders>
            <w:shd w:val="clear" w:color="auto" w:fill="auto"/>
            <w:noWrap/>
            <w:vAlign w:val="bottom"/>
            <w:hideMark/>
          </w:tcPr>
          <w:p w14:paraId="23DBF28C"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5</w:t>
            </w:r>
          </w:p>
        </w:tc>
        <w:tc>
          <w:tcPr>
            <w:tcW w:w="216" w:type="dxa"/>
            <w:gridSpan w:val="2"/>
            <w:tcBorders>
              <w:top w:val="nil"/>
              <w:left w:val="nil"/>
              <w:bottom w:val="nil"/>
              <w:right w:val="nil"/>
            </w:tcBorders>
            <w:shd w:val="clear" w:color="auto" w:fill="auto"/>
            <w:noWrap/>
            <w:vAlign w:val="bottom"/>
            <w:hideMark/>
          </w:tcPr>
          <w:p w14:paraId="47F4A812"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p>
        </w:tc>
        <w:tc>
          <w:tcPr>
            <w:tcW w:w="1336" w:type="dxa"/>
            <w:gridSpan w:val="3"/>
            <w:tcBorders>
              <w:top w:val="nil"/>
              <w:left w:val="nil"/>
              <w:bottom w:val="nil"/>
              <w:right w:val="nil"/>
            </w:tcBorders>
            <w:shd w:val="clear" w:color="auto" w:fill="auto"/>
            <w:noWrap/>
            <w:vAlign w:val="bottom"/>
            <w:hideMark/>
          </w:tcPr>
          <w:p w14:paraId="0FE091C2"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2.697.539 </w:t>
            </w:r>
          </w:p>
        </w:tc>
        <w:tc>
          <w:tcPr>
            <w:tcW w:w="196" w:type="dxa"/>
            <w:tcBorders>
              <w:top w:val="nil"/>
              <w:left w:val="nil"/>
              <w:bottom w:val="nil"/>
              <w:right w:val="nil"/>
            </w:tcBorders>
            <w:shd w:val="clear" w:color="auto" w:fill="auto"/>
            <w:noWrap/>
            <w:vAlign w:val="bottom"/>
            <w:hideMark/>
          </w:tcPr>
          <w:p w14:paraId="35448370"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p>
        </w:tc>
        <w:tc>
          <w:tcPr>
            <w:tcW w:w="1228" w:type="dxa"/>
            <w:gridSpan w:val="2"/>
            <w:tcBorders>
              <w:top w:val="nil"/>
              <w:left w:val="nil"/>
              <w:bottom w:val="nil"/>
              <w:right w:val="nil"/>
            </w:tcBorders>
            <w:shd w:val="clear" w:color="auto" w:fill="auto"/>
            <w:noWrap/>
            <w:vAlign w:val="bottom"/>
            <w:hideMark/>
          </w:tcPr>
          <w:p w14:paraId="20732FDD"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2.171.925 </w:t>
            </w:r>
          </w:p>
        </w:tc>
        <w:tc>
          <w:tcPr>
            <w:tcW w:w="316" w:type="dxa"/>
            <w:gridSpan w:val="2"/>
            <w:tcBorders>
              <w:top w:val="nil"/>
              <w:left w:val="nil"/>
              <w:bottom w:val="nil"/>
              <w:right w:val="nil"/>
            </w:tcBorders>
            <w:shd w:val="clear" w:color="auto" w:fill="auto"/>
            <w:noWrap/>
            <w:vAlign w:val="bottom"/>
            <w:hideMark/>
          </w:tcPr>
          <w:p w14:paraId="7DFFF265"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5F0306F9" w14:textId="77777777" w:rsidR="00397DB5" w:rsidRPr="00397DB5" w:rsidRDefault="00397DB5" w:rsidP="00397DB5">
            <w:pPr>
              <w:spacing w:after="0" w:line="240" w:lineRule="auto"/>
              <w:rPr>
                <w:rFonts w:ascii="Arial" w:eastAsia="Times New Roman" w:hAnsi="Arial" w:cs="Arial"/>
                <w:color w:val="FF0000"/>
                <w:kern w:val="0"/>
                <w:sz w:val="17"/>
                <w:szCs w:val="17"/>
                <w:lang w:eastAsia="pt-BR"/>
                <w14:ligatures w14:val="none"/>
              </w:rPr>
            </w:pPr>
            <w:r w:rsidRPr="00397DB5">
              <w:rPr>
                <w:rFonts w:ascii="Arial" w:eastAsia="Times New Roman" w:hAnsi="Arial" w:cs="Arial"/>
                <w:color w:val="FF0000"/>
                <w:kern w:val="0"/>
                <w:sz w:val="17"/>
                <w:szCs w:val="17"/>
                <w:lang w:eastAsia="pt-BR"/>
                <w14:ligatures w14:val="none"/>
              </w:rPr>
              <w:t> </w:t>
            </w:r>
          </w:p>
        </w:tc>
        <w:tc>
          <w:tcPr>
            <w:tcW w:w="2878" w:type="dxa"/>
            <w:gridSpan w:val="4"/>
            <w:tcBorders>
              <w:top w:val="nil"/>
              <w:left w:val="nil"/>
              <w:bottom w:val="nil"/>
              <w:right w:val="nil"/>
            </w:tcBorders>
            <w:shd w:val="clear" w:color="auto" w:fill="auto"/>
            <w:noWrap/>
            <w:vAlign w:val="bottom"/>
            <w:hideMark/>
          </w:tcPr>
          <w:p w14:paraId="122F6915"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Impostos e taxas a recolher </w:t>
            </w:r>
          </w:p>
        </w:tc>
        <w:tc>
          <w:tcPr>
            <w:tcW w:w="716" w:type="dxa"/>
            <w:tcBorders>
              <w:top w:val="nil"/>
              <w:left w:val="nil"/>
              <w:bottom w:val="nil"/>
              <w:right w:val="nil"/>
            </w:tcBorders>
            <w:shd w:val="clear" w:color="auto" w:fill="auto"/>
            <w:noWrap/>
            <w:vAlign w:val="bottom"/>
            <w:hideMark/>
          </w:tcPr>
          <w:p w14:paraId="3FDF1050"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17</w:t>
            </w:r>
          </w:p>
        </w:tc>
        <w:tc>
          <w:tcPr>
            <w:tcW w:w="1552" w:type="dxa"/>
            <w:gridSpan w:val="3"/>
            <w:tcBorders>
              <w:top w:val="nil"/>
              <w:left w:val="nil"/>
              <w:bottom w:val="nil"/>
              <w:right w:val="nil"/>
            </w:tcBorders>
            <w:shd w:val="clear" w:color="auto" w:fill="auto"/>
            <w:noWrap/>
            <w:vAlign w:val="bottom"/>
            <w:hideMark/>
          </w:tcPr>
          <w:p w14:paraId="6B81A40D"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4.829.016 </w:t>
            </w:r>
          </w:p>
        </w:tc>
        <w:tc>
          <w:tcPr>
            <w:tcW w:w="196" w:type="dxa"/>
            <w:tcBorders>
              <w:top w:val="nil"/>
              <w:left w:val="nil"/>
              <w:bottom w:val="nil"/>
              <w:right w:val="nil"/>
            </w:tcBorders>
            <w:shd w:val="clear" w:color="auto" w:fill="auto"/>
            <w:noWrap/>
            <w:vAlign w:val="bottom"/>
            <w:hideMark/>
          </w:tcPr>
          <w:p w14:paraId="677F8281"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p>
        </w:tc>
        <w:tc>
          <w:tcPr>
            <w:tcW w:w="1646" w:type="dxa"/>
            <w:gridSpan w:val="3"/>
            <w:tcBorders>
              <w:top w:val="nil"/>
              <w:left w:val="nil"/>
              <w:bottom w:val="nil"/>
              <w:right w:val="nil"/>
            </w:tcBorders>
            <w:shd w:val="clear" w:color="auto" w:fill="auto"/>
            <w:noWrap/>
            <w:vAlign w:val="bottom"/>
            <w:hideMark/>
          </w:tcPr>
          <w:p w14:paraId="21BE6B67"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268.456 </w:t>
            </w:r>
          </w:p>
        </w:tc>
      </w:tr>
      <w:tr w:rsidR="00397DB5" w:rsidRPr="00397DB5" w14:paraId="22220086" w14:textId="77777777" w:rsidTr="00397DB5">
        <w:trPr>
          <w:gridAfter w:val="1"/>
          <w:wAfter w:w="928" w:type="dxa"/>
          <w:trHeight w:val="255"/>
        </w:trPr>
        <w:tc>
          <w:tcPr>
            <w:tcW w:w="296" w:type="dxa"/>
            <w:tcBorders>
              <w:top w:val="nil"/>
              <w:left w:val="nil"/>
              <w:bottom w:val="nil"/>
              <w:right w:val="nil"/>
            </w:tcBorders>
            <w:shd w:val="clear" w:color="auto" w:fill="auto"/>
            <w:noWrap/>
            <w:vAlign w:val="bottom"/>
            <w:hideMark/>
          </w:tcPr>
          <w:p w14:paraId="0BD48A45" w14:textId="77777777" w:rsidR="00397DB5" w:rsidRPr="00397DB5" w:rsidRDefault="00397DB5" w:rsidP="00397DB5">
            <w:pPr>
              <w:spacing w:after="0" w:line="240" w:lineRule="auto"/>
              <w:ind w:left="-642"/>
              <w:rPr>
                <w:rFonts w:ascii="Arial" w:eastAsia="Times New Roman" w:hAnsi="Arial" w:cs="Arial"/>
                <w:kern w:val="0"/>
                <w:sz w:val="17"/>
                <w:szCs w:val="17"/>
                <w:lang w:eastAsia="pt-BR"/>
                <w14:ligatures w14:val="none"/>
              </w:rPr>
            </w:pPr>
          </w:p>
        </w:tc>
        <w:tc>
          <w:tcPr>
            <w:tcW w:w="4099" w:type="dxa"/>
            <w:tcBorders>
              <w:top w:val="nil"/>
              <w:left w:val="nil"/>
              <w:bottom w:val="nil"/>
              <w:right w:val="nil"/>
            </w:tcBorders>
            <w:shd w:val="clear" w:color="auto" w:fill="auto"/>
            <w:noWrap/>
            <w:vAlign w:val="bottom"/>
            <w:hideMark/>
          </w:tcPr>
          <w:p w14:paraId="73C92E6A"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Subvenções - SIAFI conta com vinculação de </w:t>
            </w:r>
            <w:proofErr w:type="spellStart"/>
            <w:r w:rsidRPr="00397DB5">
              <w:rPr>
                <w:rFonts w:ascii="Arial" w:eastAsia="Times New Roman" w:hAnsi="Arial" w:cs="Arial"/>
                <w:kern w:val="0"/>
                <w:sz w:val="17"/>
                <w:szCs w:val="17"/>
                <w:lang w:eastAsia="pt-BR"/>
                <w14:ligatures w14:val="none"/>
              </w:rPr>
              <w:t>pagto</w:t>
            </w:r>
            <w:proofErr w:type="spellEnd"/>
          </w:p>
        </w:tc>
        <w:tc>
          <w:tcPr>
            <w:tcW w:w="716" w:type="dxa"/>
            <w:tcBorders>
              <w:top w:val="nil"/>
              <w:left w:val="nil"/>
              <w:bottom w:val="nil"/>
              <w:right w:val="nil"/>
            </w:tcBorders>
            <w:shd w:val="clear" w:color="auto" w:fill="auto"/>
            <w:noWrap/>
            <w:vAlign w:val="bottom"/>
            <w:hideMark/>
          </w:tcPr>
          <w:p w14:paraId="08067EF0"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6</w:t>
            </w:r>
          </w:p>
        </w:tc>
        <w:tc>
          <w:tcPr>
            <w:tcW w:w="216" w:type="dxa"/>
            <w:gridSpan w:val="2"/>
            <w:tcBorders>
              <w:top w:val="nil"/>
              <w:left w:val="nil"/>
              <w:bottom w:val="nil"/>
              <w:right w:val="nil"/>
            </w:tcBorders>
            <w:shd w:val="clear" w:color="auto" w:fill="auto"/>
            <w:noWrap/>
            <w:vAlign w:val="bottom"/>
            <w:hideMark/>
          </w:tcPr>
          <w:p w14:paraId="7C407C59"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p>
        </w:tc>
        <w:tc>
          <w:tcPr>
            <w:tcW w:w="1336" w:type="dxa"/>
            <w:gridSpan w:val="3"/>
            <w:tcBorders>
              <w:top w:val="nil"/>
              <w:left w:val="nil"/>
              <w:bottom w:val="nil"/>
              <w:right w:val="nil"/>
            </w:tcBorders>
            <w:shd w:val="clear" w:color="auto" w:fill="auto"/>
            <w:noWrap/>
            <w:vAlign w:val="bottom"/>
            <w:hideMark/>
          </w:tcPr>
          <w:p w14:paraId="50EF6741"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7.917.789 </w:t>
            </w:r>
          </w:p>
        </w:tc>
        <w:tc>
          <w:tcPr>
            <w:tcW w:w="196" w:type="dxa"/>
            <w:tcBorders>
              <w:top w:val="nil"/>
              <w:left w:val="nil"/>
              <w:bottom w:val="nil"/>
              <w:right w:val="nil"/>
            </w:tcBorders>
            <w:shd w:val="clear" w:color="auto" w:fill="auto"/>
            <w:noWrap/>
            <w:vAlign w:val="bottom"/>
            <w:hideMark/>
          </w:tcPr>
          <w:p w14:paraId="0B590B72"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p>
        </w:tc>
        <w:tc>
          <w:tcPr>
            <w:tcW w:w="1228" w:type="dxa"/>
            <w:gridSpan w:val="2"/>
            <w:tcBorders>
              <w:top w:val="nil"/>
              <w:left w:val="nil"/>
              <w:bottom w:val="nil"/>
              <w:right w:val="nil"/>
            </w:tcBorders>
            <w:shd w:val="clear" w:color="auto" w:fill="auto"/>
            <w:noWrap/>
            <w:vAlign w:val="bottom"/>
            <w:hideMark/>
          </w:tcPr>
          <w:p w14:paraId="7218DE4A"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5.275.003 </w:t>
            </w:r>
          </w:p>
        </w:tc>
        <w:tc>
          <w:tcPr>
            <w:tcW w:w="316" w:type="dxa"/>
            <w:gridSpan w:val="2"/>
            <w:tcBorders>
              <w:top w:val="nil"/>
              <w:left w:val="nil"/>
              <w:bottom w:val="nil"/>
              <w:right w:val="nil"/>
            </w:tcBorders>
            <w:shd w:val="clear" w:color="auto" w:fill="auto"/>
            <w:noWrap/>
            <w:vAlign w:val="bottom"/>
            <w:hideMark/>
          </w:tcPr>
          <w:p w14:paraId="3F14C0D5"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1A368046" w14:textId="77777777" w:rsidR="00397DB5" w:rsidRPr="00397DB5" w:rsidRDefault="00397DB5" w:rsidP="00397DB5">
            <w:pPr>
              <w:spacing w:after="0" w:line="240" w:lineRule="auto"/>
              <w:rPr>
                <w:rFonts w:ascii="Arial" w:eastAsia="Times New Roman" w:hAnsi="Arial" w:cs="Arial"/>
                <w:color w:val="FF0000"/>
                <w:kern w:val="0"/>
                <w:sz w:val="17"/>
                <w:szCs w:val="17"/>
                <w:lang w:eastAsia="pt-BR"/>
                <w14:ligatures w14:val="none"/>
              </w:rPr>
            </w:pPr>
            <w:r w:rsidRPr="00397DB5">
              <w:rPr>
                <w:rFonts w:ascii="Arial" w:eastAsia="Times New Roman" w:hAnsi="Arial" w:cs="Arial"/>
                <w:color w:val="FF0000"/>
                <w:kern w:val="0"/>
                <w:sz w:val="17"/>
                <w:szCs w:val="17"/>
                <w:lang w:eastAsia="pt-BR"/>
                <w14:ligatures w14:val="none"/>
              </w:rPr>
              <w:t> </w:t>
            </w:r>
          </w:p>
        </w:tc>
        <w:tc>
          <w:tcPr>
            <w:tcW w:w="2878" w:type="dxa"/>
            <w:gridSpan w:val="4"/>
            <w:tcBorders>
              <w:top w:val="nil"/>
              <w:left w:val="nil"/>
              <w:bottom w:val="nil"/>
              <w:right w:val="nil"/>
            </w:tcBorders>
            <w:shd w:val="clear" w:color="auto" w:fill="auto"/>
            <w:noWrap/>
            <w:vAlign w:val="bottom"/>
            <w:hideMark/>
          </w:tcPr>
          <w:p w14:paraId="37E3CF8D"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Contribuições sociais a recolher</w:t>
            </w:r>
          </w:p>
        </w:tc>
        <w:tc>
          <w:tcPr>
            <w:tcW w:w="716" w:type="dxa"/>
            <w:tcBorders>
              <w:top w:val="nil"/>
              <w:left w:val="nil"/>
              <w:bottom w:val="nil"/>
              <w:right w:val="nil"/>
            </w:tcBorders>
            <w:shd w:val="clear" w:color="auto" w:fill="auto"/>
            <w:noWrap/>
            <w:vAlign w:val="bottom"/>
            <w:hideMark/>
          </w:tcPr>
          <w:p w14:paraId="399E310F"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1552" w:type="dxa"/>
            <w:gridSpan w:val="3"/>
            <w:tcBorders>
              <w:top w:val="nil"/>
              <w:left w:val="nil"/>
              <w:bottom w:val="nil"/>
              <w:right w:val="nil"/>
            </w:tcBorders>
            <w:shd w:val="clear" w:color="auto" w:fill="auto"/>
            <w:noWrap/>
            <w:vAlign w:val="bottom"/>
            <w:hideMark/>
          </w:tcPr>
          <w:p w14:paraId="04CCE851"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3.715.478 </w:t>
            </w:r>
          </w:p>
        </w:tc>
        <w:tc>
          <w:tcPr>
            <w:tcW w:w="196" w:type="dxa"/>
            <w:tcBorders>
              <w:top w:val="nil"/>
              <w:left w:val="nil"/>
              <w:bottom w:val="nil"/>
              <w:right w:val="nil"/>
            </w:tcBorders>
            <w:shd w:val="clear" w:color="auto" w:fill="auto"/>
            <w:noWrap/>
            <w:vAlign w:val="bottom"/>
            <w:hideMark/>
          </w:tcPr>
          <w:p w14:paraId="43F91310"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1646" w:type="dxa"/>
            <w:gridSpan w:val="3"/>
            <w:tcBorders>
              <w:top w:val="nil"/>
              <w:left w:val="nil"/>
              <w:bottom w:val="nil"/>
              <w:right w:val="nil"/>
            </w:tcBorders>
            <w:shd w:val="clear" w:color="auto" w:fill="auto"/>
            <w:noWrap/>
            <w:vAlign w:val="bottom"/>
            <w:hideMark/>
          </w:tcPr>
          <w:p w14:paraId="455D2A06"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3.723.113 </w:t>
            </w:r>
          </w:p>
        </w:tc>
      </w:tr>
      <w:tr w:rsidR="00397DB5" w:rsidRPr="00397DB5" w14:paraId="140F8C8F" w14:textId="77777777" w:rsidTr="00397DB5">
        <w:trPr>
          <w:gridAfter w:val="1"/>
          <w:wAfter w:w="928" w:type="dxa"/>
          <w:trHeight w:val="255"/>
        </w:trPr>
        <w:tc>
          <w:tcPr>
            <w:tcW w:w="296" w:type="dxa"/>
            <w:tcBorders>
              <w:top w:val="nil"/>
              <w:left w:val="nil"/>
              <w:bottom w:val="nil"/>
              <w:right w:val="nil"/>
            </w:tcBorders>
            <w:shd w:val="clear" w:color="auto" w:fill="auto"/>
            <w:noWrap/>
            <w:vAlign w:val="bottom"/>
            <w:hideMark/>
          </w:tcPr>
          <w:p w14:paraId="0D7ACE14" w14:textId="77777777" w:rsidR="00397DB5" w:rsidRPr="00397DB5" w:rsidRDefault="00397DB5" w:rsidP="00397DB5">
            <w:pPr>
              <w:spacing w:after="0" w:line="240" w:lineRule="auto"/>
              <w:ind w:left="-642"/>
              <w:rPr>
                <w:rFonts w:ascii="Arial" w:eastAsia="Times New Roman" w:hAnsi="Arial" w:cs="Arial"/>
                <w:kern w:val="0"/>
                <w:sz w:val="17"/>
                <w:szCs w:val="17"/>
                <w:lang w:eastAsia="pt-BR"/>
                <w14:ligatures w14:val="none"/>
              </w:rPr>
            </w:pPr>
          </w:p>
        </w:tc>
        <w:tc>
          <w:tcPr>
            <w:tcW w:w="4099" w:type="dxa"/>
            <w:tcBorders>
              <w:top w:val="nil"/>
              <w:left w:val="nil"/>
              <w:bottom w:val="nil"/>
              <w:right w:val="nil"/>
            </w:tcBorders>
            <w:shd w:val="clear" w:color="auto" w:fill="auto"/>
            <w:noWrap/>
            <w:vAlign w:val="bottom"/>
            <w:hideMark/>
          </w:tcPr>
          <w:p w14:paraId="3B408DFD"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Adiantamento de férias e débitos de empregados</w:t>
            </w:r>
          </w:p>
        </w:tc>
        <w:tc>
          <w:tcPr>
            <w:tcW w:w="716" w:type="dxa"/>
            <w:tcBorders>
              <w:top w:val="nil"/>
              <w:left w:val="nil"/>
              <w:bottom w:val="nil"/>
              <w:right w:val="nil"/>
            </w:tcBorders>
            <w:shd w:val="clear" w:color="auto" w:fill="auto"/>
            <w:noWrap/>
            <w:vAlign w:val="bottom"/>
            <w:hideMark/>
          </w:tcPr>
          <w:p w14:paraId="3693E9A5"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7</w:t>
            </w:r>
          </w:p>
        </w:tc>
        <w:tc>
          <w:tcPr>
            <w:tcW w:w="216" w:type="dxa"/>
            <w:gridSpan w:val="2"/>
            <w:tcBorders>
              <w:top w:val="nil"/>
              <w:left w:val="nil"/>
              <w:bottom w:val="nil"/>
              <w:right w:val="nil"/>
            </w:tcBorders>
            <w:shd w:val="clear" w:color="auto" w:fill="auto"/>
            <w:noWrap/>
            <w:vAlign w:val="bottom"/>
            <w:hideMark/>
          </w:tcPr>
          <w:p w14:paraId="63772466"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p>
        </w:tc>
        <w:tc>
          <w:tcPr>
            <w:tcW w:w="1336" w:type="dxa"/>
            <w:gridSpan w:val="3"/>
            <w:tcBorders>
              <w:top w:val="nil"/>
              <w:left w:val="nil"/>
              <w:bottom w:val="nil"/>
              <w:right w:val="nil"/>
            </w:tcBorders>
            <w:shd w:val="clear" w:color="auto" w:fill="auto"/>
            <w:noWrap/>
            <w:vAlign w:val="bottom"/>
            <w:hideMark/>
          </w:tcPr>
          <w:p w14:paraId="6CBC4581"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2.846.821 </w:t>
            </w:r>
          </w:p>
        </w:tc>
        <w:tc>
          <w:tcPr>
            <w:tcW w:w="196" w:type="dxa"/>
            <w:tcBorders>
              <w:top w:val="nil"/>
              <w:left w:val="nil"/>
              <w:bottom w:val="nil"/>
              <w:right w:val="nil"/>
            </w:tcBorders>
            <w:shd w:val="clear" w:color="auto" w:fill="auto"/>
            <w:noWrap/>
            <w:vAlign w:val="bottom"/>
            <w:hideMark/>
          </w:tcPr>
          <w:p w14:paraId="0DC347A6"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p>
        </w:tc>
        <w:tc>
          <w:tcPr>
            <w:tcW w:w="1228" w:type="dxa"/>
            <w:gridSpan w:val="2"/>
            <w:tcBorders>
              <w:top w:val="nil"/>
              <w:left w:val="nil"/>
              <w:bottom w:val="nil"/>
              <w:right w:val="nil"/>
            </w:tcBorders>
            <w:shd w:val="clear" w:color="auto" w:fill="auto"/>
            <w:noWrap/>
            <w:vAlign w:val="bottom"/>
            <w:hideMark/>
          </w:tcPr>
          <w:p w14:paraId="17A0606E"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2.963.351 </w:t>
            </w:r>
          </w:p>
        </w:tc>
        <w:tc>
          <w:tcPr>
            <w:tcW w:w="316" w:type="dxa"/>
            <w:gridSpan w:val="2"/>
            <w:tcBorders>
              <w:top w:val="nil"/>
              <w:left w:val="nil"/>
              <w:bottom w:val="nil"/>
              <w:right w:val="nil"/>
            </w:tcBorders>
            <w:shd w:val="clear" w:color="auto" w:fill="auto"/>
            <w:noWrap/>
            <w:vAlign w:val="bottom"/>
            <w:hideMark/>
          </w:tcPr>
          <w:p w14:paraId="7EA02D7B"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61FDB97F" w14:textId="77777777" w:rsidR="00397DB5" w:rsidRPr="00397DB5" w:rsidRDefault="00397DB5" w:rsidP="00397DB5">
            <w:pPr>
              <w:spacing w:after="0" w:line="240" w:lineRule="auto"/>
              <w:rPr>
                <w:rFonts w:ascii="Arial" w:eastAsia="Times New Roman" w:hAnsi="Arial" w:cs="Arial"/>
                <w:color w:val="FF0000"/>
                <w:kern w:val="0"/>
                <w:sz w:val="17"/>
                <w:szCs w:val="17"/>
                <w:lang w:eastAsia="pt-BR"/>
                <w14:ligatures w14:val="none"/>
              </w:rPr>
            </w:pPr>
            <w:r w:rsidRPr="00397DB5">
              <w:rPr>
                <w:rFonts w:ascii="Arial" w:eastAsia="Times New Roman" w:hAnsi="Arial" w:cs="Arial"/>
                <w:color w:val="FF0000"/>
                <w:kern w:val="0"/>
                <w:sz w:val="17"/>
                <w:szCs w:val="17"/>
                <w:lang w:eastAsia="pt-BR"/>
                <w14:ligatures w14:val="none"/>
              </w:rPr>
              <w:t> </w:t>
            </w:r>
          </w:p>
        </w:tc>
        <w:tc>
          <w:tcPr>
            <w:tcW w:w="2878" w:type="dxa"/>
            <w:gridSpan w:val="4"/>
            <w:tcBorders>
              <w:top w:val="nil"/>
              <w:left w:val="nil"/>
              <w:bottom w:val="nil"/>
              <w:right w:val="nil"/>
            </w:tcBorders>
            <w:shd w:val="clear" w:color="auto" w:fill="auto"/>
            <w:noWrap/>
            <w:vAlign w:val="bottom"/>
            <w:hideMark/>
          </w:tcPr>
          <w:p w14:paraId="5DC23A0A"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Obrigações trabalhistas</w:t>
            </w:r>
          </w:p>
        </w:tc>
        <w:tc>
          <w:tcPr>
            <w:tcW w:w="716" w:type="dxa"/>
            <w:tcBorders>
              <w:top w:val="nil"/>
              <w:left w:val="nil"/>
              <w:bottom w:val="nil"/>
              <w:right w:val="nil"/>
            </w:tcBorders>
            <w:shd w:val="clear" w:color="auto" w:fill="auto"/>
            <w:noWrap/>
            <w:vAlign w:val="bottom"/>
            <w:hideMark/>
          </w:tcPr>
          <w:p w14:paraId="7F3989F7"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18</w:t>
            </w:r>
          </w:p>
        </w:tc>
        <w:tc>
          <w:tcPr>
            <w:tcW w:w="1552" w:type="dxa"/>
            <w:gridSpan w:val="3"/>
            <w:tcBorders>
              <w:top w:val="nil"/>
              <w:left w:val="nil"/>
              <w:bottom w:val="nil"/>
              <w:right w:val="nil"/>
            </w:tcBorders>
            <w:shd w:val="clear" w:color="auto" w:fill="auto"/>
            <w:hideMark/>
          </w:tcPr>
          <w:p w14:paraId="5D6EBDFE"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22.483.118 </w:t>
            </w:r>
          </w:p>
        </w:tc>
        <w:tc>
          <w:tcPr>
            <w:tcW w:w="196" w:type="dxa"/>
            <w:tcBorders>
              <w:top w:val="nil"/>
              <w:left w:val="nil"/>
              <w:bottom w:val="nil"/>
              <w:right w:val="nil"/>
            </w:tcBorders>
            <w:shd w:val="clear" w:color="auto" w:fill="auto"/>
            <w:noWrap/>
            <w:vAlign w:val="bottom"/>
            <w:hideMark/>
          </w:tcPr>
          <w:p w14:paraId="7C7B9D73"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1646" w:type="dxa"/>
            <w:gridSpan w:val="3"/>
            <w:tcBorders>
              <w:top w:val="nil"/>
              <w:left w:val="nil"/>
              <w:bottom w:val="nil"/>
              <w:right w:val="nil"/>
            </w:tcBorders>
            <w:shd w:val="clear" w:color="auto" w:fill="auto"/>
            <w:noWrap/>
            <w:vAlign w:val="bottom"/>
            <w:hideMark/>
          </w:tcPr>
          <w:p w14:paraId="2D543F5D"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18.565.127 </w:t>
            </w:r>
          </w:p>
        </w:tc>
      </w:tr>
      <w:tr w:rsidR="00397DB5" w:rsidRPr="00397DB5" w14:paraId="5BCC64ED" w14:textId="77777777" w:rsidTr="00397DB5">
        <w:trPr>
          <w:gridAfter w:val="1"/>
          <w:wAfter w:w="928" w:type="dxa"/>
          <w:trHeight w:val="255"/>
        </w:trPr>
        <w:tc>
          <w:tcPr>
            <w:tcW w:w="296" w:type="dxa"/>
            <w:tcBorders>
              <w:top w:val="nil"/>
              <w:left w:val="nil"/>
              <w:bottom w:val="nil"/>
              <w:right w:val="nil"/>
            </w:tcBorders>
            <w:shd w:val="clear" w:color="auto" w:fill="auto"/>
            <w:noWrap/>
            <w:vAlign w:val="bottom"/>
            <w:hideMark/>
          </w:tcPr>
          <w:p w14:paraId="338FFF26" w14:textId="77777777" w:rsidR="00397DB5" w:rsidRPr="00397DB5" w:rsidRDefault="00397DB5" w:rsidP="00397DB5">
            <w:pPr>
              <w:spacing w:after="0" w:line="240" w:lineRule="auto"/>
              <w:ind w:left="-642"/>
              <w:rPr>
                <w:rFonts w:ascii="Arial" w:eastAsia="Times New Roman" w:hAnsi="Arial" w:cs="Arial"/>
                <w:kern w:val="0"/>
                <w:sz w:val="17"/>
                <w:szCs w:val="17"/>
                <w:lang w:eastAsia="pt-BR"/>
                <w14:ligatures w14:val="none"/>
              </w:rPr>
            </w:pPr>
          </w:p>
        </w:tc>
        <w:tc>
          <w:tcPr>
            <w:tcW w:w="4099" w:type="dxa"/>
            <w:tcBorders>
              <w:top w:val="nil"/>
              <w:left w:val="nil"/>
              <w:bottom w:val="nil"/>
              <w:right w:val="nil"/>
            </w:tcBorders>
            <w:shd w:val="clear" w:color="auto" w:fill="auto"/>
            <w:noWrap/>
            <w:vAlign w:val="bottom"/>
            <w:hideMark/>
          </w:tcPr>
          <w:p w14:paraId="363C2D4C"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Direitos a receber</w:t>
            </w:r>
          </w:p>
        </w:tc>
        <w:tc>
          <w:tcPr>
            <w:tcW w:w="716" w:type="dxa"/>
            <w:tcBorders>
              <w:top w:val="nil"/>
              <w:left w:val="nil"/>
              <w:bottom w:val="nil"/>
              <w:right w:val="nil"/>
            </w:tcBorders>
            <w:shd w:val="clear" w:color="auto" w:fill="auto"/>
            <w:noWrap/>
            <w:vAlign w:val="bottom"/>
            <w:hideMark/>
          </w:tcPr>
          <w:p w14:paraId="3DA283F1"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8</w:t>
            </w:r>
          </w:p>
        </w:tc>
        <w:tc>
          <w:tcPr>
            <w:tcW w:w="216" w:type="dxa"/>
            <w:gridSpan w:val="2"/>
            <w:tcBorders>
              <w:top w:val="nil"/>
              <w:left w:val="nil"/>
              <w:bottom w:val="nil"/>
              <w:right w:val="nil"/>
            </w:tcBorders>
            <w:shd w:val="clear" w:color="auto" w:fill="auto"/>
            <w:noWrap/>
            <w:vAlign w:val="bottom"/>
            <w:hideMark/>
          </w:tcPr>
          <w:p w14:paraId="1EAC8B65"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p>
        </w:tc>
        <w:tc>
          <w:tcPr>
            <w:tcW w:w="1336" w:type="dxa"/>
            <w:gridSpan w:val="3"/>
            <w:tcBorders>
              <w:top w:val="nil"/>
              <w:left w:val="nil"/>
              <w:bottom w:val="nil"/>
              <w:right w:val="nil"/>
            </w:tcBorders>
            <w:shd w:val="clear" w:color="auto" w:fill="auto"/>
            <w:noWrap/>
            <w:vAlign w:val="bottom"/>
            <w:hideMark/>
          </w:tcPr>
          <w:p w14:paraId="5C6C692C"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157.979 </w:t>
            </w:r>
          </w:p>
        </w:tc>
        <w:tc>
          <w:tcPr>
            <w:tcW w:w="196" w:type="dxa"/>
            <w:tcBorders>
              <w:top w:val="nil"/>
              <w:left w:val="nil"/>
              <w:bottom w:val="nil"/>
              <w:right w:val="nil"/>
            </w:tcBorders>
            <w:shd w:val="clear" w:color="auto" w:fill="auto"/>
            <w:noWrap/>
            <w:vAlign w:val="bottom"/>
            <w:hideMark/>
          </w:tcPr>
          <w:p w14:paraId="460BA1C3"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p>
        </w:tc>
        <w:tc>
          <w:tcPr>
            <w:tcW w:w="1228" w:type="dxa"/>
            <w:gridSpan w:val="2"/>
            <w:tcBorders>
              <w:top w:val="nil"/>
              <w:left w:val="nil"/>
              <w:bottom w:val="nil"/>
              <w:right w:val="nil"/>
            </w:tcBorders>
            <w:shd w:val="clear" w:color="auto" w:fill="auto"/>
            <w:noWrap/>
            <w:vAlign w:val="bottom"/>
            <w:hideMark/>
          </w:tcPr>
          <w:p w14:paraId="47499B71"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169.706 </w:t>
            </w:r>
          </w:p>
        </w:tc>
        <w:tc>
          <w:tcPr>
            <w:tcW w:w="316" w:type="dxa"/>
            <w:gridSpan w:val="2"/>
            <w:tcBorders>
              <w:top w:val="nil"/>
              <w:left w:val="nil"/>
              <w:bottom w:val="nil"/>
              <w:right w:val="nil"/>
            </w:tcBorders>
            <w:shd w:val="clear" w:color="auto" w:fill="auto"/>
            <w:noWrap/>
            <w:vAlign w:val="bottom"/>
            <w:hideMark/>
          </w:tcPr>
          <w:p w14:paraId="6DDD2393"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57AAC353" w14:textId="77777777" w:rsidR="00397DB5" w:rsidRPr="00397DB5" w:rsidRDefault="00397DB5" w:rsidP="00397DB5">
            <w:pPr>
              <w:spacing w:after="0" w:line="240" w:lineRule="auto"/>
              <w:rPr>
                <w:rFonts w:ascii="Arial" w:eastAsia="Times New Roman" w:hAnsi="Arial" w:cs="Arial"/>
                <w:color w:val="FF0000"/>
                <w:kern w:val="0"/>
                <w:sz w:val="17"/>
                <w:szCs w:val="17"/>
                <w:lang w:eastAsia="pt-BR"/>
                <w14:ligatures w14:val="none"/>
              </w:rPr>
            </w:pPr>
            <w:r w:rsidRPr="00397DB5">
              <w:rPr>
                <w:rFonts w:ascii="Arial" w:eastAsia="Times New Roman" w:hAnsi="Arial" w:cs="Arial"/>
                <w:color w:val="FF0000"/>
                <w:kern w:val="0"/>
                <w:sz w:val="17"/>
                <w:szCs w:val="17"/>
                <w:lang w:eastAsia="pt-BR"/>
                <w14:ligatures w14:val="none"/>
              </w:rPr>
              <w:t> </w:t>
            </w:r>
          </w:p>
        </w:tc>
        <w:tc>
          <w:tcPr>
            <w:tcW w:w="2878" w:type="dxa"/>
            <w:gridSpan w:val="4"/>
            <w:tcBorders>
              <w:top w:val="nil"/>
              <w:left w:val="nil"/>
              <w:bottom w:val="nil"/>
              <w:right w:val="nil"/>
            </w:tcBorders>
            <w:shd w:val="clear" w:color="auto" w:fill="auto"/>
            <w:noWrap/>
            <w:vAlign w:val="bottom"/>
            <w:hideMark/>
          </w:tcPr>
          <w:p w14:paraId="4D1429FB"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Adiantamento de clientes</w:t>
            </w:r>
          </w:p>
        </w:tc>
        <w:tc>
          <w:tcPr>
            <w:tcW w:w="716" w:type="dxa"/>
            <w:tcBorders>
              <w:top w:val="nil"/>
              <w:left w:val="nil"/>
              <w:bottom w:val="nil"/>
              <w:right w:val="nil"/>
            </w:tcBorders>
            <w:shd w:val="clear" w:color="auto" w:fill="auto"/>
            <w:noWrap/>
            <w:vAlign w:val="bottom"/>
            <w:hideMark/>
          </w:tcPr>
          <w:p w14:paraId="199B726E"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19</w:t>
            </w:r>
          </w:p>
        </w:tc>
        <w:tc>
          <w:tcPr>
            <w:tcW w:w="1552" w:type="dxa"/>
            <w:gridSpan w:val="3"/>
            <w:tcBorders>
              <w:top w:val="nil"/>
              <w:left w:val="nil"/>
              <w:bottom w:val="nil"/>
              <w:right w:val="nil"/>
            </w:tcBorders>
            <w:shd w:val="clear" w:color="auto" w:fill="auto"/>
            <w:noWrap/>
            <w:vAlign w:val="bottom"/>
            <w:hideMark/>
          </w:tcPr>
          <w:p w14:paraId="7B819D2E"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2.826.557 </w:t>
            </w:r>
          </w:p>
        </w:tc>
        <w:tc>
          <w:tcPr>
            <w:tcW w:w="196" w:type="dxa"/>
            <w:tcBorders>
              <w:top w:val="nil"/>
              <w:left w:val="nil"/>
              <w:bottom w:val="nil"/>
              <w:right w:val="nil"/>
            </w:tcBorders>
            <w:shd w:val="clear" w:color="auto" w:fill="auto"/>
            <w:noWrap/>
            <w:vAlign w:val="bottom"/>
            <w:hideMark/>
          </w:tcPr>
          <w:p w14:paraId="3677E8E5"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1646" w:type="dxa"/>
            <w:gridSpan w:val="3"/>
            <w:tcBorders>
              <w:top w:val="nil"/>
              <w:left w:val="nil"/>
              <w:bottom w:val="nil"/>
              <w:right w:val="nil"/>
            </w:tcBorders>
            <w:shd w:val="clear" w:color="auto" w:fill="auto"/>
            <w:noWrap/>
            <w:vAlign w:val="bottom"/>
            <w:hideMark/>
          </w:tcPr>
          <w:p w14:paraId="312E6459"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1.801.390 </w:t>
            </w:r>
          </w:p>
        </w:tc>
      </w:tr>
      <w:tr w:rsidR="00397DB5" w:rsidRPr="00397DB5" w14:paraId="0DB8DA8F" w14:textId="77777777" w:rsidTr="00397DB5">
        <w:trPr>
          <w:gridAfter w:val="1"/>
          <w:wAfter w:w="928" w:type="dxa"/>
          <w:trHeight w:val="255"/>
        </w:trPr>
        <w:tc>
          <w:tcPr>
            <w:tcW w:w="296" w:type="dxa"/>
            <w:tcBorders>
              <w:top w:val="nil"/>
              <w:left w:val="nil"/>
              <w:bottom w:val="nil"/>
              <w:right w:val="nil"/>
            </w:tcBorders>
            <w:shd w:val="clear" w:color="auto" w:fill="auto"/>
            <w:noWrap/>
            <w:vAlign w:val="bottom"/>
            <w:hideMark/>
          </w:tcPr>
          <w:p w14:paraId="4B48B396" w14:textId="77777777" w:rsidR="00397DB5" w:rsidRPr="00397DB5" w:rsidRDefault="00397DB5" w:rsidP="00397DB5">
            <w:pPr>
              <w:spacing w:after="0" w:line="240" w:lineRule="auto"/>
              <w:ind w:left="-642"/>
              <w:rPr>
                <w:rFonts w:ascii="Arial" w:eastAsia="Times New Roman" w:hAnsi="Arial" w:cs="Arial"/>
                <w:kern w:val="0"/>
                <w:sz w:val="17"/>
                <w:szCs w:val="17"/>
                <w:lang w:eastAsia="pt-BR"/>
                <w14:ligatures w14:val="none"/>
              </w:rPr>
            </w:pPr>
          </w:p>
        </w:tc>
        <w:tc>
          <w:tcPr>
            <w:tcW w:w="4099" w:type="dxa"/>
            <w:tcBorders>
              <w:top w:val="nil"/>
              <w:left w:val="nil"/>
              <w:bottom w:val="nil"/>
              <w:right w:val="nil"/>
            </w:tcBorders>
            <w:shd w:val="clear" w:color="auto" w:fill="auto"/>
            <w:noWrap/>
            <w:vAlign w:val="bottom"/>
            <w:hideMark/>
          </w:tcPr>
          <w:p w14:paraId="3F1E5304"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Impostos a recuperar</w:t>
            </w:r>
          </w:p>
        </w:tc>
        <w:tc>
          <w:tcPr>
            <w:tcW w:w="716" w:type="dxa"/>
            <w:tcBorders>
              <w:top w:val="nil"/>
              <w:left w:val="nil"/>
              <w:bottom w:val="nil"/>
              <w:right w:val="nil"/>
            </w:tcBorders>
            <w:shd w:val="clear" w:color="auto" w:fill="auto"/>
            <w:noWrap/>
            <w:vAlign w:val="bottom"/>
            <w:hideMark/>
          </w:tcPr>
          <w:p w14:paraId="09638BE9"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9</w:t>
            </w:r>
          </w:p>
        </w:tc>
        <w:tc>
          <w:tcPr>
            <w:tcW w:w="216" w:type="dxa"/>
            <w:gridSpan w:val="2"/>
            <w:tcBorders>
              <w:top w:val="nil"/>
              <w:left w:val="nil"/>
              <w:bottom w:val="nil"/>
              <w:right w:val="nil"/>
            </w:tcBorders>
            <w:shd w:val="clear" w:color="auto" w:fill="auto"/>
            <w:noWrap/>
            <w:vAlign w:val="bottom"/>
            <w:hideMark/>
          </w:tcPr>
          <w:p w14:paraId="4AFB19C0"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p>
        </w:tc>
        <w:tc>
          <w:tcPr>
            <w:tcW w:w="1336" w:type="dxa"/>
            <w:gridSpan w:val="3"/>
            <w:tcBorders>
              <w:top w:val="nil"/>
              <w:left w:val="nil"/>
              <w:bottom w:val="nil"/>
              <w:right w:val="nil"/>
            </w:tcBorders>
            <w:shd w:val="clear" w:color="auto" w:fill="auto"/>
            <w:noWrap/>
            <w:vAlign w:val="bottom"/>
            <w:hideMark/>
          </w:tcPr>
          <w:p w14:paraId="1E17A5C1"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1.609.751 </w:t>
            </w:r>
          </w:p>
        </w:tc>
        <w:tc>
          <w:tcPr>
            <w:tcW w:w="196" w:type="dxa"/>
            <w:tcBorders>
              <w:top w:val="nil"/>
              <w:left w:val="nil"/>
              <w:bottom w:val="nil"/>
              <w:right w:val="nil"/>
            </w:tcBorders>
            <w:shd w:val="clear" w:color="auto" w:fill="auto"/>
            <w:noWrap/>
            <w:vAlign w:val="bottom"/>
            <w:hideMark/>
          </w:tcPr>
          <w:p w14:paraId="0C3EB023"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p>
        </w:tc>
        <w:tc>
          <w:tcPr>
            <w:tcW w:w="1228" w:type="dxa"/>
            <w:gridSpan w:val="2"/>
            <w:tcBorders>
              <w:top w:val="nil"/>
              <w:left w:val="nil"/>
              <w:bottom w:val="nil"/>
              <w:right w:val="nil"/>
            </w:tcBorders>
            <w:shd w:val="clear" w:color="auto" w:fill="auto"/>
            <w:noWrap/>
            <w:vAlign w:val="bottom"/>
            <w:hideMark/>
          </w:tcPr>
          <w:p w14:paraId="5BF7EC14"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2.876 </w:t>
            </w:r>
          </w:p>
        </w:tc>
        <w:tc>
          <w:tcPr>
            <w:tcW w:w="316" w:type="dxa"/>
            <w:gridSpan w:val="2"/>
            <w:tcBorders>
              <w:top w:val="nil"/>
              <w:left w:val="nil"/>
              <w:bottom w:val="nil"/>
              <w:right w:val="nil"/>
            </w:tcBorders>
            <w:shd w:val="clear" w:color="auto" w:fill="auto"/>
            <w:noWrap/>
            <w:vAlign w:val="bottom"/>
            <w:hideMark/>
          </w:tcPr>
          <w:p w14:paraId="5128B267"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2150EBEB" w14:textId="77777777" w:rsidR="00397DB5" w:rsidRPr="00397DB5" w:rsidRDefault="00397DB5" w:rsidP="00397DB5">
            <w:pPr>
              <w:spacing w:after="0" w:line="240" w:lineRule="auto"/>
              <w:rPr>
                <w:rFonts w:ascii="Arial" w:eastAsia="Times New Roman" w:hAnsi="Arial" w:cs="Arial"/>
                <w:color w:val="FF0000"/>
                <w:kern w:val="0"/>
                <w:sz w:val="17"/>
                <w:szCs w:val="17"/>
                <w:lang w:eastAsia="pt-BR"/>
                <w14:ligatures w14:val="none"/>
              </w:rPr>
            </w:pPr>
            <w:r w:rsidRPr="00397DB5">
              <w:rPr>
                <w:rFonts w:ascii="Arial" w:eastAsia="Times New Roman" w:hAnsi="Arial" w:cs="Arial"/>
                <w:color w:val="FF0000"/>
                <w:kern w:val="0"/>
                <w:sz w:val="17"/>
                <w:szCs w:val="17"/>
                <w:lang w:eastAsia="pt-BR"/>
                <w14:ligatures w14:val="none"/>
              </w:rPr>
              <w:t> </w:t>
            </w:r>
          </w:p>
        </w:tc>
        <w:tc>
          <w:tcPr>
            <w:tcW w:w="2878" w:type="dxa"/>
            <w:gridSpan w:val="4"/>
            <w:tcBorders>
              <w:top w:val="nil"/>
              <w:left w:val="nil"/>
              <w:bottom w:val="nil"/>
              <w:right w:val="nil"/>
            </w:tcBorders>
            <w:shd w:val="clear" w:color="auto" w:fill="auto"/>
            <w:noWrap/>
            <w:vAlign w:val="bottom"/>
            <w:hideMark/>
          </w:tcPr>
          <w:p w14:paraId="38774953"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Credores por convênios</w:t>
            </w:r>
          </w:p>
        </w:tc>
        <w:tc>
          <w:tcPr>
            <w:tcW w:w="716" w:type="dxa"/>
            <w:tcBorders>
              <w:top w:val="nil"/>
              <w:left w:val="nil"/>
              <w:bottom w:val="nil"/>
              <w:right w:val="nil"/>
            </w:tcBorders>
            <w:shd w:val="clear" w:color="auto" w:fill="auto"/>
            <w:noWrap/>
            <w:vAlign w:val="bottom"/>
            <w:hideMark/>
          </w:tcPr>
          <w:p w14:paraId="5344BC69"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20</w:t>
            </w:r>
          </w:p>
        </w:tc>
        <w:tc>
          <w:tcPr>
            <w:tcW w:w="1552" w:type="dxa"/>
            <w:gridSpan w:val="3"/>
            <w:tcBorders>
              <w:top w:val="nil"/>
              <w:left w:val="nil"/>
              <w:bottom w:val="nil"/>
              <w:right w:val="nil"/>
            </w:tcBorders>
            <w:shd w:val="clear" w:color="auto" w:fill="auto"/>
            <w:noWrap/>
            <w:vAlign w:val="bottom"/>
            <w:hideMark/>
          </w:tcPr>
          <w:p w14:paraId="0EFCD805"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780.656 </w:t>
            </w:r>
          </w:p>
        </w:tc>
        <w:tc>
          <w:tcPr>
            <w:tcW w:w="196" w:type="dxa"/>
            <w:tcBorders>
              <w:top w:val="nil"/>
              <w:left w:val="nil"/>
              <w:bottom w:val="nil"/>
              <w:right w:val="nil"/>
            </w:tcBorders>
            <w:shd w:val="clear" w:color="auto" w:fill="auto"/>
            <w:noWrap/>
            <w:vAlign w:val="bottom"/>
            <w:hideMark/>
          </w:tcPr>
          <w:p w14:paraId="14F8036C"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1646" w:type="dxa"/>
            <w:gridSpan w:val="3"/>
            <w:tcBorders>
              <w:top w:val="nil"/>
              <w:left w:val="nil"/>
              <w:bottom w:val="nil"/>
              <w:right w:val="nil"/>
            </w:tcBorders>
            <w:shd w:val="clear" w:color="auto" w:fill="auto"/>
            <w:noWrap/>
            <w:vAlign w:val="bottom"/>
            <w:hideMark/>
          </w:tcPr>
          <w:p w14:paraId="09A80447"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725.690 </w:t>
            </w:r>
          </w:p>
        </w:tc>
      </w:tr>
      <w:tr w:rsidR="00397DB5" w:rsidRPr="00397DB5" w14:paraId="46940304" w14:textId="77777777" w:rsidTr="00397DB5">
        <w:trPr>
          <w:gridAfter w:val="1"/>
          <w:wAfter w:w="928" w:type="dxa"/>
          <w:trHeight w:val="255"/>
        </w:trPr>
        <w:tc>
          <w:tcPr>
            <w:tcW w:w="296" w:type="dxa"/>
            <w:tcBorders>
              <w:top w:val="nil"/>
              <w:left w:val="nil"/>
              <w:bottom w:val="nil"/>
              <w:right w:val="nil"/>
            </w:tcBorders>
            <w:shd w:val="clear" w:color="auto" w:fill="auto"/>
            <w:noWrap/>
            <w:vAlign w:val="bottom"/>
            <w:hideMark/>
          </w:tcPr>
          <w:p w14:paraId="07A54D5C" w14:textId="77777777" w:rsidR="00397DB5" w:rsidRPr="00397DB5" w:rsidRDefault="00397DB5" w:rsidP="00397DB5">
            <w:pPr>
              <w:spacing w:after="0" w:line="240" w:lineRule="auto"/>
              <w:ind w:left="-642"/>
              <w:rPr>
                <w:rFonts w:ascii="Arial" w:eastAsia="Times New Roman" w:hAnsi="Arial" w:cs="Arial"/>
                <w:kern w:val="0"/>
                <w:sz w:val="17"/>
                <w:szCs w:val="17"/>
                <w:lang w:eastAsia="pt-BR"/>
                <w14:ligatures w14:val="none"/>
              </w:rPr>
            </w:pPr>
          </w:p>
        </w:tc>
        <w:tc>
          <w:tcPr>
            <w:tcW w:w="4099" w:type="dxa"/>
            <w:tcBorders>
              <w:top w:val="nil"/>
              <w:left w:val="nil"/>
              <w:bottom w:val="nil"/>
              <w:right w:val="nil"/>
            </w:tcBorders>
            <w:shd w:val="clear" w:color="auto" w:fill="auto"/>
            <w:noWrap/>
            <w:vAlign w:val="bottom"/>
            <w:hideMark/>
          </w:tcPr>
          <w:p w14:paraId="6B9578BE"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Estoques</w:t>
            </w:r>
          </w:p>
        </w:tc>
        <w:tc>
          <w:tcPr>
            <w:tcW w:w="716" w:type="dxa"/>
            <w:tcBorders>
              <w:top w:val="nil"/>
              <w:left w:val="nil"/>
              <w:bottom w:val="nil"/>
              <w:right w:val="nil"/>
            </w:tcBorders>
            <w:shd w:val="clear" w:color="auto" w:fill="auto"/>
            <w:noWrap/>
            <w:vAlign w:val="bottom"/>
            <w:hideMark/>
          </w:tcPr>
          <w:p w14:paraId="6046054F"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10</w:t>
            </w:r>
          </w:p>
        </w:tc>
        <w:tc>
          <w:tcPr>
            <w:tcW w:w="216" w:type="dxa"/>
            <w:gridSpan w:val="2"/>
            <w:tcBorders>
              <w:top w:val="nil"/>
              <w:left w:val="nil"/>
              <w:bottom w:val="nil"/>
              <w:right w:val="nil"/>
            </w:tcBorders>
            <w:shd w:val="clear" w:color="auto" w:fill="auto"/>
            <w:noWrap/>
            <w:vAlign w:val="bottom"/>
            <w:hideMark/>
          </w:tcPr>
          <w:p w14:paraId="7946A44D"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p>
        </w:tc>
        <w:tc>
          <w:tcPr>
            <w:tcW w:w="1336" w:type="dxa"/>
            <w:gridSpan w:val="3"/>
            <w:tcBorders>
              <w:top w:val="nil"/>
              <w:left w:val="nil"/>
              <w:bottom w:val="nil"/>
              <w:right w:val="nil"/>
            </w:tcBorders>
            <w:shd w:val="clear" w:color="auto" w:fill="auto"/>
            <w:noWrap/>
            <w:vAlign w:val="bottom"/>
            <w:hideMark/>
          </w:tcPr>
          <w:p w14:paraId="261A20CD"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19.947.574 </w:t>
            </w:r>
          </w:p>
        </w:tc>
        <w:tc>
          <w:tcPr>
            <w:tcW w:w="196" w:type="dxa"/>
            <w:tcBorders>
              <w:top w:val="nil"/>
              <w:left w:val="nil"/>
              <w:bottom w:val="nil"/>
              <w:right w:val="nil"/>
            </w:tcBorders>
            <w:shd w:val="clear" w:color="auto" w:fill="auto"/>
            <w:noWrap/>
            <w:vAlign w:val="bottom"/>
            <w:hideMark/>
          </w:tcPr>
          <w:p w14:paraId="536911A4"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p>
        </w:tc>
        <w:tc>
          <w:tcPr>
            <w:tcW w:w="1228" w:type="dxa"/>
            <w:gridSpan w:val="2"/>
            <w:tcBorders>
              <w:top w:val="nil"/>
              <w:left w:val="nil"/>
              <w:bottom w:val="nil"/>
              <w:right w:val="nil"/>
            </w:tcBorders>
            <w:shd w:val="clear" w:color="auto" w:fill="auto"/>
            <w:noWrap/>
            <w:vAlign w:val="bottom"/>
            <w:hideMark/>
          </w:tcPr>
          <w:p w14:paraId="00D6B120"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16.378.099 </w:t>
            </w:r>
          </w:p>
        </w:tc>
        <w:tc>
          <w:tcPr>
            <w:tcW w:w="316" w:type="dxa"/>
            <w:gridSpan w:val="2"/>
            <w:tcBorders>
              <w:top w:val="nil"/>
              <w:left w:val="nil"/>
              <w:bottom w:val="nil"/>
              <w:right w:val="nil"/>
            </w:tcBorders>
            <w:shd w:val="clear" w:color="auto" w:fill="auto"/>
            <w:noWrap/>
            <w:vAlign w:val="bottom"/>
            <w:hideMark/>
          </w:tcPr>
          <w:p w14:paraId="4755C55B"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40811EC2" w14:textId="77777777" w:rsidR="00397DB5" w:rsidRPr="00397DB5" w:rsidRDefault="00397DB5" w:rsidP="00397DB5">
            <w:pPr>
              <w:spacing w:after="0" w:line="240" w:lineRule="auto"/>
              <w:rPr>
                <w:rFonts w:ascii="Arial" w:eastAsia="Times New Roman" w:hAnsi="Arial" w:cs="Arial"/>
                <w:color w:val="FF0000"/>
                <w:kern w:val="0"/>
                <w:sz w:val="17"/>
                <w:szCs w:val="17"/>
                <w:lang w:eastAsia="pt-BR"/>
                <w14:ligatures w14:val="none"/>
              </w:rPr>
            </w:pPr>
            <w:r w:rsidRPr="00397DB5">
              <w:rPr>
                <w:rFonts w:ascii="Arial" w:eastAsia="Times New Roman" w:hAnsi="Arial" w:cs="Arial"/>
                <w:color w:val="FF0000"/>
                <w:kern w:val="0"/>
                <w:sz w:val="17"/>
                <w:szCs w:val="17"/>
                <w:lang w:eastAsia="pt-BR"/>
                <w14:ligatures w14:val="none"/>
              </w:rPr>
              <w:t> </w:t>
            </w:r>
          </w:p>
        </w:tc>
        <w:tc>
          <w:tcPr>
            <w:tcW w:w="2878" w:type="dxa"/>
            <w:gridSpan w:val="4"/>
            <w:tcBorders>
              <w:top w:val="nil"/>
              <w:left w:val="nil"/>
              <w:bottom w:val="nil"/>
              <w:right w:val="nil"/>
            </w:tcBorders>
            <w:shd w:val="clear" w:color="auto" w:fill="auto"/>
            <w:noWrap/>
            <w:vAlign w:val="bottom"/>
            <w:hideMark/>
          </w:tcPr>
          <w:p w14:paraId="3485D098"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Credores por depósitos</w:t>
            </w:r>
          </w:p>
        </w:tc>
        <w:tc>
          <w:tcPr>
            <w:tcW w:w="716" w:type="dxa"/>
            <w:tcBorders>
              <w:top w:val="nil"/>
              <w:left w:val="nil"/>
              <w:bottom w:val="nil"/>
              <w:right w:val="nil"/>
            </w:tcBorders>
            <w:shd w:val="clear" w:color="auto" w:fill="auto"/>
            <w:noWrap/>
            <w:vAlign w:val="bottom"/>
            <w:hideMark/>
          </w:tcPr>
          <w:p w14:paraId="0CA02213"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1552" w:type="dxa"/>
            <w:gridSpan w:val="3"/>
            <w:tcBorders>
              <w:top w:val="nil"/>
              <w:left w:val="nil"/>
              <w:bottom w:val="nil"/>
              <w:right w:val="nil"/>
            </w:tcBorders>
            <w:shd w:val="clear" w:color="auto" w:fill="auto"/>
            <w:hideMark/>
          </w:tcPr>
          <w:p w14:paraId="7647F7FC"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67.339 </w:t>
            </w:r>
          </w:p>
        </w:tc>
        <w:tc>
          <w:tcPr>
            <w:tcW w:w="196" w:type="dxa"/>
            <w:tcBorders>
              <w:top w:val="nil"/>
              <w:left w:val="nil"/>
              <w:bottom w:val="nil"/>
              <w:right w:val="nil"/>
            </w:tcBorders>
            <w:shd w:val="clear" w:color="auto" w:fill="auto"/>
            <w:noWrap/>
            <w:vAlign w:val="bottom"/>
            <w:hideMark/>
          </w:tcPr>
          <w:p w14:paraId="42016A85"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1646" w:type="dxa"/>
            <w:gridSpan w:val="3"/>
            <w:tcBorders>
              <w:top w:val="nil"/>
              <w:left w:val="nil"/>
              <w:bottom w:val="nil"/>
              <w:right w:val="nil"/>
            </w:tcBorders>
            <w:shd w:val="clear" w:color="auto" w:fill="auto"/>
            <w:noWrap/>
            <w:vAlign w:val="bottom"/>
            <w:hideMark/>
          </w:tcPr>
          <w:p w14:paraId="4B60406A"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65.855 </w:t>
            </w:r>
          </w:p>
        </w:tc>
      </w:tr>
      <w:tr w:rsidR="00397DB5" w:rsidRPr="00397DB5" w14:paraId="00136EE1" w14:textId="77777777" w:rsidTr="00397DB5">
        <w:trPr>
          <w:gridAfter w:val="1"/>
          <w:wAfter w:w="928" w:type="dxa"/>
          <w:trHeight w:val="255"/>
        </w:trPr>
        <w:tc>
          <w:tcPr>
            <w:tcW w:w="296" w:type="dxa"/>
            <w:tcBorders>
              <w:top w:val="nil"/>
              <w:left w:val="nil"/>
              <w:bottom w:val="nil"/>
              <w:right w:val="nil"/>
            </w:tcBorders>
            <w:shd w:val="clear" w:color="auto" w:fill="auto"/>
            <w:noWrap/>
            <w:vAlign w:val="bottom"/>
            <w:hideMark/>
          </w:tcPr>
          <w:p w14:paraId="3744887F" w14:textId="77777777" w:rsidR="00397DB5" w:rsidRPr="00397DB5" w:rsidRDefault="00397DB5" w:rsidP="00397DB5">
            <w:pPr>
              <w:spacing w:after="0" w:line="240" w:lineRule="auto"/>
              <w:ind w:left="-642"/>
              <w:rPr>
                <w:rFonts w:ascii="Arial" w:eastAsia="Times New Roman" w:hAnsi="Arial" w:cs="Arial"/>
                <w:kern w:val="0"/>
                <w:sz w:val="17"/>
                <w:szCs w:val="17"/>
                <w:lang w:eastAsia="pt-BR"/>
                <w14:ligatures w14:val="none"/>
              </w:rPr>
            </w:pPr>
          </w:p>
        </w:tc>
        <w:tc>
          <w:tcPr>
            <w:tcW w:w="4099" w:type="dxa"/>
            <w:tcBorders>
              <w:top w:val="nil"/>
              <w:left w:val="nil"/>
              <w:bottom w:val="nil"/>
              <w:right w:val="nil"/>
            </w:tcBorders>
            <w:shd w:val="clear" w:color="auto" w:fill="auto"/>
            <w:noWrap/>
            <w:vAlign w:val="bottom"/>
            <w:hideMark/>
          </w:tcPr>
          <w:p w14:paraId="5B353405"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Despesas do exercício seguinte</w:t>
            </w:r>
          </w:p>
        </w:tc>
        <w:tc>
          <w:tcPr>
            <w:tcW w:w="716" w:type="dxa"/>
            <w:tcBorders>
              <w:top w:val="nil"/>
              <w:left w:val="nil"/>
              <w:bottom w:val="nil"/>
              <w:right w:val="nil"/>
            </w:tcBorders>
            <w:shd w:val="clear" w:color="auto" w:fill="auto"/>
            <w:noWrap/>
            <w:vAlign w:val="bottom"/>
            <w:hideMark/>
          </w:tcPr>
          <w:p w14:paraId="23199363"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11</w:t>
            </w:r>
          </w:p>
        </w:tc>
        <w:tc>
          <w:tcPr>
            <w:tcW w:w="216" w:type="dxa"/>
            <w:gridSpan w:val="2"/>
            <w:tcBorders>
              <w:top w:val="nil"/>
              <w:left w:val="nil"/>
              <w:bottom w:val="nil"/>
              <w:right w:val="nil"/>
            </w:tcBorders>
            <w:shd w:val="clear" w:color="auto" w:fill="auto"/>
            <w:noWrap/>
            <w:vAlign w:val="bottom"/>
            <w:hideMark/>
          </w:tcPr>
          <w:p w14:paraId="27380233"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p>
        </w:tc>
        <w:tc>
          <w:tcPr>
            <w:tcW w:w="1336" w:type="dxa"/>
            <w:gridSpan w:val="3"/>
            <w:tcBorders>
              <w:top w:val="nil"/>
              <w:left w:val="nil"/>
              <w:bottom w:val="nil"/>
              <w:right w:val="nil"/>
            </w:tcBorders>
            <w:shd w:val="clear" w:color="auto" w:fill="auto"/>
            <w:noWrap/>
            <w:vAlign w:val="bottom"/>
            <w:hideMark/>
          </w:tcPr>
          <w:p w14:paraId="2AB93213"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248.476 </w:t>
            </w:r>
          </w:p>
        </w:tc>
        <w:tc>
          <w:tcPr>
            <w:tcW w:w="196" w:type="dxa"/>
            <w:tcBorders>
              <w:top w:val="nil"/>
              <w:left w:val="nil"/>
              <w:bottom w:val="nil"/>
              <w:right w:val="nil"/>
            </w:tcBorders>
            <w:shd w:val="clear" w:color="auto" w:fill="auto"/>
            <w:noWrap/>
            <w:vAlign w:val="bottom"/>
            <w:hideMark/>
          </w:tcPr>
          <w:p w14:paraId="1DC2CAB0"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p>
        </w:tc>
        <w:tc>
          <w:tcPr>
            <w:tcW w:w="1228" w:type="dxa"/>
            <w:gridSpan w:val="2"/>
            <w:tcBorders>
              <w:top w:val="nil"/>
              <w:left w:val="nil"/>
              <w:bottom w:val="nil"/>
              <w:right w:val="nil"/>
            </w:tcBorders>
            <w:shd w:val="clear" w:color="auto" w:fill="auto"/>
            <w:noWrap/>
            <w:vAlign w:val="bottom"/>
            <w:hideMark/>
          </w:tcPr>
          <w:p w14:paraId="54E675DD"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190.857 </w:t>
            </w:r>
          </w:p>
        </w:tc>
        <w:tc>
          <w:tcPr>
            <w:tcW w:w="316" w:type="dxa"/>
            <w:gridSpan w:val="2"/>
            <w:tcBorders>
              <w:top w:val="nil"/>
              <w:left w:val="nil"/>
              <w:bottom w:val="nil"/>
              <w:right w:val="nil"/>
            </w:tcBorders>
            <w:shd w:val="clear" w:color="auto" w:fill="auto"/>
            <w:noWrap/>
            <w:vAlign w:val="bottom"/>
            <w:hideMark/>
          </w:tcPr>
          <w:p w14:paraId="28447468"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65327A71" w14:textId="77777777" w:rsidR="00397DB5" w:rsidRPr="00397DB5" w:rsidRDefault="00397DB5" w:rsidP="00397DB5">
            <w:pPr>
              <w:spacing w:after="0" w:line="240" w:lineRule="auto"/>
              <w:rPr>
                <w:rFonts w:ascii="Arial" w:eastAsia="Times New Roman" w:hAnsi="Arial" w:cs="Arial"/>
                <w:color w:val="FF0000"/>
                <w:kern w:val="0"/>
                <w:sz w:val="17"/>
                <w:szCs w:val="17"/>
                <w:lang w:eastAsia="pt-BR"/>
                <w14:ligatures w14:val="none"/>
              </w:rPr>
            </w:pPr>
            <w:r w:rsidRPr="00397DB5">
              <w:rPr>
                <w:rFonts w:ascii="Arial" w:eastAsia="Times New Roman" w:hAnsi="Arial" w:cs="Arial"/>
                <w:color w:val="FF0000"/>
                <w:kern w:val="0"/>
                <w:sz w:val="17"/>
                <w:szCs w:val="17"/>
                <w:lang w:eastAsia="pt-BR"/>
                <w14:ligatures w14:val="none"/>
              </w:rPr>
              <w:t> </w:t>
            </w:r>
          </w:p>
        </w:tc>
        <w:tc>
          <w:tcPr>
            <w:tcW w:w="2878" w:type="dxa"/>
            <w:gridSpan w:val="4"/>
            <w:tcBorders>
              <w:top w:val="nil"/>
              <w:left w:val="nil"/>
              <w:bottom w:val="nil"/>
              <w:right w:val="nil"/>
            </w:tcBorders>
            <w:shd w:val="clear" w:color="auto" w:fill="auto"/>
            <w:noWrap/>
            <w:vAlign w:val="bottom"/>
            <w:hideMark/>
          </w:tcPr>
          <w:p w14:paraId="5C9037E3"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Plano de </w:t>
            </w:r>
            <w:proofErr w:type="gramStart"/>
            <w:r w:rsidRPr="00397DB5">
              <w:rPr>
                <w:rFonts w:ascii="Arial" w:eastAsia="Times New Roman" w:hAnsi="Arial" w:cs="Arial"/>
                <w:kern w:val="0"/>
                <w:sz w:val="17"/>
                <w:szCs w:val="17"/>
                <w:lang w:eastAsia="pt-BR"/>
                <w14:ligatures w14:val="none"/>
              </w:rPr>
              <w:t>Previdência  -</w:t>
            </w:r>
            <w:proofErr w:type="gramEnd"/>
            <w:r w:rsidRPr="00397DB5">
              <w:rPr>
                <w:rFonts w:ascii="Arial" w:eastAsia="Times New Roman" w:hAnsi="Arial" w:cs="Arial"/>
                <w:kern w:val="0"/>
                <w:sz w:val="17"/>
                <w:szCs w:val="17"/>
                <w:lang w:eastAsia="pt-BR"/>
                <w14:ligatures w14:val="none"/>
              </w:rPr>
              <w:t xml:space="preserve"> Equacionamento </w:t>
            </w:r>
          </w:p>
        </w:tc>
        <w:tc>
          <w:tcPr>
            <w:tcW w:w="716" w:type="dxa"/>
            <w:tcBorders>
              <w:top w:val="nil"/>
              <w:left w:val="nil"/>
              <w:bottom w:val="nil"/>
              <w:right w:val="nil"/>
            </w:tcBorders>
            <w:shd w:val="clear" w:color="auto" w:fill="auto"/>
            <w:noWrap/>
            <w:vAlign w:val="bottom"/>
            <w:hideMark/>
          </w:tcPr>
          <w:p w14:paraId="23BCDC74"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28c</w:t>
            </w:r>
          </w:p>
        </w:tc>
        <w:tc>
          <w:tcPr>
            <w:tcW w:w="1552" w:type="dxa"/>
            <w:gridSpan w:val="3"/>
            <w:tcBorders>
              <w:top w:val="nil"/>
              <w:left w:val="nil"/>
              <w:bottom w:val="nil"/>
              <w:right w:val="nil"/>
            </w:tcBorders>
            <w:shd w:val="clear" w:color="auto" w:fill="auto"/>
            <w:noWrap/>
            <w:vAlign w:val="bottom"/>
            <w:hideMark/>
          </w:tcPr>
          <w:p w14:paraId="1F621194"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760.142 </w:t>
            </w:r>
          </w:p>
        </w:tc>
        <w:tc>
          <w:tcPr>
            <w:tcW w:w="196" w:type="dxa"/>
            <w:tcBorders>
              <w:top w:val="nil"/>
              <w:left w:val="nil"/>
              <w:bottom w:val="nil"/>
              <w:right w:val="nil"/>
            </w:tcBorders>
            <w:shd w:val="clear" w:color="auto" w:fill="auto"/>
            <w:noWrap/>
            <w:vAlign w:val="bottom"/>
            <w:hideMark/>
          </w:tcPr>
          <w:p w14:paraId="10492087"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1646" w:type="dxa"/>
            <w:gridSpan w:val="3"/>
            <w:tcBorders>
              <w:top w:val="nil"/>
              <w:left w:val="nil"/>
              <w:bottom w:val="nil"/>
              <w:right w:val="nil"/>
            </w:tcBorders>
            <w:shd w:val="clear" w:color="auto" w:fill="auto"/>
            <w:noWrap/>
            <w:vAlign w:val="bottom"/>
            <w:hideMark/>
          </w:tcPr>
          <w:p w14:paraId="607192A3"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477.513 </w:t>
            </w:r>
          </w:p>
        </w:tc>
      </w:tr>
      <w:tr w:rsidR="00397DB5" w:rsidRPr="00397DB5" w14:paraId="2B3B72BE" w14:textId="77777777" w:rsidTr="00397DB5">
        <w:trPr>
          <w:gridAfter w:val="1"/>
          <w:wAfter w:w="928" w:type="dxa"/>
          <w:trHeight w:val="255"/>
        </w:trPr>
        <w:tc>
          <w:tcPr>
            <w:tcW w:w="296" w:type="dxa"/>
            <w:tcBorders>
              <w:top w:val="nil"/>
              <w:left w:val="nil"/>
              <w:bottom w:val="nil"/>
              <w:right w:val="nil"/>
            </w:tcBorders>
            <w:shd w:val="clear" w:color="auto" w:fill="auto"/>
            <w:noWrap/>
            <w:vAlign w:val="bottom"/>
            <w:hideMark/>
          </w:tcPr>
          <w:p w14:paraId="0491644A" w14:textId="77777777" w:rsidR="00397DB5" w:rsidRPr="00397DB5" w:rsidRDefault="00397DB5" w:rsidP="00397DB5">
            <w:pPr>
              <w:spacing w:after="0" w:line="240" w:lineRule="auto"/>
              <w:ind w:left="-642"/>
              <w:jc w:val="right"/>
              <w:rPr>
                <w:rFonts w:ascii="Arial" w:eastAsia="Times New Roman" w:hAnsi="Arial" w:cs="Arial"/>
                <w:kern w:val="0"/>
                <w:sz w:val="17"/>
                <w:szCs w:val="17"/>
                <w:lang w:eastAsia="pt-BR"/>
                <w14:ligatures w14:val="none"/>
              </w:rPr>
            </w:pPr>
          </w:p>
        </w:tc>
        <w:tc>
          <w:tcPr>
            <w:tcW w:w="4099" w:type="dxa"/>
            <w:tcBorders>
              <w:top w:val="nil"/>
              <w:left w:val="nil"/>
              <w:bottom w:val="nil"/>
              <w:right w:val="nil"/>
            </w:tcBorders>
            <w:shd w:val="clear" w:color="auto" w:fill="auto"/>
            <w:noWrap/>
            <w:vAlign w:val="bottom"/>
            <w:hideMark/>
          </w:tcPr>
          <w:p w14:paraId="58C1275A"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716" w:type="dxa"/>
            <w:tcBorders>
              <w:top w:val="nil"/>
              <w:left w:val="nil"/>
              <w:bottom w:val="nil"/>
              <w:right w:val="nil"/>
            </w:tcBorders>
            <w:shd w:val="clear" w:color="auto" w:fill="auto"/>
            <w:noWrap/>
            <w:vAlign w:val="bottom"/>
            <w:hideMark/>
          </w:tcPr>
          <w:p w14:paraId="050F7F3C"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216" w:type="dxa"/>
            <w:gridSpan w:val="2"/>
            <w:tcBorders>
              <w:top w:val="nil"/>
              <w:left w:val="nil"/>
              <w:bottom w:val="nil"/>
              <w:right w:val="nil"/>
            </w:tcBorders>
            <w:shd w:val="clear" w:color="auto" w:fill="auto"/>
            <w:noWrap/>
            <w:vAlign w:val="bottom"/>
            <w:hideMark/>
          </w:tcPr>
          <w:p w14:paraId="3E90D266"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p>
        </w:tc>
        <w:tc>
          <w:tcPr>
            <w:tcW w:w="1336" w:type="dxa"/>
            <w:gridSpan w:val="3"/>
            <w:tcBorders>
              <w:top w:val="single" w:sz="4" w:space="0" w:color="000000"/>
              <w:left w:val="nil"/>
              <w:bottom w:val="single" w:sz="4" w:space="0" w:color="000000"/>
              <w:right w:val="nil"/>
            </w:tcBorders>
            <w:shd w:val="clear" w:color="auto" w:fill="auto"/>
            <w:noWrap/>
            <w:vAlign w:val="bottom"/>
            <w:hideMark/>
          </w:tcPr>
          <w:p w14:paraId="54E47655" w14:textId="77777777" w:rsidR="00397DB5" w:rsidRPr="00397DB5" w:rsidRDefault="00397DB5" w:rsidP="00397DB5">
            <w:pPr>
              <w:spacing w:after="0" w:line="240" w:lineRule="auto"/>
              <w:jc w:val="right"/>
              <w:rPr>
                <w:rFonts w:ascii="Arial" w:eastAsia="Times New Roman" w:hAnsi="Arial" w:cs="Arial"/>
                <w:b/>
                <w:bCs/>
                <w:kern w:val="0"/>
                <w:sz w:val="17"/>
                <w:szCs w:val="17"/>
                <w:lang w:eastAsia="pt-BR"/>
                <w14:ligatures w14:val="none"/>
              </w:rPr>
            </w:pPr>
            <w:r w:rsidRPr="00397DB5">
              <w:rPr>
                <w:rFonts w:ascii="Arial" w:eastAsia="Times New Roman" w:hAnsi="Arial" w:cs="Arial"/>
                <w:b/>
                <w:bCs/>
                <w:kern w:val="0"/>
                <w:sz w:val="17"/>
                <w:szCs w:val="17"/>
                <w:lang w:eastAsia="pt-BR"/>
                <w14:ligatures w14:val="none"/>
              </w:rPr>
              <w:t xml:space="preserve">               166.847.099 </w:t>
            </w:r>
          </w:p>
        </w:tc>
        <w:tc>
          <w:tcPr>
            <w:tcW w:w="196" w:type="dxa"/>
            <w:tcBorders>
              <w:top w:val="nil"/>
              <w:left w:val="nil"/>
              <w:bottom w:val="nil"/>
              <w:right w:val="nil"/>
            </w:tcBorders>
            <w:shd w:val="clear" w:color="auto" w:fill="auto"/>
            <w:noWrap/>
            <w:vAlign w:val="bottom"/>
            <w:hideMark/>
          </w:tcPr>
          <w:p w14:paraId="5B9C8E91" w14:textId="77777777" w:rsidR="00397DB5" w:rsidRPr="00397DB5" w:rsidRDefault="00397DB5" w:rsidP="00397DB5">
            <w:pPr>
              <w:spacing w:after="0" w:line="240" w:lineRule="auto"/>
              <w:rPr>
                <w:rFonts w:ascii="Arial" w:eastAsia="Times New Roman" w:hAnsi="Arial" w:cs="Arial"/>
                <w:b/>
                <w:bCs/>
                <w:kern w:val="0"/>
                <w:sz w:val="17"/>
                <w:szCs w:val="17"/>
                <w:lang w:eastAsia="pt-BR"/>
                <w14:ligatures w14:val="none"/>
              </w:rPr>
            </w:pPr>
          </w:p>
        </w:tc>
        <w:tc>
          <w:tcPr>
            <w:tcW w:w="1228" w:type="dxa"/>
            <w:gridSpan w:val="2"/>
            <w:tcBorders>
              <w:top w:val="single" w:sz="4" w:space="0" w:color="auto"/>
              <w:left w:val="nil"/>
              <w:bottom w:val="single" w:sz="4" w:space="0" w:color="auto"/>
              <w:right w:val="nil"/>
            </w:tcBorders>
            <w:shd w:val="clear" w:color="auto" w:fill="auto"/>
            <w:noWrap/>
            <w:vAlign w:val="bottom"/>
            <w:hideMark/>
          </w:tcPr>
          <w:p w14:paraId="20163BE7" w14:textId="77777777" w:rsidR="00397DB5" w:rsidRPr="00397DB5" w:rsidRDefault="00397DB5" w:rsidP="00397DB5">
            <w:pPr>
              <w:spacing w:after="0" w:line="240" w:lineRule="auto"/>
              <w:jc w:val="right"/>
              <w:rPr>
                <w:rFonts w:ascii="Arial" w:eastAsia="Times New Roman" w:hAnsi="Arial" w:cs="Arial"/>
                <w:b/>
                <w:bCs/>
                <w:kern w:val="0"/>
                <w:sz w:val="17"/>
                <w:szCs w:val="17"/>
                <w:lang w:eastAsia="pt-BR"/>
                <w14:ligatures w14:val="none"/>
              </w:rPr>
            </w:pPr>
            <w:r w:rsidRPr="00397DB5">
              <w:rPr>
                <w:rFonts w:ascii="Arial" w:eastAsia="Times New Roman" w:hAnsi="Arial" w:cs="Arial"/>
                <w:b/>
                <w:bCs/>
                <w:kern w:val="0"/>
                <w:sz w:val="17"/>
                <w:szCs w:val="17"/>
                <w:lang w:eastAsia="pt-BR"/>
                <w14:ligatures w14:val="none"/>
              </w:rPr>
              <w:t xml:space="preserve">              153.594.337 </w:t>
            </w:r>
          </w:p>
        </w:tc>
        <w:tc>
          <w:tcPr>
            <w:tcW w:w="316" w:type="dxa"/>
            <w:gridSpan w:val="2"/>
            <w:tcBorders>
              <w:top w:val="nil"/>
              <w:left w:val="nil"/>
              <w:bottom w:val="nil"/>
              <w:right w:val="nil"/>
            </w:tcBorders>
            <w:shd w:val="clear" w:color="auto" w:fill="auto"/>
            <w:noWrap/>
            <w:vAlign w:val="bottom"/>
            <w:hideMark/>
          </w:tcPr>
          <w:p w14:paraId="1004BDA0" w14:textId="77777777" w:rsidR="00397DB5" w:rsidRPr="00397DB5" w:rsidRDefault="00397DB5" w:rsidP="00397DB5">
            <w:pPr>
              <w:spacing w:after="0" w:line="240" w:lineRule="auto"/>
              <w:rPr>
                <w:rFonts w:ascii="Arial" w:eastAsia="Times New Roman" w:hAnsi="Arial" w:cs="Arial"/>
                <w:b/>
                <w:bCs/>
                <w:kern w:val="0"/>
                <w:sz w:val="17"/>
                <w:szCs w:val="17"/>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20EB5927" w14:textId="77777777" w:rsidR="00397DB5" w:rsidRPr="00397DB5" w:rsidRDefault="00397DB5" w:rsidP="00397DB5">
            <w:pPr>
              <w:spacing w:after="0" w:line="240" w:lineRule="auto"/>
              <w:rPr>
                <w:rFonts w:ascii="Arial" w:eastAsia="Times New Roman" w:hAnsi="Arial" w:cs="Arial"/>
                <w:color w:val="FF0000"/>
                <w:kern w:val="0"/>
                <w:sz w:val="17"/>
                <w:szCs w:val="17"/>
                <w:lang w:eastAsia="pt-BR"/>
                <w14:ligatures w14:val="none"/>
              </w:rPr>
            </w:pPr>
            <w:r w:rsidRPr="00397DB5">
              <w:rPr>
                <w:rFonts w:ascii="Arial" w:eastAsia="Times New Roman" w:hAnsi="Arial" w:cs="Arial"/>
                <w:color w:val="FF0000"/>
                <w:kern w:val="0"/>
                <w:sz w:val="17"/>
                <w:szCs w:val="17"/>
                <w:lang w:eastAsia="pt-BR"/>
                <w14:ligatures w14:val="none"/>
              </w:rPr>
              <w:t> </w:t>
            </w:r>
          </w:p>
        </w:tc>
        <w:tc>
          <w:tcPr>
            <w:tcW w:w="2878" w:type="dxa"/>
            <w:gridSpan w:val="4"/>
            <w:tcBorders>
              <w:top w:val="nil"/>
              <w:left w:val="nil"/>
              <w:bottom w:val="nil"/>
              <w:right w:val="nil"/>
            </w:tcBorders>
            <w:shd w:val="clear" w:color="auto" w:fill="auto"/>
            <w:noWrap/>
            <w:vAlign w:val="bottom"/>
            <w:hideMark/>
          </w:tcPr>
          <w:p w14:paraId="7FC7DF37" w14:textId="77777777" w:rsidR="00397DB5" w:rsidRPr="00397DB5" w:rsidRDefault="00397DB5" w:rsidP="00397DB5">
            <w:pPr>
              <w:spacing w:after="0" w:line="240" w:lineRule="auto"/>
              <w:rPr>
                <w:rFonts w:ascii="Arial" w:eastAsia="Times New Roman" w:hAnsi="Arial" w:cs="Arial"/>
                <w:color w:val="FF0000"/>
                <w:kern w:val="0"/>
                <w:sz w:val="17"/>
                <w:szCs w:val="17"/>
                <w:lang w:eastAsia="pt-BR"/>
                <w14:ligatures w14:val="none"/>
              </w:rPr>
            </w:pPr>
          </w:p>
        </w:tc>
        <w:tc>
          <w:tcPr>
            <w:tcW w:w="716" w:type="dxa"/>
            <w:tcBorders>
              <w:top w:val="nil"/>
              <w:left w:val="nil"/>
              <w:bottom w:val="nil"/>
              <w:right w:val="nil"/>
            </w:tcBorders>
            <w:shd w:val="clear" w:color="auto" w:fill="auto"/>
            <w:noWrap/>
            <w:vAlign w:val="bottom"/>
            <w:hideMark/>
          </w:tcPr>
          <w:p w14:paraId="31CB4E12"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1552" w:type="dxa"/>
            <w:gridSpan w:val="3"/>
            <w:tcBorders>
              <w:top w:val="single" w:sz="4" w:space="0" w:color="000000"/>
              <w:left w:val="nil"/>
              <w:bottom w:val="single" w:sz="4" w:space="0" w:color="auto"/>
              <w:right w:val="nil"/>
            </w:tcBorders>
            <w:shd w:val="clear" w:color="auto" w:fill="auto"/>
            <w:noWrap/>
            <w:vAlign w:val="bottom"/>
            <w:hideMark/>
          </w:tcPr>
          <w:p w14:paraId="5F7EE393" w14:textId="77777777" w:rsidR="00397DB5" w:rsidRPr="00397DB5" w:rsidRDefault="00397DB5" w:rsidP="00397DB5">
            <w:pPr>
              <w:spacing w:after="0" w:line="240" w:lineRule="auto"/>
              <w:jc w:val="right"/>
              <w:rPr>
                <w:rFonts w:ascii="Arial" w:eastAsia="Times New Roman" w:hAnsi="Arial" w:cs="Arial"/>
                <w:b/>
                <w:bCs/>
                <w:kern w:val="0"/>
                <w:sz w:val="17"/>
                <w:szCs w:val="17"/>
                <w:lang w:eastAsia="pt-BR"/>
                <w14:ligatures w14:val="none"/>
              </w:rPr>
            </w:pPr>
            <w:r w:rsidRPr="00397DB5">
              <w:rPr>
                <w:rFonts w:ascii="Arial" w:eastAsia="Times New Roman" w:hAnsi="Arial" w:cs="Arial"/>
                <w:b/>
                <w:bCs/>
                <w:kern w:val="0"/>
                <w:sz w:val="17"/>
                <w:szCs w:val="17"/>
                <w:lang w:eastAsia="pt-BR"/>
                <w14:ligatures w14:val="none"/>
              </w:rPr>
              <w:t xml:space="preserve">               45.067.233 </w:t>
            </w:r>
          </w:p>
        </w:tc>
        <w:tc>
          <w:tcPr>
            <w:tcW w:w="196" w:type="dxa"/>
            <w:tcBorders>
              <w:top w:val="nil"/>
              <w:left w:val="nil"/>
              <w:bottom w:val="nil"/>
              <w:right w:val="nil"/>
            </w:tcBorders>
            <w:shd w:val="clear" w:color="auto" w:fill="auto"/>
            <w:noWrap/>
            <w:vAlign w:val="bottom"/>
            <w:hideMark/>
          </w:tcPr>
          <w:p w14:paraId="21ED72D8" w14:textId="77777777" w:rsidR="00397DB5" w:rsidRPr="00397DB5" w:rsidRDefault="00397DB5" w:rsidP="00397DB5">
            <w:pPr>
              <w:spacing w:after="0" w:line="240" w:lineRule="auto"/>
              <w:rPr>
                <w:rFonts w:ascii="Arial" w:eastAsia="Times New Roman" w:hAnsi="Arial" w:cs="Arial"/>
                <w:b/>
                <w:bCs/>
                <w:kern w:val="0"/>
                <w:sz w:val="17"/>
                <w:szCs w:val="17"/>
                <w:lang w:eastAsia="pt-BR"/>
                <w14:ligatures w14:val="none"/>
              </w:rPr>
            </w:pPr>
          </w:p>
        </w:tc>
        <w:tc>
          <w:tcPr>
            <w:tcW w:w="1646" w:type="dxa"/>
            <w:gridSpan w:val="3"/>
            <w:tcBorders>
              <w:top w:val="single" w:sz="4" w:space="0" w:color="000000"/>
              <w:left w:val="nil"/>
              <w:bottom w:val="single" w:sz="4" w:space="0" w:color="000000"/>
              <w:right w:val="nil"/>
            </w:tcBorders>
            <w:shd w:val="clear" w:color="auto" w:fill="auto"/>
            <w:noWrap/>
            <w:vAlign w:val="bottom"/>
            <w:hideMark/>
          </w:tcPr>
          <w:p w14:paraId="2D5B8649" w14:textId="77777777" w:rsidR="00397DB5" w:rsidRPr="00397DB5" w:rsidRDefault="00397DB5" w:rsidP="00397DB5">
            <w:pPr>
              <w:spacing w:after="0" w:line="240" w:lineRule="auto"/>
              <w:jc w:val="right"/>
              <w:rPr>
                <w:rFonts w:ascii="Arial" w:eastAsia="Times New Roman" w:hAnsi="Arial" w:cs="Arial"/>
                <w:b/>
                <w:bCs/>
                <w:kern w:val="0"/>
                <w:sz w:val="17"/>
                <w:szCs w:val="17"/>
                <w:lang w:eastAsia="pt-BR"/>
                <w14:ligatures w14:val="none"/>
              </w:rPr>
            </w:pPr>
            <w:r w:rsidRPr="00397DB5">
              <w:rPr>
                <w:rFonts w:ascii="Arial" w:eastAsia="Times New Roman" w:hAnsi="Arial" w:cs="Arial"/>
                <w:b/>
                <w:bCs/>
                <w:kern w:val="0"/>
                <w:sz w:val="17"/>
                <w:szCs w:val="17"/>
                <w:lang w:eastAsia="pt-BR"/>
                <w14:ligatures w14:val="none"/>
              </w:rPr>
              <w:t xml:space="preserve">               32.105.427 </w:t>
            </w:r>
          </w:p>
        </w:tc>
      </w:tr>
      <w:tr w:rsidR="00397DB5" w:rsidRPr="00397DB5" w14:paraId="1DC737DB" w14:textId="77777777" w:rsidTr="00397DB5">
        <w:trPr>
          <w:gridAfter w:val="1"/>
          <w:wAfter w:w="928" w:type="dxa"/>
          <w:trHeight w:val="255"/>
        </w:trPr>
        <w:tc>
          <w:tcPr>
            <w:tcW w:w="296" w:type="dxa"/>
            <w:tcBorders>
              <w:top w:val="nil"/>
              <w:left w:val="nil"/>
              <w:bottom w:val="nil"/>
              <w:right w:val="nil"/>
            </w:tcBorders>
            <w:shd w:val="clear" w:color="auto" w:fill="auto"/>
            <w:noWrap/>
            <w:vAlign w:val="bottom"/>
            <w:hideMark/>
          </w:tcPr>
          <w:p w14:paraId="22AD9CCC" w14:textId="77777777" w:rsidR="00397DB5" w:rsidRPr="00397DB5" w:rsidRDefault="00397DB5" w:rsidP="00397DB5">
            <w:pPr>
              <w:spacing w:after="0" w:line="240" w:lineRule="auto"/>
              <w:ind w:left="-642"/>
              <w:rPr>
                <w:rFonts w:ascii="Arial" w:eastAsia="Times New Roman" w:hAnsi="Arial" w:cs="Arial"/>
                <w:b/>
                <w:bCs/>
                <w:kern w:val="0"/>
                <w:sz w:val="17"/>
                <w:szCs w:val="17"/>
                <w:lang w:eastAsia="pt-BR"/>
                <w14:ligatures w14:val="none"/>
              </w:rPr>
            </w:pPr>
          </w:p>
        </w:tc>
        <w:tc>
          <w:tcPr>
            <w:tcW w:w="4099" w:type="dxa"/>
            <w:tcBorders>
              <w:top w:val="nil"/>
              <w:left w:val="nil"/>
              <w:bottom w:val="nil"/>
              <w:right w:val="nil"/>
            </w:tcBorders>
            <w:shd w:val="clear" w:color="auto" w:fill="auto"/>
            <w:noWrap/>
            <w:vAlign w:val="bottom"/>
            <w:hideMark/>
          </w:tcPr>
          <w:p w14:paraId="7964F34E"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716" w:type="dxa"/>
            <w:tcBorders>
              <w:top w:val="nil"/>
              <w:left w:val="nil"/>
              <w:bottom w:val="nil"/>
              <w:right w:val="nil"/>
            </w:tcBorders>
            <w:shd w:val="clear" w:color="auto" w:fill="auto"/>
            <w:noWrap/>
            <w:vAlign w:val="bottom"/>
            <w:hideMark/>
          </w:tcPr>
          <w:p w14:paraId="30D6F631"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216" w:type="dxa"/>
            <w:gridSpan w:val="2"/>
            <w:tcBorders>
              <w:top w:val="nil"/>
              <w:left w:val="nil"/>
              <w:bottom w:val="nil"/>
              <w:right w:val="nil"/>
            </w:tcBorders>
            <w:shd w:val="clear" w:color="auto" w:fill="auto"/>
            <w:noWrap/>
            <w:vAlign w:val="bottom"/>
            <w:hideMark/>
          </w:tcPr>
          <w:p w14:paraId="41AF7D35"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p>
        </w:tc>
        <w:tc>
          <w:tcPr>
            <w:tcW w:w="1336" w:type="dxa"/>
            <w:gridSpan w:val="3"/>
            <w:tcBorders>
              <w:top w:val="nil"/>
              <w:left w:val="nil"/>
              <w:bottom w:val="nil"/>
              <w:right w:val="nil"/>
            </w:tcBorders>
            <w:shd w:val="clear" w:color="auto" w:fill="auto"/>
            <w:noWrap/>
            <w:vAlign w:val="bottom"/>
            <w:hideMark/>
          </w:tcPr>
          <w:p w14:paraId="04633811"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p>
        </w:tc>
        <w:tc>
          <w:tcPr>
            <w:tcW w:w="196" w:type="dxa"/>
            <w:tcBorders>
              <w:top w:val="nil"/>
              <w:left w:val="nil"/>
              <w:bottom w:val="nil"/>
              <w:right w:val="nil"/>
            </w:tcBorders>
            <w:shd w:val="clear" w:color="auto" w:fill="auto"/>
            <w:noWrap/>
            <w:vAlign w:val="bottom"/>
            <w:hideMark/>
          </w:tcPr>
          <w:p w14:paraId="6D6AA789"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p>
        </w:tc>
        <w:tc>
          <w:tcPr>
            <w:tcW w:w="1228" w:type="dxa"/>
            <w:gridSpan w:val="2"/>
            <w:tcBorders>
              <w:top w:val="nil"/>
              <w:left w:val="nil"/>
              <w:bottom w:val="nil"/>
              <w:right w:val="nil"/>
            </w:tcBorders>
            <w:shd w:val="clear" w:color="auto" w:fill="auto"/>
            <w:noWrap/>
            <w:vAlign w:val="bottom"/>
            <w:hideMark/>
          </w:tcPr>
          <w:p w14:paraId="2FAA17ED"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p>
        </w:tc>
        <w:tc>
          <w:tcPr>
            <w:tcW w:w="316" w:type="dxa"/>
            <w:gridSpan w:val="2"/>
            <w:tcBorders>
              <w:top w:val="nil"/>
              <w:left w:val="nil"/>
              <w:bottom w:val="nil"/>
              <w:right w:val="nil"/>
            </w:tcBorders>
            <w:shd w:val="clear" w:color="auto" w:fill="auto"/>
            <w:noWrap/>
            <w:vAlign w:val="bottom"/>
            <w:hideMark/>
          </w:tcPr>
          <w:p w14:paraId="2B649AF8"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4D99D497" w14:textId="77777777" w:rsidR="00397DB5" w:rsidRPr="00397DB5" w:rsidRDefault="00397DB5" w:rsidP="00397DB5">
            <w:pPr>
              <w:spacing w:after="0" w:line="240" w:lineRule="auto"/>
              <w:rPr>
                <w:rFonts w:ascii="Arial" w:eastAsia="Times New Roman" w:hAnsi="Arial" w:cs="Arial"/>
                <w:color w:val="FF0000"/>
                <w:kern w:val="0"/>
                <w:sz w:val="17"/>
                <w:szCs w:val="17"/>
                <w:lang w:eastAsia="pt-BR"/>
                <w14:ligatures w14:val="none"/>
              </w:rPr>
            </w:pPr>
            <w:r w:rsidRPr="00397DB5">
              <w:rPr>
                <w:rFonts w:ascii="Arial" w:eastAsia="Times New Roman" w:hAnsi="Arial" w:cs="Arial"/>
                <w:color w:val="FF0000"/>
                <w:kern w:val="0"/>
                <w:sz w:val="17"/>
                <w:szCs w:val="17"/>
                <w:lang w:eastAsia="pt-BR"/>
                <w14:ligatures w14:val="none"/>
              </w:rPr>
              <w:t> </w:t>
            </w:r>
          </w:p>
        </w:tc>
        <w:tc>
          <w:tcPr>
            <w:tcW w:w="2878" w:type="dxa"/>
            <w:gridSpan w:val="4"/>
            <w:tcBorders>
              <w:top w:val="nil"/>
              <w:left w:val="nil"/>
              <w:bottom w:val="nil"/>
              <w:right w:val="nil"/>
            </w:tcBorders>
            <w:shd w:val="clear" w:color="auto" w:fill="auto"/>
            <w:noWrap/>
            <w:vAlign w:val="bottom"/>
            <w:hideMark/>
          </w:tcPr>
          <w:p w14:paraId="217D7D0C" w14:textId="77777777" w:rsidR="00397DB5" w:rsidRPr="00397DB5" w:rsidRDefault="00397DB5" w:rsidP="00397DB5">
            <w:pPr>
              <w:spacing w:after="0" w:line="240" w:lineRule="auto"/>
              <w:rPr>
                <w:rFonts w:ascii="Arial" w:eastAsia="Times New Roman" w:hAnsi="Arial" w:cs="Arial"/>
                <w:color w:val="FF0000"/>
                <w:kern w:val="0"/>
                <w:sz w:val="17"/>
                <w:szCs w:val="17"/>
                <w:lang w:eastAsia="pt-BR"/>
                <w14:ligatures w14:val="none"/>
              </w:rPr>
            </w:pPr>
          </w:p>
        </w:tc>
        <w:tc>
          <w:tcPr>
            <w:tcW w:w="716" w:type="dxa"/>
            <w:tcBorders>
              <w:top w:val="nil"/>
              <w:left w:val="nil"/>
              <w:bottom w:val="nil"/>
              <w:right w:val="nil"/>
            </w:tcBorders>
            <w:shd w:val="clear" w:color="auto" w:fill="auto"/>
            <w:noWrap/>
            <w:vAlign w:val="bottom"/>
            <w:hideMark/>
          </w:tcPr>
          <w:p w14:paraId="6633072E"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1552" w:type="dxa"/>
            <w:gridSpan w:val="3"/>
            <w:tcBorders>
              <w:top w:val="nil"/>
              <w:left w:val="nil"/>
              <w:bottom w:val="nil"/>
              <w:right w:val="nil"/>
            </w:tcBorders>
            <w:shd w:val="clear" w:color="auto" w:fill="auto"/>
            <w:noWrap/>
            <w:vAlign w:val="bottom"/>
            <w:hideMark/>
          </w:tcPr>
          <w:p w14:paraId="4EA75709"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p>
        </w:tc>
        <w:tc>
          <w:tcPr>
            <w:tcW w:w="196" w:type="dxa"/>
            <w:tcBorders>
              <w:top w:val="nil"/>
              <w:left w:val="nil"/>
              <w:bottom w:val="nil"/>
              <w:right w:val="nil"/>
            </w:tcBorders>
            <w:shd w:val="clear" w:color="auto" w:fill="auto"/>
            <w:noWrap/>
            <w:vAlign w:val="bottom"/>
            <w:hideMark/>
          </w:tcPr>
          <w:p w14:paraId="04C2E09F"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1646" w:type="dxa"/>
            <w:gridSpan w:val="3"/>
            <w:tcBorders>
              <w:top w:val="nil"/>
              <w:left w:val="nil"/>
              <w:bottom w:val="nil"/>
              <w:right w:val="nil"/>
            </w:tcBorders>
            <w:shd w:val="clear" w:color="auto" w:fill="auto"/>
            <w:noWrap/>
            <w:vAlign w:val="bottom"/>
            <w:hideMark/>
          </w:tcPr>
          <w:p w14:paraId="432FD9E6"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p>
        </w:tc>
      </w:tr>
      <w:tr w:rsidR="00397DB5" w:rsidRPr="00397DB5" w14:paraId="111F7916" w14:textId="77777777" w:rsidTr="00397DB5">
        <w:trPr>
          <w:gridAfter w:val="1"/>
          <w:wAfter w:w="928" w:type="dxa"/>
          <w:trHeight w:val="255"/>
        </w:trPr>
        <w:tc>
          <w:tcPr>
            <w:tcW w:w="296" w:type="dxa"/>
            <w:tcBorders>
              <w:top w:val="nil"/>
              <w:left w:val="nil"/>
              <w:bottom w:val="nil"/>
              <w:right w:val="nil"/>
            </w:tcBorders>
            <w:shd w:val="clear" w:color="auto" w:fill="auto"/>
            <w:noWrap/>
            <w:vAlign w:val="bottom"/>
            <w:hideMark/>
          </w:tcPr>
          <w:p w14:paraId="7EB6843A" w14:textId="77777777" w:rsidR="00397DB5" w:rsidRPr="00397DB5" w:rsidRDefault="00397DB5" w:rsidP="00397DB5">
            <w:pPr>
              <w:spacing w:after="0" w:line="240" w:lineRule="auto"/>
              <w:ind w:left="-642"/>
              <w:rPr>
                <w:rFonts w:ascii="Arial" w:eastAsia="Times New Roman" w:hAnsi="Arial" w:cs="Arial"/>
                <w:kern w:val="0"/>
                <w:sz w:val="17"/>
                <w:szCs w:val="17"/>
                <w:lang w:eastAsia="pt-BR"/>
                <w14:ligatures w14:val="none"/>
              </w:rPr>
            </w:pPr>
          </w:p>
        </w:tc>
        <w:tc>
          <w:tcPr>
            <w:tcW w:w="4099" w:type="dxa"/>
            <w:tcBorders>
              <w:top w:val="nil"/>
              <w:left w:val="nil"/>
              <w:bottom w:val="nil"/>
              <w:right w:val="nil"/>
            </w:tcBorders>
            <w:shd w:val="clear" w:color="auto" w:fill="auto"/>
            <w:noWrap/>
            <w:vAlign w:val="bottom"/>
            <w:hideMark/>
          </w:tcPr>
          <w:p w14:paraId="3AFBA3B3"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716" w:type="dxa"/>
            <w:tcBorders>
              <w:top w:val="nil"/>
              <w:left w:val="nil"/>
              <w:bottom w:val="nil"/>
              <w:right w:val="nil"/>
            </w:tcBorders>
            <w:shd w:val="clear" w:color="auto" w:fill="auto"/>
            <w:noWrap/>
            <w:vAlign w:val="bottom"/>
            <w:hideMark/>
          </w:tcPr>
          <w:p w14:paraId="62C3E2F7"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216" w:type="dxa"/>
            <w:gridSpan w:val="2"/>
            <w:tcBorders>
              <w:top w:val="nil"/>
              <w:left w:val="nil"/>
              <w:bottom w:val="nil"/>
              <w:right w:val="nil"/>
            </w:tcBorders>
            <w:shd w:val="clear" w:color="auto" w:fill="auto"/>
            <w:noWrap/>
            <w:vAlign w:val="bottom"/>
            <w:hideMark/>
          </w:tcPr>
          <w:p w14:paraId="0FE70EE0"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p>
        </w:tc>
        <w:tc>
          <w:tcPr>
            <w:tcW w:w="1336" w:type="dxa"/>
            <w:gridSpan w:val="3"/>
            <w:tcBorders>
              <w:top w:val="nil"/>
              <w:left w:val="nil"/>
              <w:bottom w:val="nil"/>
              <w:right w:val="nil"/>
            </w:tcBorders>
            <w:shd w:val="clear" w:color="auto" w:fill="auto"/>
            <w:noWrap/>
            <w:vAlign w:val="bottom"/>
            <w:hideMark/>
          </w:tcPr>
          <w:p w14:paraId="2E32657E"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p>
        </w:tc>
        <w:tc>
          <w:tcPr>
            <w:tcW w:w="196" w:type="dxa"/>
            <w:tcBorders>
              <w:top w:val="nil"/>
              <w:left w:val="nil"/>
              <w:bottom w:val="nil"/>
              <w:right w:val="nil"/>
            </w:tcBorders>
            <w:shd w:val="clear" w:color="auto" w:fill="auto"/>
            <w:noWrap/>
            <w:vAlign w:val="bottom"/>
            <w:hideMark/>
          </w:tcPr>
          <w:p w14:paraId="5E6C5C80"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p>
        </w:tc>
        <w:tc>
          <w:tcPr>
            <w:tcW w:w="1228" w:type="dxa"/>
            <w:gridSpan w:val="2"/>
            <w:tcBorders>
              <w:top w:val="nil"/>
              <w:left w:val="nil"/>
              <w:bottom w:val="nil"/>
              <w:right w:val="nil"/>
            </w:tcBorders>
            <w:shd w:val="clear" w:color="auto" w:fill="auto"/>
            <w:noWrap/>
            <w:vAlign w:val="bottom"/>
            <w:hideMark/>
          </w:tcPr>
          <w:p w14:paraId="7E259082"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p>
        </w:tc>
        <w:tc>
          <w:tcPr>
            <w:tcW w:w="316" w:type="dxa"/>
            <w:gridSpan w:val="2"/>
            <w:tcBorders>
              <w:top w:val="nil"/>
              <w:left w:val="nil"/>
              <w:bottom w:val="nil"/>
              <w:right w:val="nil"/>
            </w:tcBorders>
            <w:shd w:val="clear" w:color="auto" w:fill="auto"/>
            <w:noWrap/>
            <w:vAlign w:val="bottom"/>
            <w:hideMark/>
          </w:tcPr>
          <w:p w14:paraId="0225CEA8"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7F75A738" w14:textId="77777777" w:rsidR="00397DB5" w:rsidRPr="00397DB5" w:rsidRDefault="00397DB5" w:rsidP="00397DB5">
            <w:pPr>
              <w:spacing w:after="0" w:line="240" w:lineRule="auto"/>
              <w:rPr>
                <w:rFonts w:ascii="Arial" w:eastAsia="Times New Roman" w:hAnsi="Arial" w:cs="Arial"/>
                <w:color w:val="FF0000"/>
                <w:kern w:val="0"/>
                <w:sz w:val="17"/>
                <w:szCs w:val="17"/>
                <w:lang w:eastAsia="pt-BR"/>
                <w14:ligatures w14:val="none"/>
              </w:rPr>
            </w:pPr>
            <w:r w:rsidRPr="00397DB5">
              <w:rPr>
                <w:rFonts w:ascii="Arial" w:eastAsia="Times New Roman" w:hAnsi="Arial" w:cs="Arial"/>
                <w:color w:val="FF0000"/>
                <w:kern w:val="0"/>
                <w:sz w:val="17"/>
                <w:szCs w:val="17"/>
                <w:lang w:eastAsia="pt-BR"/>
                <w14:ligatures w14:val="none"/>
              </w:rPr>
              <w:t> </w:t>
            </w:r>
          </w:p>
        </w:tc>
        <w:tc>
          <w:tcPr>
            <w:tcW w:w="2878" w:type="dxa"/>
            <w:gridSpan w:val="4"/>
            <w:tcBorders>
              <w:top w:val="nil"/>
              <w:left w:val="nil"/>
              <w:bottom w:val="nil"/>
              <w:right w:val="nil"/>
            </w:tcBorders>
            <w:shd w:val="clear" w:color="auto" w:fill="auto"/>
            <w:noWrap/>
            <w:vAlign w:val="bottom"/>
            <w:hideMark/>
          </w:tcPr>
          <w:p w14:paraId="5F9D0548" w14:textId="77777777" w:rsidR="00397DB5" w:rsidRPr="00397DB5" w:rsidRDefault="00397DB5" w:rsidP="00397DB5">
            <w:pPr>
              <w:spacing w:after="0" w:line="240" w:lineRule="auto"/>
              <w:rPr>
                <w:rFonts w:ascii="Arial" w:eastAsia="Times New Roman" w:hAnsi="Arial" w:cs="Arial"/>
                <w:color w:val="FF0000"/>
                <w:kern w:val="0"/>
                <w:sz w:val="17"/>
                <w:szCs w:val="17"/>
                <w:lang w:eastAsia="pt-BR"/>
                <w14:ligatures w14:val="none"/>
              </w:rPr>
            </w:pPr>
          </w:p>
        </w:tc>
        <w:tc>
          <w:tcPr>
            <w:tcW w:w="716" w:type="dxa"/>
            <w:tcBorders>
              <w:top w:val="nil"/>
              <w:left w:val="nil"/>
              <w:bottom w:val="nil"/>
              <w:right w:val="nil"/>
            </w:tcBorders>
            <w:shd w:val="clear" w:color="auto" w:fill="auto"/>
            <w:noWrap/>
            <w:vAlign w:val="bottom"/>
            <w:hideMark/>
          </w:tcPr>
          <w:p w14:paraId="25E08854"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1552" w:type="dxa"/>
            <w:gridSpan w:val="3"/>
            <w:tcBorders>
              <w:top w:val="nil"/>
              <w:left w:val="nil"/>
              <w:bottom w:val="nil"/>
              <w:right w:val="nil"/>
            </w:tcBorders>
            <w:shd w:val="clear" w:color="auto" w:fill="auto"/>
            <w:hideMark/>
          </w:tcPr>
          <w:p w14:paraId="31DACAF2"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p>
        </w:tc>
        <w:tc>
          <w:tcPr>
            <w:tcW w:w="196" w:type="dxa"/>
            <w:tcBorders>
              <w:top w:val="nil"/>
              <w:left w:val="nil"/>
              <w:bottom w:val="nil"/>
              <w:right w:val="nil"/>
            </w:tcBorders>
            <w:shd w:val="clear" w:color="auto" w:fill="auto"/>
            <w:noWrap/>
            <w:vAlign w:val="bottom"/>
            <w:hideMark/>
          </w:tcPr>
          <w:p w14:paraId="31A863E2"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1646" w:type="dxa"/>
            <w:gridSpan w:val="3"/>
            <w:tcBorders>
              <w:top w:val="nil"/>
              <w:left w:val="nil"/>
              <w:bottom w:val="nil"/>
              <w:right w:val="nil"/>
            </w:tcBorders>
            <w:shd w:val="clear" w:color="auto" w:fill="auto"/>
            <w:noWrap/>
            <w:vAlign w:val="bottom"/>
            <w:hideMark/>
          </w:tcPr>
          <w:p w14:paraId="240C90E5"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p>
        </w:tc>
      </w:tr>
      <w:tr w:rsidR="00397DB5" w:rsidRPr="00397DB5" w14:paraId="2AE2BE0D" w14:textId="77777777" w:rsidTr="00397DB5">
        <w:trPr>
          <w:gridAfter w:val="1"/>
          <w:wAfter w:w="928" w:type="dxa"/>
          <w:trHeight w:val="255"/>
        </w:trPr>
        <w:tc>
          <w:tcPr>
            <w:tcW w:w="296" w:type="dxa"/>
            <w:tcBorders>
              <w:top w:val="nil"/>
              <w:left w:val="nil"/>
              <w:bottom w:val="nil"/>
              <w:right w:val="nil"/>
            </w:tcBorders>
            <w:shd w:val="clear" w:color="auto" w:fill="auto"/>
            <w:noWrap/>
            <w:vAlign w:val="bottom"/>
            <w:hideMark/>
          </w:tcPr>
          <w:p w14:paraId="196E5191" w14:textId="77777777" w:rsidR="00397DB5" w:rsidRPr="00397DB5" w:rsidRDefault="00397DB5" w:rsidP="00397DB5">
            <w:pPr>
              <w:spacing w:after="0" w:line="240" w:lineRule="auto"/>
              <w:ind w:left="-642"/>
              <w:rPr>
                <w:rFonts w:ascii="Arial" w:eastAsia="Times New Roman" w:hAnsi="Arial" w:cs="Arial"/>
                <w:kern w:val="0"/>
                <w:sz w:val="17"/>
                <w:szCs w:val="17"/>
                <w:lang w:eastAsia="pt-BR"/>
                <w14:ligatures w14:val="none"/>
              </w:rPr>
            </w:pPr>
          </w:p>
        </w:tc>
        <w:tc>
          <w:tcPr>
            <w:tcW w:w="4099" w:type="dxa"/>
            <w:tcBorders>
              <w:top w:val="nil"/>
              <w:left w:val="nil"/>
              <w:bottom w:val="nil"/>
              <w:right w:val="nil"/>
            </w:tcBorders>
            <w:shd w:val="clear" w:color="auto" w:fill="auto"/>
            <w:noWrap/>
            <w:vAlign w:val="bottom"/>
            <w:hideMark/>
          </w:tcPr>
          <w:p w14:paraId="383BEC16" w14:textId="77777777" w:rsidR="00397DB5" w:rsidRPr="00397DB5" w:rsidRDefault="00397DB5" w:rsidP="00397DB5">
            <w:pPr>
              <w:spacing w:after="0" w:line="240" w:lineRule="auto"/>
              <w:rPr>
                <w:rFonts w:ascii="Arial" w:eastAsia="Times New Roman" w:hAnsi="Arial" w:cs="Arial"/>
                <w:b/>
                <w:bCs/>
                <w:kern w:val="0"/>
                <w:sz w:val="17"/>
                <w:szCs w:val="17"/>
                <w:lang w:eastAsia="pt-BR"/>
                <w14:ligatures w14:val="none"/>
              </w:rPr>
            </w:pPr>
            <w:r w:rsidRPr="00397DB5">
              <w:rPr>
                <w:rFonts w:ascii="Arial" w:eastAsia="Times New Roman" w:hAnsi="Arial" w:cs="Arial"/>
                <w:b/>
                <w:bCs/>
                <w:kern w:val="0"/>
                <w:sz w:val="17"/>
                <w:szCs w:val="17"/>
                <w:lang w:eastAsia="pt-BR"/>
                <w14:ligatures w14:val="none"/>
              </w:rPr>
              <w:t>ATIVO NÃO CIRCULANTE</w:t>
            </w:r>
          </w:p>
        </w:tc>
        <w:tc>
          <w:tcPr>
            <w:tcW w:w="716" w:type="dxa"/>
            <w:tcBorders>
              <w:top w:val="nil"/>
              <w:left w:val="nil"/>
              <w:bottom w:val="nil"/>
              <w:right w:val="nil"/>
            </w:tcBorders>
            <w:shd w:val="clear" w:color="auto" w:fill="auto"/>
            <w:noWrap/>
            <w:vAlign w:val="bottom"/>
            <w:hideMark/>
          </w:tcPr>
          <w:p w14:paraId="6DDCDB9C" w14:textId="77777777" w:rsidR="00397DB5" w:rsidRPr="00397DB5" w:rsidRDefault="00397DB5" w:rsidP="00397DB5">
            <w:pPr>
              <w:spacing w:after="0" w:line="240" w:lineRule="auto"/>
              <w:rPr>
                <w:rFonts w:ascii="Arial" w:eastAsia="Times New Roman" w:hAnsi="Arial" w:cs="Arial"/>
                <w:b/>
                <w:bCs/>
                <w:kern w:val="0"/>
                <w:sz w:val="17"/>
                <w:szCs w:val="17"/>
                <w:lang w:eastAsia="pt-BR"/>
                <w14:ligatures w14:val="none"/>
              </w:rPr>
            </w:pPr>
          </w:p>
        </w:tc>
        <w:tc>
          <w:tcPr>
            <w:tcW w:w="216" w:type="dxa"/>
            <w:gridSpan w:val="2"/>
            <w:tcBorders>
              <w:top w:val="nil"/>
              <w:left w:val="nil"/>
              <w:bottom w:val="nil"/>
              <w:right w:val="nil"/>
            </w:tcBorders>
            <w:shd w:val="clear" w:color="auto" w:fill="auto"/>
            <w:noWrap/>
            <w:vAlign w:val="bottom"/>
            <w:hideMark/>
          </w:tcPr>
          <w:p w14:paraId="4CE1E4C9"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p>
        </w:tc>
        <w:tc>
          <w:tcPr>
            <w:tcW w:w="1336" w:type="dxa"/>
            <w:gridSpan w:val="3"/>
            <w:tcBorders>
              <w:top w:val="nil"/>
              <w:left w:val="nil"/>
              <w:bottom w:val="nil"/>
              <w:right w:val="nil"/>
            </w:tcBorders>
            <w:shd w:val="clear" w:color="auto" w:fill="auto"/>
            <w:noWrap/>
            <w:vAlign w:val="bottom"/>
            <w:hideMark/>
          </w:tcPr>
          <w:p w14:paraId="1112C944"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p>
        </w:tc>
        <w:tc>
          <w:tcPr>
            <w:tcW w:w="196" w:type="dxa"/>
            <w:tcBorders>
              <w:top w:val="nil"/>
              <w:left w:val="nil"/>
              <w:bottom w:val="nil"/>
              <w:right w:val="nil"/>
            </w:tcBorders>
            <w:shd w:val="clear" w:color="auto" w:fill="auto"/>
            <w:noWrap/>
            <w:vAlign w:val="bottom"/>
            <w:hideMark/>
          </w:tcPr>
          <w:p w14:paraId="18BFEBCE"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p>
        </w:tc>
        <w:tc>
          <w:tcPr>
            <w:tcW w:w="1228" w:type="dxa"/>
            <w:gridSpan w:val="2"/>
            <w:tcBorders>
              <w:top w:val="nil"/>
              <w:left w:val="nil"/>
              <w:bottom w:val="nil"/>
              <w:right w:val="nil"/>
            </w:tcBorders>
            <w:shd w:val="clear" w:color="auto" w:fill="auto"/>
            <w:noWrap/>
            <w:vAlign w:val="bottom"/>
            <w:hideMark/>
          </w:tcPr>
          <w:p w14:paraId="15C5F6DC"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p>
        </w:tc>
        <w:tc>
          <w:tcPr>
            <w:tcW w:w="316" w:type="dxa"/>
            <w:gridSpan w:val="2"/>
            <w:tcBorders>
              <w:top w:val="nil"/>
              <w:left w:val="nil"/>
              <w:bottom w:val="nil"/>
              <w:right w:val="nil"/>
            </w:tcBorders>
            <w:shd w:val="clear" w:color="auto" w:fill="auto"/>
            <w:noWrap/>
            <w:vAlign w:val="bottom"/>
            <w:hideMark/>
          </w:tcPr>
          <w:p w14:paraId="669C122A"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0C71B099" w14:textId="77777777" w:rsidR="00397DB5" w:rsidRPr="00397DB5" w:rsidRDefault="00397DB5" w:rsidP="00397DB5">
            <w:pPr>
              <w:spacing w:after="0" w:line="240" w:lineRule="auto"/>
              <w:rPr>
                <w:rFonts w:ascii="Arial" w:eastAsia="Times New Roman" w:hAnsi="Arial" w:cs="Arial"/>
                <w:color w:val="FF0000"/>
                <w:kern w:val="0"/>
                <w:sz w:val="17"/>
                <w:szCs w:val="17"/>
                <w:lang w:eastAsia="pt-BR"/>
                <w14:ligatures w14:val="none"/>
              </w:rPr>
            </w:pPr>
            <w:r w:rsidRPr="00397DB5">
              <w:rPr>
                <w:rFonts w:ascii="Arial" w:eastAsia="Times New Roman" w:hAnsi="Arial" w:cs="Arial"/>
                <w:color w:val="FF0000"/>
                <w:kern w:val="0"/>
                <w:sz w:val="17"/>
                <w:szCs w:val="17"/>
                <w:lang w:eastAsia="pt-BR"/>
                <w14:ligatures w14:val="none"/>
              </w:rPr>
              <w:t> </w:t>
            </w:r>
          </w:p>
        </w:tc>
        <w:tc>
          <w:tcPr>
            <w:tcW w:w="2878" w:type="dxa"/>
            <w:gridSpan w:val="4"/>
            <w:tcBorders>
              <w:top w:val="nil"/>
              <w:left w:val="nil"/>
              <w:bottom w:val="nil"/>
              <w:right w:val="nil"/>
            </w:tcBorders>
            <w:shd w:val="clear" w:color="auto" w:fill="auto"/>
            <w:noWrap/>
            <w:vAlign w:val="bottom"/>
            <w:hideMark/>
          </w:tcPr>
          <w:p w14:paraId="0090A12C" w14:textId="77777777" w:rsidR="00397DB5" w:rsidRPr="00397DB5" w:rsidRDefault="00397DB5" w:rsidP="00397DB5">
            <w:pPr>
              <w:spacing w:after="0" w:line="240" w:lineRule="auto"/>
              <w:rPr>
                <w:rFonts w:ascii="Arial" w:eastAsia="Times New Roman" w:hAnsi="Arial" w:cs="Arial"/>
                <w:b/>
                <w:bCs/>
                <w:kern w:val="0"/>
                <w:sz w:val="17"/>
                <w:szCs w:val="17"/>
                <w:lang w:eastAsia="pt-BR"/>
                <w14:ligatures w14:val="none"/>
              </w:rPr>
            </w:pPr>
            <w:r w:rsidRPr="00397DB5">
              <w:rPr>
                <w:rFonts w:ascii="Arial" w:eastAsia="Times New Roman" w:hAnsi="Arial" w:cs="Arial"/>
                <w:b/>
                <w:bCs/>
                <w:kern w:val="0"/>
                <w:sz w:val="17"/>
                <w:szCs w:val="17"/>
                <w:lang w:eastAsia="pt-BR"/>
                <w14:ligatures w14:val="none"/>
              </w:rPr>
              <w:t>PASSIVO NÃO CIRCULANTE</w:t>
            </w:r>
          </w:p>
        </w:tc>
        <w:tc>
          <w:tcPr>
            <w:tcW w:w="716" w:type="dxa"/>
            <w:tcBorders>
              <w:top w:val="nil"/>
              <w:left w:val="nil"/>
              <w:bottom w:val="nil"/>
              <w:right w:val="nil"/>
            </w:tcBorders>
            <w:shd w:val="clear" w:color="auto" w:fill="auto"/>
            <w:noWrap/>
            <w:vAlign w:val="bottom"/>
            <w:hideMark/>
          </w:tcPr>
          <w:p w14:paraId="4783C251" w14:textId="77777777" w:rsidR="00397DB5" w:rsidRPr="00397DB5" w:rsidRDefault="00397DB5" w:rsidP="00397DB5">
            <w:pPr>
              <w:spacing w:after="0" w:line="240" w:lineRule="auto"/>
              <w:rPr>
                <w:rFonts w:ascii="Arial" w:eastAsia="Times New Roman" w:hAnsi="Arial" w:cs="Arial"/>
                <w:b/>
                <w:bCs/>
                <w:kern w:val="0"/>
                <w:sz w:val="17"/>
                <w:szCs w:val="17"/>
                <w:lang w:eastAsia="pt-BR"/>
                <w14:ligatures w14:val="none"/>
              </w:rPr>
            </w:pPr>
          </w:p>
        </w:tc>
        <w:tc>
          <w:tcPr>
            <w:tcW w:w="1552" w:type="dxa"/>
            <w:gridSpan w:val="3"/>
            <w:tcBorders>
              <w:top w:val="nil"/>
              <w:left w:val="nil"/>
              <w:bottom w:val="nil"/>
              <w:right w:val="nil"/>
            </w:tcBorders>
            <w:shd w:val="clear" w:color="auto" w:fill="auto"/>
            <w:noWrap/>
            <w:vAlign w:val="bottom"/>
            <w:hideMark/>
          </w:tcPr>
          <w:p w14:paraId="24C27326"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p>
        </w:tc>
        <w:tc>
          <w:tcPr>
            <w:tcW w:w="196" w:type="dxa"/>
            <w:tcBorders>
              <w:top w:val="nil"/>
              <w:left w:val="nil"/>
              <w:bottom w:val="nil"/>
              <w:right w:val="nil"/>
            </w:tcBorders>
            <w:shd w:val="clear" w:color="auto" w:fill="auto"/>
            <w:noWrap/>
            <w:vAlign w:val="bottom"/>
            <w:hideMark/>
          </w:tcPr>
          <w:p w14:paraId="52C82FF3"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p>
        </w:tc>
        <w:tc>
          <w:tcPr>
            <w:tcW w:w="1646" w:type="dxa"/>
            <w:gridSpan w:val="3"/>
            <w:tcBorders>
              <w:top w:val="nil"/>
              <w:left w:val="nil"/>
              <w:bottom w:val="nil"/>
              <w:right w:val="nil"/>
            </w:tcBorders>
            <w:shd w:val="clear" w:color="auto" w:fill="auto"/>
            <w:noWrap/>
            <w:vAlign w:val="bottom"/>
            <w:hideMark/>
          </w:tcPr>
          <w:p w14:paraId="64E4717D"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p>
        </w:tc>
      </w:tr>
      <w:tr w:rsidR="00397DB5" w:rsidRPr="00397DB5" w14:paraId="1F0CA0BA" w14:textId="77777777" w:rsidTr="00397DB5">
        <w:trPr>
          <w:gridAfter w:val="1"/>
          <w:wAfter w:w="928" w:type="dxa"/>
          <w:trHeight w:val="255"/>
        </w:trPr>
        <w:tc>
          <w:tcPr>
            <w:tcW w:w="296" w:type="dxa"/>
            <w:tcBorders>
              <w:top w:val="nil"/>
              <w:left w:val="nil"/>
              <w:bottom w:val="nil"/>
              <w:right w:val="nil"/>
            </w:tcBorders>
            <w:shd w:val="clear" w:color="auto" w:fill="auto"/>
            <w:noWrap/>
            <w:vAlign w:val="bottom"/>
            <w:hideMark/>
          </w:tcPr>
          <w:p w14:paraId="57A1B2F1" w14:textId="77777777" w:rsidR="00397DB5" w:rsidRPr="00397DB5" w:rsidRDefault="00397DB5" w:rsidP="00397DB5">
            <w:pPr>
              <w:spacing w:after="0" w:line="240" w:lineRule="auto"/>
              <w:ind w:left="-642"/>
              <w:jc w:val="right"/>
              <w:rPr>
                <w:rFonts w:ascii="Arial" w:eastAsia="Times New Roman" w:hAnsi="Arial" w:cs="Arial"/>
                <w:kern w:val="0"/>
                <w:sz w:val="17"/>
                <w:szCs w:val="17"/>
                <w:lang w:eastAsia="pt-BR"/>
                <w14:ligatures w14:val="none"/>
              </w:rPr>
            </w:pPr>
          </w:p>
        </w:tc>
        <w:tc>
          <w:tcPr>
            <w:tcW w:w="4099" w:type="dxa"/>
            <w:tcBorders>
              <w:top w:val="nil"/>
              <w:left w:val="nil"/>
              <w:bottom w:val="nil"/>
              <w:right w:val="nil"/>
            </w:tcBorders>
            <w:shd w:val="clear" w:color="auto" w:fill="auto"/>
            <w:noWrap/>
            <w:vAlign w:val="bottom"/>
            <w:hideMark/>
          </w:tcPr>
          <w:p w14:paraId="715AA68F"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Realizável a longo prazo</w:t>
            </w:r>
          </w:p>
        </w:tc>
        <w:tc>
          <w:tcPr>
            <w:tcW w:w="716" w:type="dxa"/>
            <w:tcBorders>
              <w:top w:val="nil"/>
              <w:left w:val="nil"/>
              <w:bottom w:val="nil"/>
              <w:right w:val="nil"/>
            </w:tcBorders>
            <w:shd w:val="clear" w:color="auto" w:fill="auto"/>
            <w:noWrap/>
            <w:vAlign w:val="bottom"/>
            <w:hideMark/>
          </w:tcPr>
          <w:p w14:paraId="3DB4A214"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216" w:type="dxa"/>
            <w:gridSpan w:val="2"/>
            <w:tcBorders>
              <w:top w:val="nil"/>
              <w:left w:val="nil"/>
              <w:bottom w:val="nil"/>
              <w:right w:val="nil"/>
            </w:tcBorders>
            <w:shd w:val="clear" w:color="auto" w:fill="auto"/>
            <w:noWrap/>
            <w:vAlign w:val="bottom"/>
            <w:hideMark/>
          </w:tcPr>
          <w:p w14:paraId="55BAA2EB"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p>
        </w:tc>
        <w:tc>
          <w:tcPr>
            <w:tcW w:w="1336" w:type="dxa"/>
            <w:gridSpan w:val="3"/>
            <w:tcBorders>
              <w:top w:val="nil"/>
              <w:left w:val="nil"/>
              <w:bottom w:val="nil"/>
              <w:right w:val="nil"/>
            </w:tcBorders>
            <w:shd w:val="clear" w:color="auto" w:fill="auto"/>
            <w:noWrap/>
            <w:vAlign w:val="bottom"/>
            <w:hideMark/>
          </w:tcPr>
          <w:p w14:paraId="74090069"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p>
        </w:tc>
        <w:tc>
          <w:tcPr>
            <w:tcW w:w="196" w:type="dxa"/>
            <w:tcBorders>
              <w:top w:val="nil"/>
              <w:left w:val="nil"/>
              <w:bottom w:val="nil"/>
              <w:right w:val="nil"/>
            </w:tcBorders>
            <w:shd w:val="clear" w:color="auto" w:fill="auto"/>
            <w:noWrap/>
            <w:vAlign w:val="bottom"/>
            <w:hideMark/>
          </w:tcPr>
          <w:p w14:paraId="1861C3B1"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p>
        </w:tc>
        <w:tc>
          <w:tcPr>
            <w:tcW w:w="1228" w:type="dxa"/>
            <w:gridSpan w:val="2"/>
            <w:tcBorders>
              <w:top w:val="nil"/>
              <w:left w:val="nil"/>
              <w:bottom w:val="nil"/>
              <w:right w:val="nil"/>
            </w:tcBorders>
            <w:shd w:val="clear" w:color="auto" w:fill="auto"/>
            <w:noWrap/>
            <w:vAlign w:val="bottom"/>
            <w:hideMark/>
          </w:tcPr>
          <w:p w14:paraId="799D2767"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p>
        </w:tc>
        <w:tc>
          <w:tcPr>
            <w:tcW w:w="316" w:type="dxa"/>
            <w:gridSpan w:val="2"/>
            <w:tcBorders>
              <w:top w:val="nil"/>
              <w:left w:val="nil"/>
              <w:bottom w:val="nil"/>
              <w:right w:val="nil"/>
            </w:tcBorders>
            <w:shd w:val="clear" w:color="auto" w:fill="auto"/>
            <w:noWrap/>
            <w:vAlign w:val="bottom"/>
            <w:hideMark/>
          </w:tcPr>
          <w:p w14:paraId="1CFD8CE9"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46138F1A" w14:textId="77777777" w:rsidR="00397DB5" w:rsidRPr="00397DB5" w:rsidRDefault="00397DB5" w:rsidP="00397DB5">
            <w:pPr>
              <w:spacing w:after="0" w:line="240" w:lineRule="auto"/>
              <w:rPr>
                <w:rFonts w:ascii="Arial" w:eastAsia="Times New Roman" w:hAnsi="Arial" w:cs="Arial"/>
                <w:color w:val="FF0000"/>
                <w:kern w:val="0"/>
                <w:sz w:val="17"/>
                <w:szCs w:val="17"/>
                <w:lang w:eastAsia="pt-BR"/>
                <w14:ligatures w14:val="none"/>
              </w:rPr>
            </w:pPr>
            <w:r w:rsidRPr="00397DB5">
              <w:rPr>
                <w:rFonts w:ascii="Arial" w:eastAsia="Times New Roman" w:hAnsi="Arial" w:cs="Arial"/>
                <w:color w:val="FF0000"/>
                <w:kern w:val="0"/>
                <w:sz w:val="17"/>
                <w:szCs w:val="17"/>
                <w:lang w:eastAsia="pt-BR"/>
                <w14:ligatures w14:val="none"/>
              </w:rPr>
              <w:t> </w:t>
            </w:r>
          </w:p>
        </w:tc>
        <w:tc>
          <w:tcPr>
            <w:tcW w:w="2878" w:type="dxa"/>
            <w:gridSpan w:val="4"/>
            <w:tcBorders>
              <w:top w:val="nil"/>
              <w:left w:val="nil"/>
              <w:bottom w:val="nil"/>
              <w:right w:val="nil"/>
            </w:tcBorders>
            <w:shd w:val="clear" w:color="auto" w:fill="auto"/>
            <w:noWrap/>
            <w:vAlign w:val="bottom"/>
            <w:hideMark/>
          </w:tcPr>
          <w:p w14:paraId="7765A4B8"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Provisão IR/CS diferido</w:t>
            </w:r>
          </w:p>
        </w:tc>
        <w:tc>
          <w:tcPr>
            <w:tcW w:w="716" w:type="dxa"/>
            <w:tcBorders>
              <w:top w:val="nil"/>
              <w:left w:val="nil"/>
              <w:bottom w:val="nil"/>
              <w:right w:val="nil"/>
            </w:tcBorders>
            <w:shd w:val="clear" w:color="auto" w:fill="auto"/>
            <w:noWrap/>
            <w:vAlign w:val="bottom"/>
            <w:hideMark/>
          </w:tcPr>
          <w:p w14:paraId="116D239A"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14c</w:t>
            </w:r>
          </w:p>
        </w:tc>
        <w:tc>
          <w:tcPr>
            <w:tcW w:w="1552" w:type="dxa"/>
            <w:gridSpan w:val="3"/>
            <w:tcBorders>
              <w:top w:val="nil"/>
              <w:left w:val="nil"/>
              <w:bottom w:val="nil"/>
              <w:right w:val="nil"/>
            </w:tcBorders>
            <w:shd w:val="clear" w:color="auto" w:fill="auto"/>
            <w:hideMark/>
          </w:tcPr>
          <w:p w14:paraId="22FB8F0F"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14.342.981 </w:t>
            </w:r>
          </w:p>
        </w:tc>
        <w:tc>
          <w:tcPr>
            <w:tcW w:w="196" w:type="dxa"/>
            <w:tcBorders>
              <w:top w:val="nil"/>
              <w:left w:val="nil"/>
              <w:bottom w:val="nil"/>
              <w:right w:val="nil"/>
            </w:tcBorders>
            <w:shd w:val="clear" w:color="auto" w:fill="auto"/>
            <w:noWrap/>
            <w:vAlign w:val="bottom"/>
            <w:hideMark/>
          </w:tcPr>
          <w:p w14:paraId="27ABEA33"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1646" w:type="dxa"/>
            <w:gridSpan w:val="3"/>
            <w:tcBorders>
              <w:top w:val="nil"/>
              <w:left w:val="nil"/>
              <w:bottom w:val="nil"/>
              <w:right w:val="nil"/>
            </w:tcBorders>
            <w:shd w:val="clear" w:color="auto" w:fill="auto"/>
            <w:noWrap/>
            <w:vAlign w:val="bottom"/>
            <w:hideMark/>
          </w:tcPr>
          <w:p w14:paraId="09445F67"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15.098.207 </w:t>
            </w:r>
          </w:p>
        </w:tc>
      </w:tr>
      <w:tr w:rsidR="00397DB5" w:rsidRPr="00397DB5" w14:paraId="4954E1AB" w14:textId="77777777" w:rsidTr="00397DB5">
        <w:trPr>
          <w:gridAfter w:val="1"/>
          <w:wAfter w:w="928" w:type="dxa"/>
          <w:trHeight w:val="255"/>
        </w:trPr>
        <w:tc>
          <w:tcPr>
            <w:tcW w:w="296" w:type="dxa"/>
            <w:tcBorders>
              <w:top w:val="nil"/>
              <w:left w:val="nil"/>
              <w:bottom w:val="nil"/>
              <w:right w:val="nil"/>
            </w:tcBorders>
            <w:shd w:val="clear" w:color="auto" w:fill="auto"/>
            <w:noWrap/>
            <w:vAlign w:val="bottom"/>
            <w:hideMark/>
          </w:tcPr>
          <w:p w14:paraId="427EBCC9" w14:textId="77777777" w:rsidR="00397DB5" w:rsidRPr="00397DB5" w:rsidRDefault="00397DB5" w:rsidP="00397DB5">
            <w:pPr>
              <w:spacing w:after="0" w:line="240" w:lineRule="auto"/>
              <w:ind w:left="-642"/>
              <w:rPr>
                <w:rFonts w:ascii="Arial" w:eastAsia="Times New Roman" w:hAnsi="Arial" w:cs="Arial"/>
                <w:kern w:val="0"/>
                <w:sz w:val="17"/>
                <w:szCs w:val="17"/>
                <w:lang w:eastAsia="pt-BR"/>
                <w14:ligatures w14:val="none"/>
              </w:rPr>
            </w:pPr>
          </w:p>
        </w:tc>
        <w:tc>
          <w:tcPr>
            <w:tcW w:w="4099" w:type="dxa"/>
            <w:tcBorders>
              <w:top w:val="nil"/>
              <w:left w:val="nil"/>
              <w:bottom w:val="nil"/>
              <w:right w:val="nil"/>
            </w:tcBorders>
            <w:shd w:val="clear" w:color="auto" w:fill="auto"/>
            <w:noWrap/>
            <w:vAlign w:val="bottom"/>
            <w:hideMark/>
          </w:tcPr>
          <w:p w14:paraId="131D5439"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Aplicação em títulos e valores mobiliários</w:t>
            </w:r>
          </w:p>
        </w:tc>
        <w:tc>
          <w:tcPr>
            <w:tcW w:w="716" w:type="dxa"/>
            <w:tcBorders>
              <w:top w:val="nil"/>
              <w:left w:val="nil"/>
              <w:bottom w:val="nil"/>
              <w:right w:val="nil"/>
            </w:tcBorders>
            <w:shd w:val="clear" w:color="auto" w:fill="auto"/>
            <w:noWrap/>
            <w:vAlign w:val="bottom"/>
            <w:hideMark/>
          </w:tcPr>
          <w:p w14:paraId="6734C314"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216" w:type="dxa"/>
            <w:gridSpan w:val="2"/>
            <w:tcBorders>
              <w:top w:val="nil"/>
              <w:left w:val="nil"/>
              <w:bottom w:val="nil"/>
              <w:right w:val="nil"/>
            </w:tcBorders>
            <w:shd w:val="clear" w:color="auto" w:fill="auto"/>
            <w:noWrap/>
            <w:vAlign w:val="bottom"/>
            <w:hideMark/>
          </w:tcPr>
          <w:p w14:paraId="6E2CD531"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p>
        </w:tc>
        <w:tc>
          <w:tcPr>
            <w:tcW w:w="1336" w:type="dxa"/>
            <w:gridSpan w:val="3"/>
            <w:tcBorders>
              <w:top w:val="nil"/>
              <w:left w:val="nil"/>
              <w:bottom w:val="nil"/>
              <w:right w:val="nil"/>
            </w:tcBorders>
            <w:shd w:val="clear" w:color="auto" w:fill="auto"/>
            <w:hideMark/>
          </w:tcPr>
          <w:p w14:paraId="48FBAD77"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   </w:t>
            </w:r>
          </w:p>
        </w:tc>
        <w:tc>
          <w:tcPr>
            <w:tcW w:w="196" w:type="dxa"/>
            <w:tcBorders>
              <w:top w:val="nil"/>
              <w:left w:val="nil"/>
              <w:bottom w:val="nil"/>
              <w:right w:val="nil"/>
            </w:tcBorders>
            <w:shd w:val="clear" w:color="auto" w:fill="auto"/>
            <w:noWrap/>
            <w:vAlign w:val="bottom"/>
            <w:hideMark/>
          </w:tcPr>
          <w:p w14:paraId="7A3A8106"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p>
        </w:tc>
        <w:tc>
          <w:tcPr>
            <w:tcW w:w="1228" w:type="dxa"/>
            <w:gridSpan w:val="2"/>
            <w:tcBorders>
              <w:top w:val="nil"/>
              <w:left w:val="nil"/>
              <w:bottom w:val="nil"/>
              <w:right w:val="nil"/>
            </w:tcBorders>
            <w:shd w:val="clear" w:color="auto" w:fill="auto"/>
            <w:noWrap/>
            <w:vAlign w:val="bottom"/>
            <w:hideMark/>
          </w:tcPr>
          <w:p w14:paraId="3174B85E"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675 </w:t>
            </w:r>
          </w:p>
        </w:tc>
        <w:tc>
          <w:tcPr>
            <w:tcW w:w="316" w:type="dxa"/>
            <w:gridSpan w:val="2"/>
            <w:tcBorders>
              <w:top w:val="nil"/>
              <w:left w:val="nil"/>
              <w:bottom w:val="nil"/>
              <w:right w:val="nil"/>
            </w:tcBorders>
            <w:shd w:val="clear" w:color="auto" w:fill="auto"/>
            <w:noWrap/>
            <w:vAlign w:val="bottom"/>
            <w:hideMark/>
          </w:tcPr>
          <w:p w14:paraId="65D1CB48"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3C7080E4" w14:textId="77777777" w:rsidR="00397DB5" w:rsidRPr="00397DB5" w:rsidRDefault="00397DB5" w:rsidP="00397DB5">
            <w:pPr>
              <w:spacing w:after="0" w:line="240" w:lineRule="auto"/>
              <w:rPr>
                <w:rFonts w:ascii="Arial" w:eastAsia="Times New Roman" w:hAnsi="Arial" w:cs="Arial"/>
                <w:color w:val="FF0000"/>
                <w:kern w:val="0"/>
                <w:sz w:val="17"/>
                <w:szCs w:val="17"/>
                <w:lang w:eastAsia="pt-BR"/>
                <w14:ligatures w14:val="none"/>
              </w:rPr>
            </w:pPr>
            <w:r w:rsidRPr="00397DB5">
              <w:rPr>
                <w:rFonts w:ascii="Arial" w:eastAsia="Times New Roman" w:hAnsi="Arial" w:cs="Arial"/>
                <w:color w:val="FF0000"/>
                <w:kern w:val="0"/>
                <w:sz w:val="17"/>
                <w:szCs w:val="17"/>
                <w:lang w:eastAsia="pt-BR"/>
                <w14:ligatures w14:val="none"/>
              </w:rPr>
              <w:t> </w:t>
            </w:r>
          </w:p>
        </w:tc>
        <w:tc>
          <w:tcPr>
            <w:tcW w:w="2878" w:type="dxa"/>
            <w:gridSpan w:val="4"/>
            <w:tcBorders>
              <w:top w:val="nil"/>
              <w:left w:val="nil"/>
              <w:bottom w:val="nil"/>
              <w:right w:val="nil"/>
            </w:tcBorders>
            <w:shd w:val="clear" w:color="auto" w:fill="auto"/>
            <w:noWrap/>
            <w:vAlign w:val="bottom"/>
            <w:hideMark/>
          </w:tcPr>
          <w:p w14:paraId="430D8EB5"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Plano de </w:t>
            </w:r>
            <w:proofErr w:type="gramStart"/>
            <w:r w:rsidRPr="00397DB5">
              <w:rPr>
                <w:rFonts w:ascii="Arial" w:eastAsia="Times New Roman" w:hAnsi="Arial" w:cs="Arial"/>
                <w:kern w:val="0"/>
                <w:sz w:val="17"/>
                <w:szCs w:val="17"/>
                <w:lang w:eastAsia="pt-BR"/>
                <w14:ligatures w14:val="none"/>
              </w:rPr>
              <w:t>Previdência  -</w:t>
            </w:r>
            <w:proofErr w:type="gramEnd"/>
            <w:r w:rsidRPr="00397DB5">
              <w:rPr>
                <w:rFonts w:ascii="Arial" w:eastAsia="Times New Roman" w:hAnsi="Arial" w:cs="Arial"/>
                <w:kern w:val="0"/>
                <w:sz w:val="17"/>
                <w:szCs w:val="17"/>
                <w:lang w:eastAsia="pt-BR"/>
                <w14:ligatures w14:val="none"/>
              </w:rPr>
              <w:t xml:space="preserve"> Equacionamento </w:t>
            </w:r>
          </w:p>
        </w:tc>
        <w:tc>
          <w:tcPr>
            <w:tcW w:w="716" w:type="dxa"/>
            <w:tcBorders>
              <w:top w:val="nil"/>
              <w:left w:val="nil"/>
              <w:bottom w:val="nil"/>
              <w:right w:val="nil"/>
            </w:tcBorders>
            <w:shd w:val="clear" w:color="auto" w:fill="auto"/>
            <w:noWrap/>
            <w:vAlign w:val="bottom"/>
            <w:hideMark/>
          </w:tcPr>
          <w:p w14:paraId="7A289476"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28c</w:t>
            </w:r>
          </w:p>
        </w:tc>
        <w:tc>
          <w:tcPr>
            <w:tcW w:w="1552" w:type="dxa"/>
            <w:gridSpan w:val="3"/>
            <w:tcBorders>
              <w:top w:val="nil"/>
              <w:left w:val="nil"/>
              <w:bottom w:val="nil"/>
              <w:right w:val="nil"/>
            </w:tcBorders>
            <w:shd w:val="clear" w:color="auto" w:fill="auto"/>
            <w:noWrap/>
            <w:vAlign w:val="bottom"/>
            <w:hideMark/>
          </w:tcPr>
          <w:p w14:paraId="01D4637D"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3.303.831 </w:t>
            </w:r>
          </w:p>
        </w:tc>
        <w:tc>
          <w:tcPr>
            <w:tcW w:w="196" w:type="dxa"/>
            <w:tcBorders>
              <w:top w:val="nil"/>
              <w:left w:val="nil"/>
              <w:bottom w:val="nil"/>
              <w:right w:val="nil"/>
            </w:tcBorders>
            <w:shd w:val="clear" w:color="auto" w:fill="auto"/>
            <w:noWrap/>
            <w:vAlign w:val="bottom"/>
            <w:hideMark/>
          </w:tcPr>
          <w:p w14:paraId="4BF9662F"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1646" w:type="dxa"/>
            <w:gridSpan w:val="3"/>
            <w:tcBorders>
              <w:top w:val="nil"/>
              <w:left w:val="nil"/>
              <w:bottom w:val="nil"/>
              <w:right w:val="nil"/>
            </w:tcBorders>
            <w:shd w:val="clear" w:color="auto" w:fill="auto"/>
            <w:noWrap/>
            <w:vAlign w:val="bottom"/>
            <w:hideMark/>
          </w:tcPr>
          <w:p w14:paraId="39D2069F"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3.824.191 </w:t>
            </w:r>
          </w:p>
        </w:tc>
      </w:tr>
      <w:tr w:rsidR="00397DB5" w:rsidRPr="00397DB5" w14:paraId="0969ED4E" w14:textId="77777777" w:rsidTr="00397DB5">
        <w:trPr>
          <w:gridAfter w:val="1"/>
          <w:wAfter w:w="928" w:type="dxa"/>
          <w:trHeight w:val="255"/>
        </w:trPr>
        <w:tc>
          <w:tcPr>
            <w:tcW w:w="296" w:type="dxa"/>
            <w:tcBorders>
              <w:top w:val="nil"/>
              <w:left w:val="nil"/>
              <w:bottom w:val="nil"/>
              <w:right w:val="nil"/>
            </w:tcBorders>
            <w:shd w:val="clear" w:color="auto" w:fill="auto"/>
            <w:noWrap/>
            <w:vAlign w:val="bottom"/>
            <w:hideMark/>
          </w:tcPr>
          <w:p w14:paraId="58624A24" w14:textId="77777777" w:rsidR="00397DB5" w:rsidRPr="00397DB5" w:rsidRDefault="00397DB5" w:rsidP="00397DB5">
            <w:pPr>
              <w:spacing w:after="0" w:line="240" w:lineRule="auto"/>
              <w:ind w:left="-642"/>
              <w:jc w:val="right"/>
              <w:rPr>
                <w:rFonts w:ascii="Arial" w:eastAsia="Times New Roman" w:hAnsi="Arial" w:cs="Arial"/>
                <w:kern w:val="0"/>
                <w:sz w:val="17"/>
                <w:szCs w:val="17"/>
                <w:lang w:eastAsia="pt-BR"/>
                <w14:ligatures w14:val="none"/>
              </w:rPr>
            </w:pPr>
          </w:p>
        </w:tc>
        <w:tc>
          <w:tcPr>
            <w:tcW w:w="4099" w:type="dxa"/>
            <w:tcBorders>
              <w:top w:val="nil"/>
              <w:left w:val="nil"/>
              <w:bottom w:val="nil"/>
              <w:right w:val="nil"/>
            </w:tcBorders>
            <w:shd w:val="clear" w:color="auto" w:fill="auto"/>
            <w:noWrap/>
            <w:vAlign w:val="bottom"/>
            <w:hideMark/>
          </w:tcPr>
          <w:p w14:paraId="4DC32BEE"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Débitos de empregados</w:t>
            </w:r>
          </w:p>
        </w:tc>
        <w:tc>
          <w:tcPr>
            <w:tcW w:w="716" w:type="dxa"/>
            <w:tcBorders>
              <w:top w:val="nil"/>
              <w:left w:val="nil"/>
              <w:bottom w:val="nil"/>
              <w:right w:val="nil"/>
            </w:tcBorders>
            <w:shd w:val="clear" w:color="auto" w:fill="auto"/>
            <w:noWrap/>
            <w:vAlign w:val="bottom"/>
            <w:hideMark/>
          </w:tcPr>
          <w:p w14:paraId="53793608"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7</w:t>
            </w:r>
          </w:p>
        </w:tc>
        <w:tc>
          <w:tcPr>
            <w:tcW w:w="216" w:type="dxa"/>
            <w:gridSpan w:val="2"/>
            <w:tcBorders>
              <w:top w:val="nil"/>
              <w:left w:val="nil"/>
              <w:bottom w:val="nil"/>
              <w:right w:val="nil"/>
            </w:tcBorders>
            <w:shd w:val="clear" w:color="auto" w:fill="auto"/>
            <w:noWrap/>
            <w:vAlign w:val="bottom"/>
            <w:hideMark/>
          </w:tcPr>
          <w:p w14:paraId="6C1AB250"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p>
        </w:tc>
        <w:tc>
          <w:tcPr>
            <w:tcW w:w="1336" w:type="dxa"/>
            <w:gridSpan w:val="3"/>
            <w:tcBorders>
              <w:top w:val="nil"/>
              <w:left w:val="nil"/>
              <w:bottom w:val="nil"/>
              <w:right w:val="nil"/>
            </w:tcBorders>
            <w:shd w:val="clear" w:color="auto" w:fill="auto"/>
            <w:hideMark/>
          </w:tcPr>
          <w:p w14:paraId="573785FF"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67.815 </w:t>
            </w:r>
          </w:p>
        </w:tc>
        <w:tc>
          <w:tcPr>
            <w:tcW w:w="196" w:type="dxa"/>
            <w:tcBorders>
              <w:top w:val="nil"/>
              <w:left w:val="nil"/>
              <w:bottom w:val="nil"/>
              <w:right w:val="nil"/>
            </w:tcBorders>
            <w:shd w:val="clear" w:color="auto" w:fill="auto"/>
            <w:noWrap/>
            <w:vAlign w:val="bottom"/>
            <w:hideMark/>
          </w:tcPr>
          <w:p w14:paraId="081C66E0"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p>
        </w:tc>
        <w:tc>
          <w:tcPr>
            <w:tcW w:w="1228" w:type="dxa"/>
            <w:gridSpan w:val="2"/>
            <w:tcBorders>
              <w:top w:val="nil"/>
              <w:left w:val="nil"/>
              <w:bottom w:val="nil"/>
              <w:right w:val="nil"/>
            </w:tcBorders>
            <w:shd w:val="clear" w:color="auto" w:fill="auto"/>
            <w:noWrap/>
            <w:vAlign w:val="bottom"/>
            <w:hideMark/>
          </w:tcPr>
          <w:p w14:paraId="44A34DAE"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148.349 </w:t>
            </w:r>
          </w:p>
        </w:tc>
        <w:tc>
          <w:tcPr>
            <w:tcW w:w="316" w:type="dxa"/>
            <w:gridSpan w:val="2"/>
            <w:tcBorders>
              <w:top w:val="nil"/>
              <w:left w:val="nil"/>
              <w:bottom w:val="nil"/>
              <w:right w:val="nil"/>
            </w:tcBorders>
            <w:shd w:val="clear" w:color="auto" w:fill="auto"/>
            <w:noWrap/>
            <w:vAlign w:val="bottom"/>
            <w:hideMark/>
          </w:tcPr>
          <w:p w14:paraId="47E7EFCA"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27E70195" w14:textId="77777777" w:rsidR="00397DB5" w:rsidRPr="00397DB5" w:rsidRDefault="00397DB5" w:rsidP="00397DB5">
            <w:pPr>
              <w:spacing w:after="0" w:line="240" w:lineRule="auto"/>
              <w:rPr>
                <w:rFonts w:ascii="Arial" w:eastAsia="Times New Roman" w:hAnsi="Arial" w:cs="Arial"/>
                <w:color w:val="FF0000"/>
                <w:kern w:val="0"/>
                <w:sz w:val="17"/>
                <w:szCs w:val="17"/>
                <w:lang w:eastAsia="pt-BR"/>
                <w14:ligatures w14:val="none"/>
              </w:rPr>
            </w:pPr>
            <w:r w:rsidRPr="00397DB5">
              <w:rPr>
                <w:rFonts w:ascii="Arial" w:eastAsia="Times New Roman" w:hAnsi="Arial" w:cs="Arial"/>
                <w:color w:val="FF0000"/>
                <w:kern w:val="0"/>
                <w:sz w:val="17"/>
                <w:szCs w:val="17"/>
                <w:lang w:eastAsia="pt-BR"/>
                <w14:ligatures w14:val="none"/>
              </w:rPr>
              <w:t> </w:t>
            </w:r>
          </w:p>
        </w:tc>
        <w:tc>
          <w:tcPr>
            <w:tcW w:w="2878" w:type="dxa"/>
            <w:gridSpan w:val="4"/>
            <w:tcBorders>
              <w:top w:val="nil"/>
              <w:left w:val="nil"/>
              <w:bottom w:val="nil"/>
              <w:right w:val="nil"/>
            </w:tcBorders>
            <w:shd w:val="clear" w:color="auto" w:fill="auto"/>
            <w:noWrap/>
            <w:vAlign w:val="bottom"/>
            <w:hideMark/>
          </w:tcPr>
          <w:p w14:paraId="64348BDD"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Provisão para contingências trabalhistas</w:t>
            </w:r>
          </w:p>
        </w:tc>
        <w:tc>
          <w:tcPr>
            <w:tcW w:w="716" w:type="dxa"/>
            <w:tcBorders>
              <w:top w:val="nil"/>
              <w:left w:val="nil"/>
              <w:bottom w:val="nil"/>
              <w:right w:val="nil"/>
            </w:tcBorders>
            <w:shd w:val="clear" w:color="auto" w:fill="auto"/>
            <w:noWrap/>
            <w:vAlign w:val="bottom"/>
            <w:hideMark/>
          </w:tcPr>
          <w:p w14:paraId="4EE69C37"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21a</w:t>
            </w:r>
          </w:p>
        </w:tc>
        <w:tc>
          <w:tcPr>
            <w:tcW w:w="1552" w:type="dxa"/>
            <w:gridSpan w:val="3"/>
            <w:tcBorders>
              <w:top w:val="nil"/>
              <w:left w:val="nil"/>
              <w:bottom w:val="nil"/>
              <w:right w:val="nil"/>
            </w:tcBorders>
            <w:shd w:val="clear" w:color="auto" w:fill="auto"/>
            <w:noWrap/>
            <w:vAlign w:val="bottom"/>
            <w:hideMark/>
          </w:tcPr>
          <w:p w14:paraId="0003B849"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103.480.268 </w:t>
            </w:r>
          </w:p>
        </w:tc>
        <w:tc>
          <w:tcPr>
            <w:tcW w:w="196" w:type="dxa"/>
            <w:tcBorders>
              <w:top w:val="nil"/>
              <w:left w:val="nil"/>
              <w:bottom w:val="nil"/>
              <w:right w:val="nil"/>
            </w:tcBorders>
            <w:shd w:val="clear" w:color="auto" w:fill="auto"/>
            <w:noWrap/>
            <w:vAlign w:val="bottom"/>
            <w:hideMark/>
          </w:tcPr>
          <w:p w14:paraId="29C174E1"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1646" w:type="dxa"/>
            <w:gridSpan w:val="3"/>
            <w:tcBorders>
              <w:top w:val="nil"/>
              <w:left w:val="nil"/>
              <w:bottom w:val="nil"/>
              <w:right w:val="nil"/>
            </w:tcBorders>
            <w:shd w:val="clear" w:color="auto" w:fill="auto"/>
            <w:noWrap/>
            <w:vAlign w:val="bottom"/>
            <w:hideMark/>
          </w:tcPr>
          <w:p w14:paraId="7DADA398"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96.547.870 </w:t>
            </w:r>
          </w:p>
        </w:tc>
      </w:tr>
      <w:tr w:rsidR="00397DB5" w:rsidRPr="00397DB5" w14:paraId="080F04E2" w14:textId="77777777" w:rsidTr="00397DB5">
        <w:trPr>
          <w:gridAfter w:val="1"/>
          <w:wAfter w:w="928" w:type="dxa"/>
          <w:trHeight w:val="255"/>
        </w:trPr>
        <w:tc>
          <w:tcPr>
            <w:tcW w:w="296" w:type="dxa"/>
            <w:tcBorders>
              <w:top w:val="nil"/>
              <w:left w:val="nil"/>
              <w:bottom w:val="nil"/>
              <w:right w:val="nil"/>
            </w:tcBorders>
            <w:shd w:val="clear" w:color="auto" w:fill="auto"/>
            <w:noWrap/>
            <w:vAlign w:val="bottom"/>
            <w:hideMark/>
          </w:tcPr>
          <w:p w14:paraId="3FC17492" w14:textId="77777777" w:rsidR="00397DB5" w:rsidRPr="00397DB5" w:rsidRDefault="00397DB5" w:rsidP="00397DB5">
            <w:pPr>
              <w:spacing w:after="0" w:line="240" w:lineRule="auto"/>
              <w:ind w:left="-642"/>
              <w:jc w:val="right"/>
              <w:rPr>
                <w:rFonts w:ascii="Arial" w:eastAsia="Times New Roman" w:hAnsi="Arial" w:cs="Arial"/>
                <w:kern w:val="0"/>
                <w:sz w:val="17"/>
                <w:szCs w:val="17"/>
                <w:lang w:eastAsia="pt-BR"/>
                <w14:ligatures w14:val="none"/>
              </w:rPr>
            </w:pPr>
          </w:p>
        </w:tc>
        <w:tc>
          <w:tcPr>
            <w:tcW w:w="4099" w:type="dxa"/>
            <w:tcBorders>
              <w:top w:val="nil"/>
              <w:left w:val="nil"/>
              <w:bottom w:val="nil"/>
              <w:right w:val="nil"/>
            </w:tcBorders>
            <w:shd w:val="clear" w:color="auto" w:fill="auto"/>
            <w:noWrap/>
            <w:vAlign w:val="bottom"/>
            <w:hideMark/>
          </w:tcPr>
          <w:p w14:paraId="7BA1D775"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Depósitos judiciais e Garantias a Juízo</w:t>
            </w:r>
          </w:p>
        </w:tc>
        <w:tc>
          <w:tcPr>
            <w:tcW w:w="716" w:type="dxa"/>
            <w:tcBorders>
              <w:top w:val="nil"/>
              <w:left w:val="nil"/>
              <w:bottom w:val="nil"/>
              <w:right w:val="nil"/>
            </w:tcBorders>
            <w:shd w:val="clear" w:color="auto" w:fill="auto"/>
            <w:noWrap/>
            <w:vAlign w:val="bottom"/>
            <w:hideMark/>
          </w:tcPr>
          <w:p w14:paraId="0AD39C38"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12</w:t>
            </w:r>
          </w:p>
        </w:tc>
        <w:tc>
          <w:tcPr>
            <w:tcW w:w="216" w:type="dxa"/>
            <w:gridSpan w:val="2"/>
            <w:tcBorders>
              <w:top w:val="nil"/>
              <w:left w:val="nil"/>
              <w:bottom w:val="nil"/>
              <w:right w:val="nil"/>
            </w:tcBorders>
            <w:shd w:val="clear" w:color="auto" w:fill="auto"/>
            <w:noWrap/>
            <w:vAlign w:val="bottom"/>
            <w:hideMark/>
          </w:tcPr>
          <w:p w14:paraId="731CB56E"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p>
        </w:tc>
        <w:tc>
          <w:tcPr>
            <w:tcW w:w="1336" w:type="dxa"/>
            <w:gridSpan w:val="3"/>
            <w:tcBorders>
              <w:top w:val="nil"/>
              <w:left w:val="nil"/>
              <w:bottom w:val="nil"/>
              <w:right w:val="nil"/>
            </w:tcBorders>
            <w:shd w:val="clear" w:color="auto" w:fill="auto"/>
            <w:hideMark/>
          </w:tcPr>
          <w:p w14:paraId="2F6939CB"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51.918.408 </w:t>
            </w:r>
          </w:p>
        </w:tc>
        <w:tc>
          <w:tcPr>
            <w:tcW w:w="196" w:type="dxa"/>
            <w:tcBorders>
              <w:top w:val="nil"/>
              <w:left w:val="nil"/>
              <w:bottom w:val="nil"/>
              <w:right w:val="nil"/>
            </w:tcBorders>
            <w:shd w:val="clear" w:color="auto" w:fill="auto"/>
            <w:noWrap/>
            <w:vAlign w:val="bottom"/>
            <w:hideMark/>
          </w:tcPr>
          <w:p w14:paraId="72DAEBE5"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p>
        </w:tc>
        <w:tc>
          <w:tcPr>
            <w:tcW w:w="1228" w:type="dxa"/>
            <w:gridSpan w:val="2"/>
            <w:tcBorders>
              <w:top w:val="nil"/>
              <w:left w:val="nil"/>
              <w:bottom w:val="nil"/>
              <w:right w:val="nil"/>
            </w:tcBorders>
            <w:shd w:val="clear" w:color="auto" w:fill="auto"/>
            <w:noWrap/>
            <w:vAlign w:val="bottom"/>
            <w:hideMark/>
          </w:tcPr>
          <w:p w14:paraId="5398B783"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54.935.082 </w:t>
            </w:r>
          </w:p>
        </w:tc>
        <w:tc>
          <w:tcPr>
            <w:tcW w:w="316" w:type="dxa"/>
            <w:gridSpan w:val="2"/>
            <w:tcBorders>
              <w:top w:val="nil"/>
              <w:left w:val="nil"/>
              <w:bottom w:val="nil"/>
              <w:right w:val="nil"/>
            </w:tcBorders>
            <w:shd w:val="clear" w:color="auto" w:fill="auto"/>
            <w:noWrap/>
            <w:vAlign w:val="bottom"/>
            <w:hideMark/>
          </w:tcPr>
          <w:p w14:paraId="24C4F83B"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3373A888" w14:textId="77777777" w:rsidR="00397DB5" w:rsidRPr="00397DB5" w:rsidRDefault="00397DB5" w:rsidP="00397DB5">
            <w:pPr>
              <w:spacing w:after="0" w:line="240" w:lineRule="auto"/>
              <w:rPr>
                <w:rFonts w:ascii="Arial" w:eastAsia="Times New Roman" w:hAnsi="Arial" w:cs="Arial"/>
                <w:color w:val="FF0000"/>
                <w:kern w:val="0"/>
                <w:sz w:val="17"/>
                <w:szCs w:val="17"/>
                <w:lang w:eastAsia="pt-BR"/>
                <w14:ligatures w14:val="none"/>
              </w:rPr>
            </w:pPr>
            <w:r w:rsidRPr="00397DB5">
              <w:rPr>
                <w:rFonts w:ascii="Arial" w:eastAsia="Times New Roman" w:hAnsi="Arial" w:cs="Arial"/>
                <w:color w:val="FF0000"/>
                <w:kern w:val="0"/>
                <w:sz w:val="17"/>
                <w:szCs w:val="17"/>
                <w:lang w:eastAsia="pt-BR"/>
                <w14:ligatures w14:val="none"/>
              </w:rPr>
              <w:t> </w:t>
            </w:r>
          </w:p>
        </w:tc>
        <w:tc>
          <w:tcPr>
            <w:tcW w:w="2878" w:type="dxa"/>
            <w:gridSpan w:val="4"/>
            <w:tcBorders>
              <w:top w:val="nil"/>
              <w:left w:val="nil"/>
              <w:bottom w:val="nil"/>
              <w:right w:val="nil"/>
            </w:tcBorders>
            <w:shd w:val="clear" w:color="auto" w:fill="auto"/>
            <w:noWrap/>
            <w:vAlign w:val="bottom"/>
            <w:hideMark/>
          </w:tcPr>
          <w:p w14:paraId="77152C9D"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Provisão para contingências cíveis</w:t>
            </w:r>
          </w:p>
        </w:tc>
        <w:tc>
          <w:tcPr>
            <w:tcW w:w="716" w:type="dxa"/>
            <w:tcBorders>
              <w:top w:val="nil"/>
              <w:left w:val="nil"/>
              <w:bottom w:val="nil"/>
              <w:right w:val="nil"/>
            </w:tcBorders>
            <w:shd w:val="clear" w:color="auto" w:fill="auto"/>
            <w:noWrap/>
            <w:vAlign w:val="bottom"/>
            <w:hideMark/>
          </w:tcPr>
          <w:p w14:paraId="025D809E"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21b</w:t>
            </w:r>
          </w:p>
        </w:tc>
        <w:tc>
          <w:tcPr>
            <w:tcW w:w="1552" w:type="dxa"/>
            <w:gridSpan w:val="3"/>
            <w:tcBorders>
              <w:top w:val="nil"/>
              <w:left w:val="nil"/>
              <w:bottom w:val="nil"/>
              <w:right w:val="nil"/>
            </w:tcBorders>
            <w:shd w:val="clear" w:color="auto" w:fill="auto"/>
            <w:noWrap/>
            <w:vAlign w:val="bottom"/>
            <w:hideMark/>
          </w:tcPr>
          <w:p w14:paraId="581BF15B"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7.077.897 </w:t>
            </w:r>
          </w:p>
        </w:tc>
        <w:tc>
          <w:tcPr>
            <w:tcW w:w="196" w:type="dxa"/>
            <w:tcBorders>
              <w:top w:val="nil"/>
              <w:left w:val="nil"/>
              <w:bottom w:val="nil"/>
              <w:right w:val="nil"/>
            </w:tcBorders>
            <w:shd w:val="clear" w:color="auto" w:fill="auto"/>
            <w:noWrap/>
            <w:vAlign w:val="bottom"/>
            <w:hideMark/>
          </w:tcPr>
          <w:p w14:paraId="43072699"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1646" w:type="dxa"/>
            <w:gridSpan w:val="3"/>
            <w:tcBorders>
              <w:top w:val="nil"/>
              <w:left w:val="nil"/>
              <w:bottom w:val="nil"/>
              <w:right w:val="nil"/>
            </w:tcBorders>
            <w:shd w:val="clear" w:color="auto" w:fill="auto"/>
            <w:noWrap/>
            <w:vAlign w:val="bottom"/>
            <w:hideMark/>
          </w:tcPr>
          <w:p w14:paraId="046093B4"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21.471.164 </w:t>
            </w:r>
          </w:p>
        </w:tc>
      </w:tr>
      <w:tr w:rsidR="00397DB5" w:rsidRPr="00397DB5" w14:paraId="6FC96053" w14:textId="77777777" w:rsidTr="00397DB5">
        <w:trPr>
          <w:gridAfter w:val="1"/>
          <w:wAfter w:w="928" w:type="dxa"/>
          <w:trHeight w:val="255"/>
        </w:trPr>
        <w:tc>
          <w:tcPr>
            <w:tcW w:w="296" w:type="dxa"/>
            <w:tcBorders>
              <w:top w:val="nil"/>
              <w:left w:val="nil"/>
              <w:bottom w:val="nil"/>
              <w:right w:val="nil"/>
            </w:tcBorders>
            <w:shd w:val="clear" w:color="auto" w:fill="auto"/>
            <w:noWrap/>
            <w:vAlign w:val="bottom"/>
            <w:hideMark/>
          </w:tcPr>
          <w:p w14:paraId="433B1730" w14:textId="77777777" w:rsidR="00397DB5" w:rsidRPr="00397DB5" w:rsidRDefault="00397DB5" w:rsidP="00397DB5">
            <w:pPr>
              <w:spacing w:after="0" w:line="240" w:lineRule="auto"/>
              <w:ind w:left="-642"/>
              <w:jc w:val="right"/>
              <w:rPr>
                <w:rFonts w:ascii="Arial" w:eastAsia="Times New Roman" w:hAnsi="Arial" w:cs="Arial"/>
                <w:kern w:val="0"/>
                <w:sz w:val="17"/>
                <w:szCs w:val="17"/>
                <w:lang w:eastAsia="pt-BR"/>
                <w14:ligatures w14:val="none"/>
              </w:rPr>
            </w:pPr>
          </w:p>
        </w:tc>
        <w:tc>
          <w:tcPr>
            <w:tcW w:w="4099" w:type="dxa"/>
            <w:tcBorders>
              <w:top w:val="nil"/>
              <w:left w:val="nil"/>
              <w:bottom w:val="nil"/>
              <w:right w:val="nil"/>
            </w:tcBorders>
            <w:shd w:val="clear" w:color="auto" w:fill="auto"/>
            <w:noWrap/>
            <w:vAlign w:val="bottom"/>
            <w:hideMark/>
          </w:tcPr>
          <w:p w14:paraId="4CF5520C"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Penhora s/ receita própria</w:t>
            </w:r>
          </w:p>
        </w:tc>
        <w:tc>
          <w:tcPr>
            <w:tcW w:w="716" w:type="dxa"/>
            <w:tcBorders>
              <w:top w:val="nil"/>
              <w:left w:val="nil"/>
              <w:bottom w:val="nil"/>
              <w:right w:val="nil"/>
            </w:tcBorders>
            <w:shd w:val="clear" w:color="auto" w:fill="auto"/>
            <w:noWrap/>
            <w:vAlign w:val="bottom"/>
            <w:hideMark/>
          </w:tcPr>
          <w:p w14:paraId="7A596661"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13</w:t>
            </w:r>
          </w:p>
        </w:tc>
        <w:tc>
          <w:tcPr>
            <w:tcW w:w="216" w:type="dxa"/>
            <w:gridSpan w:val="2"/>
            <w:tcBorders>
              <w:top w:val="nil"/>
              <w:left w:val="nil"/>
              <w:bottom w:val="nil"/>
              <w:right w:val="nil"/>
            </w:tcBorders>
            <w:shd w:val="clear" w:color="auto" w:fill="auto"/>
            <w:noWrap/>
            <w:vAlign w:val="bottom"/>
            <w:hideMark/>
          </w:tcPr>
          <w:p w14:paraId="52B99724"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p>
        </w:tc>
        <w:tc>
          <w:tcPr>
            <w:tcW w:w="1336" w:type="dxa"/>
            <w:gridSpan w:val="3"/>
            <w:tcBorders>
              <w:top w:val="nil"/>
              <w:left w:val="nil"/>
              <w:bottom w:val="nil"/>
              <w:right w:val="nil"/>
            </w:tcBorders>
            <w:shd w:val="clear" w:color="auto" w:fill="auto"/>
            <w:hideMark/>
          </w:tcPr>
          <w:p w14:paraId="34E81C51"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   </w:t>
            </w:r>
          </w:p>
        </w:tc>
        <w:tc>
          <w:tcPr>
            <w:tcW w:w="196" w:type="dxa"/>
            <w:tcBorders>
              <w:top w:val="nil"/>
              <w:left w:val="nil"/>
              <w:bottom w:val="nil"/>
              <w:right w:val="nil"/>
            </w:tcBorders>
            <w:shd w:val="clear" w:color="auto" w:fill="auto"/>
            <w:noWrap/>
            <w:vAlign w:val="bottom"/>
            <w:hideMark/>
          </w:tcPr>
          <w:p w14:paraId="479319E8"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p>
        </w:tc>
        <w:tc>
          <w:tcPr>
            <w:tcW w:w="1228" w:type="dxa"/>
            <w:gridSpan w:val="2"/>
            <w:tcBorders>
              <w:top w:val="nil"/>
              <w:left w:val="nil"/>
              <w:bottom w:val="nil"/>
              <w:right w:val="nil"/>
            </w:tcBorders>
            <w:shd w:val="clear" w:color="auto" w:fill="auto"/>
            <w:noWrap/>
            <w:vAlign w:val="bottom"/>
            <w:hideMark/>
          </w:tcPr>
          <w:p w14:paraId="7155A1E2"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846.407 </w:t>
            </w:r>
          </w:p>
        </w:tc>
        <w:tc>
          <w:tcPr>
            <w:tcW w:w="316" w:type="dxa"/>
            <w:gridSpan w:val="2"/>
            <w:tcBorders>
              <w:top w:val="nil"/>
              <w:left w:val="nil"/>
              <w:bottom w:val="nil"/>
              <w:right w:val="nil"/>
            </w:tcBorders>
            <w:shd w:val="clear" w:color="auto" w:fill="auto"/>
            <w:noWrap/>
            <w:vAlign w:val="bottom"/>
            <w:hideMark/>
          </w:tcPr>
          <w:p w14:paraId="7D305BAD"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4339F05C" w14:textId="77777777" w:rsidR="00397DB5" w:rsidRPr="00397DB5" w:rsidRDefault="00397DB5" w:rsidP="00397DB5">
            <w:pPr>
              <w:spacing w:after="0" w:line="240" w:lineRule="auto"/>
              <w:rPr>
                <w:rFonts w:ascii="Arial" w:eastAsia="Times New Roman" w:hAnsi="Arial" w:cs="Arial"/>
                <w:color w:val="FF0000"/>
                <w:kern w:val="0"/>
                <w:sz w:val="17"/>
                <w:szCs w:val="17"/>
                <w:lang w:eastAsia="pt-BR"/>
                <w14:ligatures w14:val="none"/>
              </w:rPr>
            </w:pPr>
            <w:r w:rsidRPr="00397DB5">
              <w:rPr>
                <w:rFonts w:ascii="Arial" w:eastAsia="Times New Roman" w:hAnsi="Arial" w:cs="Arial"/>
                <w:color w:val="FF0000"/>
                <w:kern w:val="0"/>
                <w:sz w:val="17"/>
                <w:szCs w:val="17"/>
                <w:lang w:eastAsia="pt-BR"/>
                <w14:ligatures w14:val="none"/>
              </w:rPr>
              <w:t> </w:t>
            </w:r>
          </w:p>
        </w:tc>
        <w:tc>
          <w:tcPr>
            <w:tcW w:w="2878" w:type="dxa"/>
            <w:gridSpan w:val="4"/>
            <w:tcBorders>
              <w:top w:val="nil"/>
              <w:left w:val="nil"/>
              <w:bottom w:val="nil"/>
              <w:right w:val="nil"/>
            </w:tcBorders>
            <w:shd w:val="clear" w:color="auto" w:fill="auto"/>
            <w:noWrap/>
            <w:vAlign w:val="bottom"/>
            <w:hideMark/>
          </w:tcPr>
          <w:p w14:paraId="20C6E4A6" w14:textId="77777777" w:rsidR="00397DB5" w:rsidRPr="00397DB5" w:rsidRDefault="00397DB5" w:rsidP="00397DB5">
            <w:pPr>
              <w:spacing w:after="0" w:line="240" w:lineRule="auto"/>
              <w:rPr>
                <w:rFonts w:ascii="Arial" w:eastAsia="Times New Roman" w:hAnsi="Arial" w:cs="Arial"/>
                <w:color w:val="FF0000"/>
                <w:kern w:val="0"/>
                <w:sz w:val="17"/>
                <w:szCs w:val="17"/>
                <w:lang w:eastAsia="pt-BR"/>
                <w14:ligatures w14:val="none"/>
              </w:rPr>
            </w:pPr>
          </w:p>
        </w:tc>
        <w:tc>
          <w:tcPr>
            <w:tcW w:w="716" w:type="dxa"/>
            <w:tcBorders>
              <w:top w:val="nil"/>
              <w:left w:val="nil"/>
              <w:bottom w:val="nil"/>
              <w:right w:val="nil"/>
            </w:tcBorders>
            <w:shd w:val="clear" w:color="auto" w:fill="auto"/>
            <w:noWrap/>
            <w:vAlign w:val="bottom"/>
            <w:hideMark/>
          </w:tcPr>
          <w:p w14:paraId="093E6503"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1552" w:type="dxa"/>
            <w:gridSpan w:val="3"/>
            <w:tcBorders>
              <w:top w:val="single" w:sz="4" w:space="0" w:color="auto"/>
              <w:left w:val="nil"/>
              <w:bottom w:val="single" w:sz="4" w:space="0" w:color="000000"/>
              <w:right w:val="nil"/>
            </w:tcBorders>
            <w:shd w:val="clear" w:color="auto" w:fill="auto"/>
            <w:noWrap/>
            <w:vAlign w:val="bottom"/>
            <w:hideMark/>
          </w:tcPr>
          <w:p w14:paraId="39B5DA1D" w14:textId="77777777" w:rsidR="00397DB5" w:rsidRPr="00397DB5" w:rsidRDefault="00397DB5" w:rsidP="00397DB5">
            <w:pPr>
              <w:spacing w:after="0" w:line="240" w:lineRule="auto"/>
              <w:jc w:val="right"/>
              <w:rPr>
                <w:rFonts w:ascii="Arial" w:eastAsia="Times New Roman" w:hAnsi="Arial" w:cs="Arial"/>
                <w:b/>
                <w:bCs/>
                <w:kern w:val="0"/>
                <w:sz w:val="17"/>
                <w:szCs w:val="17"/>
                <w:lang w:eastAsia="pt-BR"/>
                <w14:ligatures w14:val="none"/>
              </w:rPr>
            </w:pPr>
            <w:r w:rsidRPr="00397DB5">
              <w:rPr>
                <w:rFonts w:ascii="Arial" w:eastAsia="Times New Roman" w:hAnsi="Arial" w:cs="Arial"/>
                <w:b/>
                <w:bCs/>
                <w:kern w:val="0"/>
                <w:sz w:val="17"/>
                <w:szCs w:val="17"/>
                <w:lang w:eastAsia="pt-BR"/>
                <w14:ligatures w14:val="none"/>
              </w:rPr>
              <w:t xml:space="preserve">             128.204.977 </w:t>
            </w:r>
          </w:p>
        </w:tc>
        <w:tc>
          <w:tcPr>
            <w:tcW w:w="196" w:type="dxa"/>
            <w:tcBorders>
              <w:top w:val="nil"/>
              <w:left w:val="nil"/>
              <w:bottom w:val="nil"/>
              <w:right w:val="nil"/>
            </w:tcBorders>
            <w:shd w:val="clear" w:color="auto" w:fill="auto"/>
            <w:noWrap/>
            <w:vAlign w:val="bottom"/>
            <w:hideMark/>
          </w:tcPr>
          <w:p w14:paraId="107D62F4" w14:textId="77777777" w:rsidR="00397DB5" w:rsidRPr="00397DB5" w:rsidRDefault="00397DB5" w:rsidP="00397DB5">
            <w:pPr>
              <w:spacing w:after="0" w:line="240" w:lineRule="auto"/>
              <w:rPr>
                <w:rFonts w:ascii="Arial" w:eastAsia="Times New Roman" w:hAnsi="Arial" w:cs="Arial"/>
                <w:b/>
                <w:bCs/>
                <w:kern w:val="0"/>
                <w:sz w:val="17"/>
                <w:szCs w:val="17"/>
                <w:lang w:eastAsia="pt-BR"/>
                <w14:ligatures w14:val="none"/>
              </w:rPr>
            </w:pPr>
          </w:p>
        </w:tc>
        <w:tc>
          <w:tcPr>
            <w:tcW w:w="1646" w:type="dxa"/>
            <w:gridSpan w:val="3"/>
            <w:tcBorders>
              <w:top w:val="single" w:sz="4" w:space="0" w:color="auto"/>
              <w:left w:val="nil"/>
              <w:bottom w:val="single" w:sz="4" w:space="0" w:color="000000"/>
              <w:right w:val="nil"/>
            </w:tcBorders>
            <w:shd w:val="clear" w:color="auto" w:fill="auto"/>
            <w:noWrap/>
            <w:vAlign w:val="bottom"/>
            <w:hideMark/>
          </w:tcPr>
          <w:p w14:paraId="3549EB01" w14:textId="77777777" w:rsidR="00397DB5" w:rsidRPr="00397DB5" w:rsidRDefault="00397DB5" w:rsidP="00397DB5">
            <w:pPr>
              <w:spacing w:after="0" w:line="240" w:lineRule="auto"/>
              <w:jc w:val="right"/>
              <w:rPr>
                <w:rFonts w:ascii="Arial" w:eastAsia="Times New Roman" w:hAnsi="Arial" w:cs="Arial"/>
                <w:b/>
                <w:bCs/>
                <w:kern w:val="0"/>
                <w:sz w:val="17"/>
                <w:szCs w:val="17"/>
                <w:lang w:eastAsia="pt-BR"/>
                <w14:ligatures w14:val="none"/>
              </w:rPr>
            </w:pPr>
            <w:r w:rsidRPr="00397DB5">
              <w:rPr>
                <w:rFonts w:ascii="Arial" w:eastAsia="Times New Roman" w:hAnsi="Arial" w:cs="Arial"/>
                <w:b/>
                <w:bCs/>
                <w:kern w:val="0"/>
                <w:sz w:val="17"/>
                <w:szCs w:val="17"/>
                <w:lang w:eastAsia="pt-BR"/>
                <w14:ligatures w14:val="none"/>
              </w:rPr>
              <w:t xml:space="preserve">              136.941.432 </w:t>
            </w:r>
          </w:p>
        </w:tc>
      </w:tr>
      <w:tr w:rsidR="00397DB5" w:rsidRPr="00397DB5" w14:paraId="47D551EE" w14:textId="77777777" w:rsidTr="00397DB5">
        <w:trPr>
          <w:gridAfter w:val="1"/>
          <w:wAfter w:w="928" w:type="dxa"/>
          <w:trHeight w:val="255"/>
        </w:trPr>
        <w:tc>
          <w:tcPr>
            <w:tcW w:w="296" w:type="dxa"/>
            <w:tcBorders>
              <w:top w:val="nil"/>
              <w:left w:val="nil"/>
              <w:bottom w:val="nil"/>
              <w:right w:val="nil"/>
            </w:tcBorders>
            <w:shd w:val="clear" w:color="auto" w:fill="auto"/>
            <w:noWrap/>
            <w:vAlign w:val="bottom"/>
            <w:hideMark/>
          </w:tcPr>
          <w:p w14:paraId="1B813DA0" w14:textId="77777777" w:rsidR="00397DB5" w:rsidRPr="00397DB5" w:rsidRDefault="00397DB5" w:rsidP="00397DB5">
            <w:pPr>
              <w:spacing w:after="0" w:line="240" w:lineRule="auto"/>
              <w:ind w:left="-642"/>
              <w:rPr>
                <w:rFonts w:ascii="Arial" w:eastAsia="Times New Roman" w:hAnsi="Arial" w:cs="Arial"/>
                <w:b/>
                <w:bCs/>
                <w:kern w:val="0"/>
                <w:sz w:val="17"/>
                <w:szCs w:val="17"/>
                <w:lang w:eastAsia="pt-BR"/>
                <w14:ligatures w14:val="none"/>
              </w:rPr>
            </w:pPr>
          </w:p>
        </w:tc>
        <w:tc>
          <w:tcPr>
            <w:tcW w:w="4099" w:type="dxa"/>
            <w:tcBorders>
              <w:top w:val="nil"/>
              <w:left w:val="nil"/>
              <w:bottom w:val="nil"/>
              <w:right w:val="nil"/>
            </w:tcBorders>
            <w:shd w:val="clear" w:color="auto" w:fill="auto"/>
            <w:noWrap/>
            <w:vAlign w:val="bottom"/>
            <w:hideMark/>
          </w:tcPr>
          <w:p w14:paraId="4825E523"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716" w:type="dxa"/>
            <w:tcBorders>
              <w:top w:val="nil"/>
              <w:left w:val="nil"/>
              <w:bottom w:val="nil"/>
              <w:right w:val="nil"/>
            </w:tcBorders>
            <w:shd w:val="clear" w:color="auto" w:fill="auto"/>
            <w:noWrap/>
            <w:vAlign w:val="bottom"/>
            <w:hideMark/>
          </w:tcPr>
          <w:p w14:paraId="70D44A86"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216" w:type="dxa"/>
            <w:gridSpan w:val="2"/>
            <w:tcBorders>
              <w:top w:val="nil"/>
              <w:left w:val="nil"/>
              <w:bottom w:val="nil"/>
              <w:right w:val="nil"/>
            </w:tcBorders>
            <w:shd w:val="clear" w:color="auto" w:fill="auto"/>
            <w:noWrap/>
            <w:vAlign w:val="bottom"/>
            <w:hideMark/>
          </w:tcPr>
          <w:p w14:paraId="1B3BFC94"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p>
        </w:tc>
        <w:tc>
          <w:tcPr>
            <w:tcW w:w="1336" w:type="dxa"/>
            <w:gridSpan w:val="3"/>
            <w:tcBorders>
              <w:top w:val="single" w:sz="4" w:space="0" w:color="000000"/>
              <w:left w:val="nil"/>
              <w:bottom w:val="single" w:sz="4" w:space="0" w:color="000000"/>
              <w:right w:val="nil"/>
            </w:tcBorders>
            <w:shd w:val="clear" w:color="auto" w:fill="auto"/>
            <w:noWrap/>
            <w:vAlign w:val="bottom"/>
            <w:hideMark/>
          </w:tcPr>
          <w:p w14:paraId="67558404" w14:textId="77777777" w:rsidR="00397DB5" w:rsidRPr="00397DB5" w:rsidRDefault="00397DB5" w:rsidP="00397DB5">
            <w:pPr>
              <w:spacing w:after="0" w:line="240" w:lineRule="auto"/>
              <w:jc w:val="right"/>
              <w:rPr>
                <w:rFonts w:ascii="Arial" w:eastAsia="Times New Roman" w:hAnsi="Arial" w:cs="Arial"/>
                <w:b/>
                <w:bCs/>
                <w:kern w:val="0"/>
                <w:sz w:val="17"/>
                <w:szCs w:val="17"/>
                <w:lang w:eastAsia="pt-BR"/>
                <w14:ligatures w14:val="none"/>
              </w:rPr>
            </w:pPr>
            <w:r w:rsidRPr="00397DB5">
              <w:rPr>
                <w:rFonts w:ascii="Arial" w:eastAsia="Times New Roman" w:hAnsi="Arial" w:cs="Arial"/>
                <w:b/>
                <w:bCs/>
                <w:kern w:val="0"/>
                <w:sz w:val="17"/>
                <w:szCs w:val="17"/>
                <w:lang w:eastAsia="pt-BR"/>
                <w14:ligatures w14:val="none"/>
              </w:rPr>
              <w:t xml:space="preserve">                 51.986.222 </w:t>
            </w:r>
          </w:p>
        </w:tc>
        <w:tc>
          <w:tcPr>
            <w:tcW w:w="196" w:type="dxa"/>
            <w:tcBorders>
              <w:top w:val="nil"/>
              <w:left w:val="nil"/>
              <w:bottom w:val="nil"/>
              <w:right w:val="nil"/>
            </w:tcBorders>
            <w:shd w:val="clear" w:color="auto" w:fill="auto"/>
            <w:noWrap/>
            <w:vAlign w:val="bottom"/>
            <w:hideMark/>
          </w:tcPr>
          <w:p w14:paraId="56B68DE1" w14:textId="77777777" w:rsidR="00397DB5" w:rsidRPr="00397DB5" w:rsidRDefault="00397DB5" w:rsidP="00397DB5">
            <w:pPr>
              <w:spacing w:after="0" w:line="240" w:lineRule="auto"/>
              <w:rPr>
                <w:rFonts w:ascii="Arial" w:eastAsia="Times New Roman" w:hAnsi="Arial" w:cs="Arial"/>
                <w:b/>
                <w:bCs/>
                <w:kern w:val="0"/>
                <w:sz w:val="17"/>
                <w:szCs w:val="17"/>
                <w:lang w:eastAsia="pt-BR"/>
                <w14:ligatures w14:val="none"/>
              </w:rPr>
            </w:pPr>
          </w:p>
        </w:tc>
        <w:tc>
          <w:tcPr>
            <w:tcW w:w="1228" w:type="dxa"/>
            <w:gridSpan w:val="2"/>
            <w:tcBorders>
              <w:top w:val="single" w:sz="4" w:space="0" w:color="000000"/>
              <w:left w:val="nil"/>
              <w:bottom w:val="single" w:sz="4" w:space="0" w:color="000000"/>
              <w:right w:val="nil"/>
            </w:tcBorders>
            <w:shd w:val="clear" w:color="auto" w:fill="auto"/>
            <w:noWrap/>
            <w:vAlign w:val="bottom"/>
            <w:hideMark/>
          </w:tcPr>
          <w:p w14:paraId="346DD751" w14:textId="77777777" w:rsidR="00397DB5" w:rsidRPr="00397DB5" w:rsidRDefault="00397DB5" w:rsidP="00397DB5">
            <w:pPr>
              <w:spacing w:after="0" w:line="240" w:lineRule="auto"/>
              <w:jc w:val="right"/>
              <w:rPr>
                <w:rFonts w:ascii="Arial" w:eastAsia="Times New Roman" w:hAnsi="Arial" w:cs="Arial"/>
                <w:b/>
                <w:bCs/>
                <w:kern w:val="0"/>
                <w:sz w:val="17"/>
                <w:szCs w:val="17"/>
                <w:lang w:eastAsia="pt-BR"/>
                <w14:ligatures w14:val="none"/>
              </w:rPr>
            </w:pPr>
            <w:r w:rsidRPr="00397DB5">
              <w:rPr>
                <w:rFonts w:ascii="Arial" w:eastAsia="Times New Roman" w:hAnsi="Arial" w:cs="Arial"/>
                <w:b/>
                <w:bCs/>
                <w:kern w:val="0"/>
                <w:sz w:val="17"/>
                <w:szCs w:val="17"/>
                <w:lang w:eastAsia="pt-BR"/>
                <w14:ligatures w14:val="none"/>
              </w:rPr>
              <w:t xml:space="preserve">               55.930.513 </w:t>
            </w:r>
          </w:p>
        </w:tc>
        <w:tc>
          <w:tcPr>
            <w:tcW w:w="316" w:type="dxa"/>
            <w:gridSpan w:val="2"/>
            <w:tcBorders>
              <w:top w:val="nil"/>
              <w:left w:val="nil"/>
              <w:bottom w:val="nil"/>
              <w:right w:val="nil"/>
            </w:tcBorders>
            <w:shd w:val="clear" w:color="auto" w:fill="auto"/>
            <w:noWrap/>
            <w:vAlign w:val="bottom"/>
            <w:hideMark/>
          </w:tcPr>
          <w:p w14:paraId="74EA0B73" w14:textId="77777777" w:rsidR="00397DB5" w:rsidRPr="00397DB5" w:rsidRDefault="00397DB5" w:rsidP="00397DB5">
            <w:pPr>
              <w:spacing w:after="0" w:line="240" w:lineRule="auto"/>
              <w:rPr>
                <w:rFonts w:ascii="Arial" w:eastAsia="Times New Roman" w:hAnsi="Arial" w:cs="Arial"/>
                <w:b/>
                <w:bCs/>
                <w:kern w:val="0"/>
                <w:sz w:val="17"/>
                <w:szCs w:val="17"/>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51C6307D" w14:textId="77777777" w:rsidR="00397DB5" w:rsidRPr="00397DB5" w:rsidRDefault="00397DB5" w:rsidP="00397DB5">
            <w:pPr>
              <w:spacing w:after="0" w:line="240" w:lineRule="auto"/>
              <w:rPr>
                <w:rFonts w:ascii="Arial" w:eastAsia="Times New Roman" w:hAnsi="Arial" w:cs="Arial"/>
                <w:color w:val="FF0000"/>
                <w:kern w:val="0"/>
                <w:sz w:val="17"/>
                <w:szCs w:val="17"/>
                <w:lang w:eastAsia="pt-BR"/>
                <w14:ligatures w14:val="none"/>
              </w:rPr>
            </w:pPr>
            <w:r w:rsidRPr="00397DB5">
              <w:rPr>
                <w:rFonts w:ascii="Arial" w:eastAsia="Times New Roman" w:hAnsi="Arial" w:cs="Arial"/>
                <w:color w:val="FF0000"/>
                <w:kern w:val="0"/>
                <w:sz w:val="17"/>
                <w:szCs w:val="17"/>
                <w:lang w:eastAsia="pt-BR"/>
                <w14:ligatures w14:val="none"/>
              </w:rPr>
              <w:t> </w:t>
            </w:r>
          </w:p>
        </w:tc>
        <w:tc>
          <w:tcPr>
            <w:tcW w:w="2878" w:type="dxa"/>
            <w:gridSpan w:val="4"/>
            <w:tcBorders>
              <w:top w:val="nil"/>
              <w:left w:val="nil"/>
              <w:bottom w:val="nil"/>
              <w:right w:val="nil"/>
            </w:tcBorders>
            <w:shd w:val="clear" w:color="auto" w:fill="auto"/>
            <w:noWrap/>
            <w:vAlign w:val="bottom"/>
            <w:hideMark/>
          </w:tcPr>
          <w:p w14:paraId="3B3F1309" w14:textId="77777777" w:rsidR="00397DB5" w:rsidRPr="00397DB5" w:rsidRDefault="00397DB5" w:rsidP="00397DB5">
            <w:pPr>
              <w:spacing w:after="0" w:line="240" w:lineRule="auto"/>
              <w:rPr>
                <w:rFonts w:ascii="Arial" w:eastAsia="Times New Roman" w:hAnsi="Arial" w:cs="Arial"/>
                <w:color w:val="FF0000"/>
                <w:kern w:val="0"/>
                <w:sz w:val="17"/>
                <w:szCs w:val="17"/>
                <w:lang w:eastAsia="pt-BR"/>
                <w14:ligatures w14:val="none"/>
              </w:rPr>
            </w:pPr>
          </w:p>
        </w:tc>
        <w:tc>
          <w:tcPr>
            <w:tcW w:w="716" w:type="dxa"/>
            <w:tcBorders>
              <w:top w:val="nil"/>
              <w:left w:val="nil"/>
              <w:bottom w:val="nil"/>
              <w:right w:val="nil"/>
            </w:tcBorders>
            <w:shd w:val="clear" w:color="auto" w:fill="auto"/>
            <w:noWrap/>
            <w:vAlign w:val="bottom"/>
            <w:hideMark/>
          </w:tcPr>
          <w:p w14:paraId="7DCA221F"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1552" w:type="dxa"/>
            <w:gridSpan w:val="3"/>
            <w:tcBorders>
              <w:top w:val="nil"/>
              <w:left w:val="nil"/>
              <w:bottom w:val="nil"/>
              <w:right w:val="nil"/>
            </w:tcBorders>
            <w:shd w:val="clear" w:color="auto" w:fill="auto"/>
            <w:hideMark/>
          </w:tcPr>
          <w:p w14:paraId="4E8C0801"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p>
        </w:tc>
        <w:tc>
          <w:tcPr>
            <w:tcW w:w="196" w:type="dxa"/>
            <w:tcBorders>
              <w:top w:val="nil"/>
              <w:left w:val="nil"/>
              <w:bottom w:val="nil"/>
              <w:right w:val="nil"/>
            </w:tcBorders>
            <w:shd w:val="clear" w:color="auto" w:fill="auto"/>
            <w:noWrap/>
            <w:vAlign w:val="bottom"/>
            <w:hideMark/>
          </w:tcPr>
          <w:p w14:paraId="6D1BFB3B"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1646" w:type="dxa"/>
            <w:gridSpan w:val="3"/>
            <w:tcBorders>
              <w:top w:val="nil"/>
              <w:left w:val="nil"/>
              <w:bottom w:val="nil"/>
              <w:right w:val="nil"/>
            </w:tcBorders>
            <w:shd w:val="clear" w:color="auto" w:fill="auto"/>
            <w:noWrap/>
            <w:vAlign w:val="bottom"/>
            <w:hideMark/>
          </w:tcPr>
          <w:p w14:paraId="658203B6"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p>
        </w:tc>
      </w:tr>
      <w:tr w:rsidR="00397DB5" w:rsidRPr="00397DB5" w14:paraId="77DDBB49" w14:textId="77777777" w:rsidTr="00397DB5">
        <w:trPr>
          <w:gridAfter w:val="1"/>
          <w:wAfter w:w="928" w:type="dxa"/>
          <w:trHeight w:val="255"/>
        </w:trPr>
        <w:tc>
          <w:tcPr>
            <w:tcW w:w="296" w:type="dxa"/>
            <w:tcBorders>
              <w:top w:val="nil"/>
              <w:left w:val="nil"/>
              <w:bottom w:val="nil"/>
              <w:right w:val="nil"/>
            </w:tcBorders>
            <w:shd w:val="clear" w:color="auto" w:fill="auto"/>
            <w:noWrap/>
            <w:vAlign w:val="bottom"/>
            <w:hideMark/>
          </w:tcPr>
          <w:p w14:paraId="5DB4F81E" w14:textId="77777777" w:rsidR="00397DB5" w:rsidRPr="00397DB5" w:rsidRDefault="00397DB5" w:rsidP="00397DB5">
            <w:pPr>
              <w:spacing w:after="0" w:line="240" w:lineRule="auto"/>
              <w:ind w:left="-642"/>
              <w:rPr>
                <w:rFonts w:ascii="Arial" w:eastAsia="Times New Roman" w:hAnsi="Arial" w:cs="Arial"/>
                <w:kern w:val="0"/>
                <w:sz w:val="17"/>
                <w:szCs w:val="17"/>
                <w:lang w:eastAsia="pt-BR"/>
                <w14:ligatures w14:val="none"/>
              </w:rPr>
            </w:pPr>
          </w:p>
        </w:tc>
        <w:tc>
          <w:tcPr>
            <w:tcW w:w="4099" w:type="dxa"/>
            <w:tcBorders>
              <w:top w:val="nil"/>
              <w:left w:val="nil"/>
              <w:bottom w:val="nil"/>
              <w:right w:val="nil"/>
            </w:tcBorders>
            <w:shd w:val="clear" w:color="auto" w:fill="auto"/>
            <w:noWrap/>
            <w:vAlign w:val="bottom"/>
            <w:hideMark/>
          </w:tcPr>
          <w:p w14:paraId="029F7CE1"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716" w:type="dxa"/>
            <w:tcBorders>
              <w:top w:val="nil"/>
              <w:left w:val="nil"/>
              <w:bottom w:val="nil"/>
              <w:right w:val="nil"/>
            </w:tcBorders>
            <w:shd w:val="clear" w:color="auto" w:fill="auto"/>
            <w:noWrap/>
            <w:vAlign w:val="bottom"/>
            <w:hideMark/>
          </w:tcPr>
          <w:p w14:paraId="3B867F62"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216" w:type="dxa"/>
            <w:gridSpan w:val="2"/>
            <w:tcBorders>
              <w:top w:val="nil"/>
              <w:left w:val="nil"/>
              <w:bottom w:val="nil"/>
              <w:right w:val="nil"/>
            </w:tcBorders>
            <w:shd w:val="clear" w:color="auto" w:fill="auto"/>
            <w:noWrap/>
            <w:vAlign w:val="bottom"/>
            <w:hideMark/>
          </w:tcPr>
          <w:p w14:paraId="31D19C8F"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p>
        </w:tc>
        <w:tc>
          <w:tcPr>
            <w:tcW w:w="1336" w:type="dxa"/>
            <w:gridSpan w:val="3"/>
            <w:tcBorders>
              <w:top w:val="nil"/>
              <w:left w:val="nil"/>
              <w:bottom w:val="nil"/>
              <w:right w:val="nil"/>
            </w:tcBorders>
            <w:shd w:val="clear" w:color="auto" w:fill="auto"/>
            <w:noWrap/>
            <w:vAlign w:val="bottom"/>
            <w:hideMark/>
          </w:tcPr>
          <w:p w14:paraId="516FEF24"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p>
        </w:tc>
        <w:tc>
          <w:tcPr>
            <w:tcW w:w="196" w:type="dxa"/>
            <w:tcBorders>
              <w:top w:val="nil"/>
              <w:left w:val="nil"/>
              <w:bottom w:val="nil"/>
              <w:right w:val="nil"/>
            </w:tcBorders>
            <w:shd w:val="clear" w:color="auto" w:fill="auto"/>
            <w:noWrap/>
            <w:vAlign w:val="bottom"/>
            <w:hideMark/>
          </w:tcPr>
          <w:p w14:paraId="4E362613"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1228" w:type="dxa"/>
            <w:gridSpan w:val="2"/>
            <w:tcBorders>
              <w:top w:val="nil"/>
              <w:left w:val="nil"/>
              <w:bottom w:val="nil"/>
              <w:right w:val="nil"/>
            </w:tcBorders>
            <w:shd w:val="clear" w:color="auto" w:fill="auto"/>
            <w:noWrap/>
            <w:vAlign w:val="bottom"/>
            <w:hideMark/>
          </w:tcPr>
          <w:p w14:paraId="0E5F7342"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p>
        </w:tc>
        <w:tc>
          <w:tcPr>
            <w:tcW w:w="316" w:type="dxa"/>
            <w:gridSpan w:val="2"/>
            <w:tcBorders>
              <w:top w:val="nil"/>
              <w:left w:val="nil"/>
              <w:bottom w:val="nil"/>
              <w:right w:val="nil"/>
            </w:tcBorders>
            <w:shd w:val="clear" w:color="auto" w:fill="auto"/>
            <w:noWrap/>
            <w:vAlign w:val="bottom"/>
            <w:hideMark/>
          </w:tcPr>
          <w:p w14:paraId="7ED561F8"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5B1C73BC" w14:textId="77777777" w:rsidR="00397DB5" w:rsidRPr="00397DB5" w:rsidRDefault="00397DB5" w:rsidP="00397DB5">
            <w:pPr>
              <w:spacing w:after="0" w:line="240" w:lineRule="auto"/>
              <w:rPr>
                <w:rFonts w:ascii="Arial" w:eastAsia="Times New Roman" w:hAnsi="Arial" w:cs="Arial"/>
                <w:color w:val="FF0000"/>
                <w:kern w:val="0"/>
                <w:sz w:val="17"/>
                <w:szCs w:val="17"/>
                <w:lang w:eastAsia="pt-BR"/>
                <w14:ligatures w14:val="none"/>
              </w:rPr>
            </w:pPr>
            <w:r w:rsidRPr="00397DB5">
              <w:rPr>
                <w:rFonts w:ascii="Arial" w:eastAsia="Times New Roman" w:hAnsi="Arial" w:cs="Arial"/>
                <w:color w:val="FF0000"/>
                <w:kern w:val="0"/>
                <w:sz w:val="17"/>
                <w:szCs w:val="17"/>
                <w:lang w:eastAsia="pt-BR"/>
                <w14:ligatures w14:val="none"/>
              </w:rPr>
              <w:t> </w:t>
            </w:r>
          </w:p>
        </w:tc>
        <w:tc>
          <w:tcPr>
            <w:tcW w:w="2878" w:type="dxa"/>
            <w:gridSpan w:val="4"/>
            <w:tcBorders>
              <w:top w:val="nil"/>
              <w:left w:val="nil"/>
              <w:bottom w:val="nil"/>
              <w:right w:val="nil"/>
            </w:tcBorders>
            <w:shd w:val="clear" w:color="auto" w:fill="auto"/>
            <w:noWrap/>
            <w:vAlign w:val="bottom"/>
            <w:hideMark/>
          </w:tcPr>
          <w:p w14:paraId="6D90CAE3" w14:textId="77777777" w:rsidR="00397DB5" w:rsidRPr="00397DB5" w:rsidRDefault="00397DB5" w:rsidP="00397DB5">
            <w:pPr>
              <w:spacing w:after="0" w:line="240" w:lineRule="auto"/>
              <w:rPr>
                <w:rFonts w:ascii="Arial" w:eastAsia="Times New Roman" w:hAnsi="Arial" w:cs="Arial"/>
                <w:color w:val="FF0000"/>
                <w:kern w:val="0"/>
                <w:sz w:val="17"/>
                <w:szCs w:val="17"/>
                <w:lang w:eastAsia="pt-BR"/>
                <w14:ligatures w14:val="none"/>
              </w:rPr>
            </w:pPr>
          </w:p>
        </w:tc>
        <w:tc>
          <w:tcPr>
            <w:tcW w:w="716" w:type="dxa"/>
            <w:tcBorders>
              <w:top w:val="nil"/>
              <w:left w:val="nil"/>
              <w:bottom w:val="nil"/>
              <w:right w:val="nil"/>
            </w:tcBorders>
            <w:shd w:val="clear" w:color="auto" w:fill="auto"/>
            <w:noWrap/>
            <w:vAlign w:val="bottom"/>
            <w:hideMark/>
          </w:tcPr>
          <w:p w14:paraId="66C44D44"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1552" w:type="dxa"/>
            <w:gridSpan w:val="3"/>
            <w:tcBorders>
              <w:top w:val="nil"/>
              <w:left w:val="nil"/>
              <w:bottom w:val="nil"/>
              <w:right w:val="nil"/>
            </w:tcBorders>
            <w:shd w:val="clear" w:color="auto" w:fill="auto"/>
            <w:noWrap/>
            <w:vAlign w:val="bottom"/>
            <w:hideMark/>
          </w:tcPr>
          <w:p w14:paraId="13D50BA3"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p>
        </w:tc>
        <w:tc>
          <w:tcPr>
            <w:tcW w:w="196" w:type="dxa"/>
            <w:tcBorders>
              <w:top w:val="nil"/>
              <w:left w:val="nil"/>
              <w:bottom w:val="nil"/>
              <w:right w:val="nil"/>
            </w:tcBorders>
            <w:shd w:val="clear" w:color="auto" w:fill="auto"/>
            <w:noWrap/>
            <w:vAlign w:val="bottom"/>
            <w:hideMark/>
          </w:tcPr>
          <w:p w14:paraId="6F2C2F33"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1646" w:type="dxa"/>
            <w:gridSpan w:val="3"/>
            <w:tcBorders>
              <w:top w:val="nil"/>
              <w:left w:val="nil"/>
              <w:bottom w:val="nil"/>
              <w:right w:val="nil"/>
            </w:tcBorders>
            <w:shd w:val="clear" w:color="auto" w:fill="auto"/>
            <w:noWrap/>
            <w:vAlign w:val="bottom"/>
            <w:hideMark/>
          </w:tcPr>
          <w:p w14:paraId="0D1BA035"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p>
        </w:tc>
      </w:tr>
      <w:tr w:rsidR="00397DB5" w:rsidRPr="00397DB5" w14:paraId="6745DD76" w14:textId="77777777" w:rsidTr="00397DB5">
        <w:trPr>
          <w:gridAfter w:val="1"/>
          <w:wAfter w:w="928" w:type="dxa"/>
          <w:trHeight w:val="255"/>
        </w:trPr>
        <w:tc>
          <w:tcPr>
            <w:tcW w:w="296" w:type="dxa"/>
            <w:tcBorders>
              <w:top w:val="nil"/>
              <w:left w:val="nil"/>
              <w:bottom w:val="nil"/>
              <w:right w:val="nil"/>
            </w:tcBorders>
            <w:shd w:val="clear" w:color="auto" w:fill="auto"/>
            <w:noWrap/>
            <w:vAlign w:val="bottom"/>
            <w:hideMark/>
          </w:tcPr>
          <w:p w14:paraId="14EA6CF7" w14:textId="77777777" w:rsidR="00397DB5" w:rsidRPr="00397DB5" w:rsidRDefault="00397DB5" w:rsidP="00397DB5">
            <w:pPr>
              <w:spacing w:after="0" w:line="240" w:lineRule="auto"/>
              <w:ind w:left="-642"/>
              <w:rPr>
                <w:rFonts w:ascii="Arial" w:eastAsia="Times New Roman" w:hAnsi="Arial" w:cs="Arial"/>
                <w:kern w:val="0"/>
                <w:sz w:val="17"/>
                <w:szCs w:val="17"/>
                <w:lang w:eastAsia="pt-BR"/>
                <w14:ligatures w14:val="none"/>
              </w:rPr>
            </w:pPr>
          </w:p>
        </w:tc>
        <w:tc>
          <w:tcPr>
            <w:tcW w:w="4099" w:type="dxa"/>
            <w:tcBorders>
              <w:top w:val="nil"/>
              <w:left w:val="nil"/>
              <w:bottom w:val="nil"/>
              <w:right w:val="nil"/>
            </w:tcBorders>
            <w:shd w:val="clear" w:color="auto" w:fill="auto"/>
            <w:noWrap/>
            <w:vAlign w:val="bottom"/>
            <w:hideMark/>
          </w:tcPr>
          <w:p w14:paraId="0062EDAA"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Investimentos em participações societárias</w:t>
            </w:r>
          </w:p>
        </w:tc>
        <w:tc>
          <w:tcPr>
            <w:tcW w:w="716" w:type="dxa"/>
            <w:tcBorders>
              <w:top w:val="nil"/>
              <w:left w:val="nil"/>
              <w:bottom w:val="nil"/>
              <w:right w:val="nil"/>
            </w:tcBorders>
            <w:shd w:val="clear" w:color="auto" w:fill="auto"/>
            <w:noWrap/>
            <w:vAlign w:val="bottom"/>
            <w:hideMark/>
          </w:tcPr>
          <w:p w14:paraId="6E44537E"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216" w:type="dxa"/>
            <w:gridSpan w:val="2"/>
            <w:tcBorders>
              <w:top w:val="nil"/>
              <w:left w:val="nil"/>
              <w:bottom w:val="nil"/>
              <w:right w:val="nil"/>
            </w:tcBorders>
            <w:shd w:val="clear" w:color="auto" w:fill="auto"/>
            <w:noWrap/>
            <w:vAlign w:val="bottom"/>
            <w:hideMark/>
          </w:tcPr>
          <w:p w14:paraId="4E440694"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p>
        </w:tc>
        <w:tc>
          <w:tcPr>
            <w:tcW w:w="1336" w:type="dxa"/>
            <w:gridSpan w:val="3"/>
            <w:tcBorders>
              <w:top w:val="nil"/>
              <w:left w:val="nil"/>
              <w:bottom w:val="nil"/>
              <w:right w:val="nil"/>
            </w:tcBorders>
            <w:shd w:val="clear" w:color="auto" w:fill="auto"/>
            <w:hideMark/>
          </w:tcPr>
          <w:p w14:paraId="22BD4318"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   </w:t>
            </w:r>
          </w:p>
        </w:tc>
        <w:tc>
          <w:tcPr>
            <w:tcW w:w="196" w:type="dxa"/>
            <w:tcBorders>
              <w:top w:val="nil"/>
              <w:left w:val="nil"/>
              <w:bottom w:val="nil"/>
              <w:right w:val="nil"/>
            </w:tcBorders>
            <w:shd w:val="clear" w:color="auto" w:fill="auto"/>
            <w:noWrap/>
            <w:vAlign w:val="bottom"/>
            <w:hideMark/>
          </w:tcPr>
          <w:p w14:paraId="51C3B5B3"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p>
        </w:tc>
        <w:tc>
          <w:tcPr>
            <w:tcW w:w="1228" w:type="dxa"/>
            <w:gridSpan w:val="2"/>
            <w:tcBorders>
              <w:top w:val="nil"/>
              <w:left w:val="nil"/>
              <w:bottom w:val="nil"/>
              <w:right w:val="nil"/>
            </w:tcBorders>
            <w:shd w:val="clear" w:color="auto" w:fill="auto"/>
            <w:noWrap/>
            <w:vAlign w:val="bottom"/>
            <w:hideMark/>
          </w:tcPr>
          <w:p w14:paraId="5C1E86E4"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22.696 </w:t>
            </w:r>
          </w:p>
        </w:tc>
        <w:tc>
          <w:tcPr>
            <w:tcW w:w="316" w:type="dxa"/>
            <w:gridSpan w:val="2"/>
            <w:tcBorders>
              <w:top w:val="nil"/>
              <w:left w:val="nil"/>
              <w:bottom w:val="nil"/>
              <w:right w:val="nil"/>
            </w:tcBorders>
            <w:shd w:val="clear" w:color="auto" w:fill="auto"/>
            <w:noWrap/>
            <w:vAlign w:val="bottom"/>
            <w:hideMark/>
          </w:tcPr>
          <w:p w14:paraId="1A29C421"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4F55DDA9" w14:textId="77777777" w:rsidR="00397DB5" w:rsidRPr="00397DB5" w:rsidRDefault="00397DB5" w:rsidP="00397DB5">
            <w:pPr>
              <w:spacing w:after="0" w:line="240" w:lineRule="auto"/>
              <w:rPr>
                <w:rFonts w:ascii="Arial" w:eastAsia="Times New Roman" w:hAnsi="Arial" w:cs="Arial"/>
                <w:color w:val="FF0000"/>
                <w:kern w:val="0"/>
                <w:sz w:val="17"/>
                <w:szCs w:val="17"/>
                <w:lang w:eastAsia="pt-BR"/>
                <w14:ligatures w14:val="none"/>
              </w:rPr>
            </w:pPr>
            <w:r w:rsidRPr="00397DB5">
              <w:rPr>
                <w:rFonts w:ascii="Arial" w:eastAsia="Times New Roman" w:hAnsi="Arial" w:cs="Arial"/>
                <w:color w:val="FF0000"/>
                <w:kern w:val="0"/>
                <w:sz w:val="17"/>
                <w:szCs w:val="17"/>
                <w:lang w:eastAsia="pt-BR"/>
                <w14:ligatures w14:val="none"/>
              </w:rPr>
              <w:t> </w:t>
            </w:r>
          </w:p>
        </w:tc>
        <w:tc>
          <w:tcPr>
            <w:tcW w:w="2878" w:type="dxa"/>
            <w:gridSpan w:val="4"/>
            <w:tcBorders>
              <w:top w:val="nil"/>
              <w:left w:val="nil"/>
              <w:bottom w:val="nil"/>
              <w:right w:val="nil"/>
            </w:tcBorders>
            <w:shd w:val="clear" w:color="auto" w:fill="auto"/>
            <w:noWrap/>
            <w:vAlign w:val="bottom"/>
            <w:hideMark/>
          </w:tcPr>
          <w:p w14:paraId="2C2574A9" w14:textId="77777777" w:rsidR="00397DB5" w:rsidRPr="00397DB5" w:rsidRDefault="00397DB5" w:rsidP="00397DB5">
            <w:pPr>
              <w:spacing w:after="0" w:line="240" w:lineRule="auto"/>
              <w:rPr>
                <w:rFonts w:ascii="Arial" w:eastAsia="Times New Roman" w:hAnsi="Arial" w:cs="Arial"/>
                <w:color w:val="FF0000"/>
                <w:kern w:val="0"/>
                <w:sz w:val="17"/>
                <w:szCs w:val="17"/>
                <w:lang w:eastAsia="pt-BR"/>
                <w14:ligatures w14:val="none"/>
              </w:rPr>
            </w:pPr>
          </w:p>
        </w:tc>
        <w:tc>
          <w:tcPr>
            <w:tcW w:w="716" w:type="dxa"/>
            <w:tcBorders>
              <w:top w:val="nil"/>
              <w:left w:val="nil"/>
              <w:bottom w:val="nil"/>
              <w:right w:val="nil"/>
            </w:tcBorders>
            <w:shd w:val="clear" w:color="auto" w:fill="auto"/>
            <w:noWrap/>
            <w:vAlign w:val="bottom"/>
            <w:hideMark/>
          </w:tcPr>
          <w:p w14:paraId="33F95030"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1552" w:type="dxa"/>
            <w:gridSpan w:val="3"/>
            <w:tcBorders>
              <w:top w:val="nil"/>
              <w:left w:val="nil"/>
              <w:bottom w:val="nil"/>
              <w:right w:val="nil"/>
            </w:tcBorders>
            <w:shd w:val="clear" w:color="auto" w:fill="auto"/>
            <w:noWrap/>
            <w:vAlign w:val="bottom"/>
            <w:hideMark/>
          </w:tcPr>
          <w:p w14:paraId="7E85FE47"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p>
        </w:tc>
        <w:tc>
          <w:tcPr>
            <w:tcW w:w="196" w:type="dxa"/>
            <w:tcBorders>
              <w:top w:val="nil"/>
              <w:left w:val="nil"/>
              <w:bottom w:val="nil"/>
              <w:right w:val="nil"/>
            </w:tcBorders>
            <w:shd w:val="clear" w:color="auto" w:fill="auto"/>
            <w:noWrap/>
            <w:vAlign w:val="bottom"/>
            <w:hideMark/>
          </w:tcPr>
          <w:p w14:paraId="7578D683"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p>
        </w:tc>
        <w:tc>
          <w:tcPr>
            <w:tcW w:w="1646" w:type="dxa"/>
            <w:gridSpan w:val="3"/>
            <w:tcBorders>
              <w:top w:val="nil"/>
              <w:left w:val="nil"/>
              <w:bottom w:val="nil"/>
              <w:right w:val="nil"/>
            </w:tcBorders>
            <w:shd w:val="clear" w:color="auto" w:fill="auto"/>
            <w:noWrap/>
            <w:vAlign w:val="bottom"/>
            <w:hideMark/>
          </w:tcPr>
          <w:p w14:paraId="37CA4F02"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p>
        </w:tc>
      </w:tr>
      <w:tr w:rsidR="00397DB5" w:rsidRPr="00397DB5" w14:paraId="57A5FA4D" w14:textId="77777777" w:rsidTr="00397DB5">
        <w:trPr>
          <w:gridAfter w:val="1"/>
          <w:wAfter w:w="928" w:type="dxa"/>
          <w:trHeight w:val="255"/>
        </w:trPr>
        <w:tc>
          <w:tcPr>
            <w:tcW w:w="296" w:type="dxa"/>
            <w:tcBorders>
              <w:top w:val="nil"/>
              <w:left w:val="nil"/>
              <w:bottom w:val="nil"/>
              <w:right w:val="nil"/>
            </w:tcBorders>
            <w:shd w:val="clear" w:color="auto" w:fill="auto"/>
            <w:noWrap/>
            <w:vAlign w:val="bottom"/>
            <w:hideMark/>
          </w:tcPr>
          <w:p w14:paraId="7E4DDA9F" w14:textId="77777777" w:rsidR="00397DB5" w:rsidRPr="00397DB5" w:rsidRDefault="00397DB5" w:rsidP="00397DB5">
            <w:pPr>
              <w:spacing w:after="0" w:line="240" w:lineRule="auto"/>
              <w:ind w:left="-642"/>
              <w:rPr>
                <w:rFonts w:ascii="Arial" w:eastAsia="Times New Roman" w:hAnsi="Arial" w:cs="Arial"/>
                <w:kern w:val="0"/>
                <w:sz w:val="17"/>
                <w:szCs w:val="17"/>
                <w:lang w:eastAsia="pt-BR"/>
                <w14:ligatures w14:val="none"/>
              </w:rPr>
            </w:pPr>
          </w:p>
        </w:tc>
        <w:tc>
          <w:tcPr>
            <w:tcW w:w="4099" w:type="dxa"/>
            <w:tcBorders>
              <w:top w:val="nil"/>
              <w:left w:val="nil"/>
              <w:bottom w:val="nil"/>
              <w:right w:val="nil"/>
            </w:tcBorders>
            <w:shd w:val="clear" w:color="auto" w:fill="auto"/>
            <w:noWrap/>
            <w:vAlign w:val="bottom"/>
            <w:hideMark/>
          </w:tcPr>
          <w:p w14:paraId="0BC8EF0A"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Imobilizado</w:t>
            </w:r>
          </w:p>
        </w:tc>
        <w:tc>
          <w:tcPr>
            <w:tcW w:w="716" w:type="dxa"/>
            <w:tcBorders>
              <w:top w:val="nil"/>
              <w:left w:val="nil"/>
              <w:bottom w:val="nil"/>
              <w:right w:val="nil"/>
            </w:tcBorders>
            <w:shd w:val="clear" w:color="auto" w:fill="auto"/>
            <w:noWrap/>
            <w:vAlign w:val="bottom"/>
            <w:hideMark/>
          </w:tcPr>
          <w:p w14:paraId="36870E0D"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14</w:t>
            </w:r>
          </w:p>
        </w:tc>
        <w:tc>
          <w:tcPr>
            <w:tcW w:w="216" w:type="dxa"/>
            <w:gridSpan w:val="2"/>
            <w:tcBorders>
              <w:top w:val="nil"/>
              <w:left w:val="nil"/>
              <w:bottom w:val="nil"/>
              <w:right w:val="nil"/>
            </w:tcBorders>
            <w:shd w:val="clear" w:color="auto" w:fill="auto"/>
            <w:noWrap/>
            <w:vAlign w:val="bottom"/>
            <w:hideMark/>
          </w:tcPr>
          <w:p w14:paraId="7632E422"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p>
        </w:tc>
        <w:tc>
          <w:tcPr>
            <w:tcW w:w="1336" w:type="dxa"/>
            <w:gridSpan w:val="3"/>
            <w:tcBorders>
              <w:top w:val="nil"/>
              <w:left w:val="nil"/>
              <w:bottom w:val="nil"/>
              <w:right w:val="nil"/>
            </w:tcBorders>
            <w:shd w:val="clear" w:color="auto" w:fill="auto"/>
            <w:hideMark/>
          </w:tcPr>
          <w:p w14:paraId="1966DD45"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1.156.211.511 </w:t>
            </w:r>
          </w:p>
        </w:tc>
        <w:tc>
          <w:tcPr>
            <w:tcW w:w="196" w:type="dxa"/>
            <w:tcBorders>
              <w:top w:val="nil"/>
              <w:left w:val="nil"/>
              <w:bottom w:val="nil"/>
              <w:right w:val="nil"/>
            </w:tcBorders>
            <w:shd w:val="clear" w:color="auto" w:fill="auto"/>
            <w:noWrap/>
            <w:vAlign w:val="bottom"/>
            <w:hideMark/>
          </w:tcPr>
          <w:p w14:paraId="1A436FB8"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p>
        </w:tc>
        <w:tc>
          <w:tcPr>
            <w:tcW w:w="1228" w:type="dxa"/>
            <w:gridSpan w:val="2"/>
            <w:tcBorders>
              <w:top w:val="nil"/>
              <w:left w:val="nil"/>
              <w:bottom w:val="nil"/>
              <w:right w:val="nil"/>
            </w:tcBorders>
            <w:shd w:val="clear" w:color="auto" w:fill="auto"/>
            <w:noWrap/>
            <w:vAlign w:val="bottom"/>
            <w:hideMark/>
          </w:tcPr>
          <w:p w14:paraId="28219C8B"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1.204.391.322 </w:t>
            </w:r>
          </w:p>
        </w:tc>
        <w:tc>
          <w:tcPr>
            <w:tcW w:w="316" w:type="dxa"/>
            <w:gridSpan w:val="2"/>
            <w:tcBorders>
              <w:top w:val="nil"/>
              <w:left w:val="nil"/>
              <w:bottom w:val="nil"/>
              <w:right w:val="nil"/>
            </w:tcBorders>
            <w:shd w:val="clear" w:color="auto" w:fill="auto"/>
            <w:noWrap/>
            <w:vAlign w:val="bottom"/>
            <w:hideMark/>
          </w:tcPr>
          <w:p w14:paraId="2C7F4AE7"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2A69418F" w14:textId="77777777" w:rsidR="00397DB5" w:rsidRPr="00397DB5" w:rsidRDefault="00397DB5" w:rsidP="00397DB5">
            <w:pPr>
              <w:spacing w:after="0" w:line="240" w:lineRule="auto"/>
              <w:rPr>
                <w:rFonts w:ascii="Arial" w:eastAsia="Times New Roman" w:hAnsi="Arial" w:cs="Arial"/>
                <w:color w:val="FF0000"/>
                <w:kern w:val="0"/>
                <w:sz w:val="17"/>
                <w:szCs w:val="17"/>
                <w:lang w:eastAsia="pt-BR"/>
                <w14:ligatures w14:val="none"/>
              </w:rPr>
            </w:pPr>
            <w:r w:rsidRPr="00397DB5">
              <w:rPr>
                <w:rFonts w:ascii="Arial" w:eastAsia="Times New Roman" w:hAnsi="Arial" w:cs="Arial"/>
                <w:color w:val="FF0000"/>
                <w:kern w:val="0"/>
                <w:sz w:val="17"/>
                <w:szCs w:val="17"/>
                <w:lang w:eastAsia="pt-BR"/>
                <w14:ligatures w14:val="none"/>
              </w:rPr>
              <w:t> </w:t>
            </w:r>
          </w:p>
        </w:tc>
        <w:tc>
          <w:tcPr>
            <w:tcW w:w="2878" w:type="dxa"/>
            <w:gridSpan w:val="4"/>
            <w:tcBorders>
              <w:top w:val="nil"/>
              <w:left w:val="nil"/>
              <w:bottom w:val="nil"/>
              <w:right w:val="nil"/>
            </w:tcBorders>
            <w:shd w:val="clear" w:color="auto" w:fill="auto"/>
            <w:noWrap/>
            <w:vAlign w:val="bottom"/>
            <w:hideMark/>
          </w:tcPr>
          <w:p w14:paraId="2304C2EC" w14:textId="77777777" w:rsidR="00397DB5" w:rsidRPr="00397DB5" w:rsidRDefault="00397DB5" w:rsidP="00397DB5">
            <w:pPr>
              <w:spacing w:after="0" w:line="240" w:lineRule="auto"/>
              <w:rPr>
                <w:rFonts w:ascii="Arial" w:eastAsia="Times New Roman" w:hAnsi="Arial" w:cs="Arial"/>
                <w:b/>
                <w:bCs/>
                <w:kern w:val="0"/>
                <w:sz w:val="17"/>
                <w:szCs w:val="17"/>
                <w:lang w:eastAsia="pt-BR"/>
                <w14:ligatures w14:val="none"/>
              </w:rPr>
            </w:pPr>
            <w:r w:rsidRPr="00397DB5">
              <w:rPr>
                <w:rFonts w:ascii="Arial" w:eastAsia="Times New Roman" w:hAnsi="Arial" w:cs="Arial"/>
                <w:b/>
                <w:bCs/>
                <w:kern w:val="0"/>
                <w:sz w:val="17"/>
                <w:szCs w:val="17"/>
                <w:lang w:eastAsia="pt-BR"/>
                <w14:ligatures w14:val="none"/>
              </w:rPr>
              <w:t>PATRIMÔNIO LÍQUIDO</w:t>
            </w:r>
          </w:p>
        </w:tc>
        <w:tc>
          <w:tcPr>
            <w:tcW w:w="716" w:type="dxa"/>
            <w:tcBorders>
              <w:top w:val="nil"/>
              <w:left w:val="nil"/>
              <w:bottom w:val="nil"/>
              <w:right w:val="nil"/>
            </w:tcBorders>
            <w:shd w:val="clear" w:color="auto" w:fill="auto"/>
            <w:noWrap/>
            <w:vAlign w:val="bottom"/>
            <w:hideMark/>
          </w:tcPr>
          <w:p w14:paraId="08B6A583"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22</w:t>
            </w:r>
          </w:p>
        </w:tc>
        <w:tc>
          <w:tcPr>
            <w:tcW w:w="1552" w:type="dxa"/>
            <w:gridSpan w:val="3"/>
            <w:tcBorders>
              <w:top w:val="nil"/>
              <w:left w:val="nil"/>
              <w:bottom w:val="nil"/>
              <w:right w:val="nil"/>
            </w:tcBorders>
            <w:shd w:val="clear" w:color="auto" w:fill="auto"/>
            <w:noWrap/>
            <w:vAlign w:val="bottom"/>
            <w:hideMark/>
          </w:tcPr>
          <w:p w14:paraId="61F85AE5"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p>
        </w:tc>
        <w:tc>
          <w:tcPr>
            <w:tcW w:w="196" w:type="dxa"/>
            <w:tcBorders>
              <w:top w:val="nil"/>
              <w:left w:val="nil"/>
              <w:bottom w:val="nil"/>
              <w:right w:val="nil"/>
            </w:tcBorders>
            <w:shd w:val="clear" w:color="auto" w:fill="auto"/>
            <w:noWrap/>
            <w:vAlign w:val="bottom"/>
            <w:hideMark/>
          </w:tcPr>
          <w:p w14:paraId="0FC3E7E6"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p>
        </w:tc>
        <w:tc>
          <w:tcPr>
            <w:tcW w:w="1646" w:type="dxa"/>
            <w:gridSpan w:val="3"/>
            <w:tcBorders>
              <w:top w:val="nil"/>
              <w:left w:val="nil"/>
              <w:bottom w:val="nil"/>
              <w:right w:val="nil"/>
            </w:tcBorders>
            <w:shd w:val="clear" w:color="auto" w:fill="auto"/>
            <w:noWrap/>
            <w:vAlign w:val="bottom"/>
            <w:hideMark/>
          </w:tcPr>
          <w:p w14:paraId="69A41AD3"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p>
        </w:tc>
      </w:tr>
      <w:tr w:rsidR="00397DB5" w:rsidRPr="00397DB5" w14:paraId="2D4556BB" w14:textId="77777777" w:rsidTr="00397DB5">
        <w:trPr>
          <w:gridAfter w:val="1"/>
          <w:wAfter w:w="928" w:type="dxa"/>
          <w:trHeight w:val="255"/>
        </w:trPr>
        <w:tc>
          <w:tcPr>
            <w:tcW w:w="296" w:type="dxa"/>
            <w:tcBorders>
              <w:top w:val="nil"/>
              <w:left w:val="nil"/>
              <w:bottom w:val="nil"/>
              <w:right w:val="nil"/>
            </w:tcBorders>
            <w:shd w:val="clear" w:color="auto" w:fill="auto"/>
            <w:noWrap/>
            <w:vAlign w:val="bottom"/>
            <w:hideMark/>
          </w:tcPr>
          <w:p w14:paraId="15803A29" w14:textId="77777777" w:rsidR="00397DB5" w:rsidRPr="00397DB5" w:rsidRDefault="00397DB5" w:rsidP="00397DB5">
            <w:pPr>
              <w:spacing w:after="0" w:line="240" w:lineRule="auto"/>
              <w:ind w:left="-642"/>
              <w:rPr>
                <w:rFonts w:ascii="Arial" w:eastAsia="Times New Roman" w:hAnsi="Arial" w:cs="Arial"/>
                <w:kern w:val="0"/>
                <w:sz w:val="17"/>
                <w:szCs w:val="17"/>
                <w:lang w:eastAsia="pt-BR"/>
                <w14:ligatures w14:val="none"/>
              </w:rPr>
            </w:pPr>
          </w:p>
        </w:tc>
        <w:tc>
          <w:tcPr>
            <w:tcW w:w="4099" w:type="dxa"/>
            <w:tcBorders>
              <w:top w:val="nil"/>
              <w:left w:val="nil"/>
              <w:bottom w:val="nil"/>
              <w:right w:val="nil"/>
            </w:tcBorders>
            <w:shd w:val="clear" w:color="auto" w:fill="auto"/>
            <w:noWrap/>
            <w:vAlign w:val="bottom"/>
            <w:hideMark/>
          </w:tcPr>
          <w:p w14:paraId="7343F6BB"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Intangível</w:t>
            </w:r>
          </w:p>
        </w:tc>
        <w:tc>
          <w:tcPr>
            <w:tcW w:w="716" w:type="dxa"/>
            <w:tcBorders>
              <w:top w:val="nil"/>
              <w:left w:val="nil"/>
              <w:bottom w:val="nil"/>
              <w:right w:val="nil"/>
            </w:tcBorders>
            <w:shd w:val="clear" w:color="auto" w:fill="auto"/>
            <w:noWrap/>
            <w:vAlign w:val="bottom"/>
            <w:hideMark/>
          </w:tcPr>
          <w:p w14:paraId="115D5AD9"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15</w:t>
            </w:r>
          </w:p>
        </w:tc>
        <w:tc>
          <w:tcPr>
            <w:tcW w:w="216" w:type="dxa"/>
            <w:gridSpan w:val="2"/>
            <w:tcBorders>
              <w:top w:val="nil"/>
              <w:left w:val="nil"/>
              <w:bottom w:val="nil"/>
              <w:right w:val="nil"/>
            </w:tcBorders>
            <w:shd w:val="clear" w:color="auto" w:fill="auto"/>
            <w:noWrap/>
            <w:vAlign w:val="bottom"/>
            <w:hideMark/>
          </w:tcPr>
          <w:p w14:paraId="4572F47F"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p>
        </w:tc>
        <w:tc>
          <w:tcPr>
            <w:tcW w:w="1336" w:type="dxa"/>
            <w:gridSpan w:val="3"/>
            <w:tcBorders>
              <w:top w:val="nil"/>
              <w:left w:val="nil"/>
              <w:bottom w:val="nil"/>
              <w:right w:val="nil"/>
            </w:tcBorders>
            <w:shd w:val="clear" w:color="auto" w:fill="auto"/>
            <w:hideMark/>
          </w:tcPr>
          <w:p w14:paraId="661A98C8"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1.865.501 </w:t>
            </w:r>
          </w:p>
        </w:tc>
        <w:tc>
          <w:tcPr>
            <w:tcW w:w="196" w:type="dxa"/>
            <w:tcBorders>
              <w:top w:val="nil"/>
              <w:left w:val="nil"/>
              <w:bottom w:val="nil"/>
              <w:right w:val="nil"/>
            </w:tcBorders>
            <w:shd w:val="clear" w:color="auto" w:fill="auto"/>
            <w:noWrap/>
            <w:vAlign w:val="bottom"/>
            <w:hideMark/>
          </w:tcPr>
          <w:p w14:paraId="25641909"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p>
        </w:tc>
        <w:tc>
          <w:tcPr>
            <w:tcW w:w="1228" w:type="dxa"/>
            <w:gridSpan w:val="2"/>
            <w:tcBorders>
              <w:top w:val="nil"/>
              <w:left w:val="nil"/>
              <w:bottom w:val="nil"/>
              <w:right w:val="nil"/>
            </w:tcBorders>
            <w:shd w:val="clear" w:color="auto" w:fill="auto"/>
            <w:noWrap/>
            <w:vAlign w:val="bottom"/>
            <w:hideMark/>
          </w:tcPr>
          <w:p w14:paraId="0C2122B9"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2.232.493 </w:t>
            </w:r>
          </w:p>
        </w:tc>
        <w:tc>
          <w:tcPr>
            <w:tcW w:w="316" w:type="dxa"/>
            <w:gridSpan w:val="2"/>
            <w:tcBorders>
              <w:top w:val="nil"/>
              <w:left w:val="nil"/>
              <w:bottom w:val="nil"/>
              <w:right w:val="nil"/>
            </w:tcBorders>
            <w:shd w:val="clear" w:color="auto" w:fill="auto"/>
            <w:noWrap/>
            <w:vAlign w:val="bottom"/>
            <w:hideMark/>
          </w:tcPr>
          <w:p w14:paraId="6E3DCC60"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53D66F6B" w14:textId="77777777" w:rsidR="00397DB5" w:rsidRPr="00397DB5" w:rsidRDefault="00397DB5" w:rsidP="00397DB5">
            <w:pPr>
              <w:spacing w:after="0" w:line="240" w:lineRule="auto"/>
              <w:rPr>
                <w:rFonts w:ascii="Arial" w:eastAsia="Times New Roman" w:hAnsi="Arial" w:cs="Arial"/>
                <w:color w:val="FF0000"/>
                <w:kern w:val="0"/>
                <w:sz w:val="17"/>
                <w:szCs w:val="17"/>
                <w:lang w:eastAsia="pt-BR"/>
                <w14:ligatures w14:val="none"/>
              </w:rPr>
            </w:pPr>
            <w:r w:rsidRPr="00397DB5">
              <w:rPr>
                <w:rFonts w:ascii="Arial" w:eastAsia="Times New Roman" w:hAnsi="Arial" w:cs="Arial"/>
                <w:color w:val="FF0000"/>
                <w:kern w:val="0"/>
                <w:sz w:val="17"/>
                <w:szCs w:val="17"/>
                <w:lang w:eastAsia="pt-BR"/>
                <w14:ligatures w14:val="none"/>
              </w:rPr>
              <w:t> </w:t>
            </w:r>
          </w:p>
        </w:tc>
        <w:tc>
          <w:tcPr>
            <w:tcW w:w="2878" w:type="dxa"/>
            <w:gridSpan w:val="4"/>
            <w:tcBorders>
              <w:top w:val="nil"/>
              <w:left w:val="nil"/>
              <w:bottom w:val="nil"/>
              <w:right w:val="nil"/>
            </w:tcBorders>
            <w:shd w:val="clear" w:color="auto" w:fill="auto"/>
            <w:noWrap/>
            <w:vAlign w:val="bottom"/>
            <w:hideMark/>
          </w:tcPr>
          <w:p w14:paraId="647D2F1D"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Capital social</w:t>
            </w:r>
          </w:p>
        </w:tc>
        <w:tc>
          <w:tcPr>
            <w:tcW w:w="716" w:type="dxa"/>
            <w:tcBorders>
              <w:top w:val="nil"/>
              <w:left w:val="nil"/>
              <w:bottom w:val="nil"/>
              <w:right w:val="nil"/>
            </w:tcBorders>
            <w:shd w:val="clear" w:color="auto" w:fill="auto"/>
            <w:noWrap/>
            <w:vAlign w:val="bottom"/>
            <w:hideMark/>
          </w:tcPr>
          <w:p w14:paraId="3185642C"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22a</w:t>
            </w:r>
          </w:p>
        </w:tc>
        <w:tc>
          <w:tcPr>
            <w:tcW w:w="1552" w:type="dxa"/>
            <w:gridSpan w:val="3"/>
            <w:tcBorders>
              <w:top w:val="nil"/>
              <w:left w:val="nil"/>
              <w:bottom w:val="nil"/>
              <w:right w:val="nil"/>
            </w:tcBorders>
            <w:shd w:val="clear" w:color="auto" w:fill="auto"/>
            <w:noWrap/>
            <w:vAlign w:val="bottom"/>
            <w:hideMark/>
          </w:tcPr>
          <w:p w14:paraId="6560B064"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2.059.666.941 </w:t>
            </w:r>
          </w:p>
        </w:tc>
        <w:tc>
          <w:tcPr>
            <w:tcW w:w="196" w:type="dxa"/>
            <w:tcBorders>
              <w:top w:val="nil"/>
              <w:left w:val="nil"/>
              <w:bottom w:val="nil"/>
              <w:right w:val="nil"/>
            </w:tcBorders>
            <w:shd w:val="clear" w:color="auto" w:fill="auto"/>
            <w:noWrap/>
            <w:vAlign w:val="bottom"/>
            <w:hideMark/>
          </w:tcPr>
          <w:p w14:paraId="495BE650"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p>
        </w:tc>
        <w:tc>
          <w:tcPr>
            <w:tcW w:w="1646" w:type="dxa"/>
            <w:gridSpan w:val="3"/>
            <w:tcBorders>
              <w:top w:val="nil"/>
              <w:left w:val="nil"/>
              <w:bottom w:val="nil"/>
              <w:right w:val="nil"/>
            </w:tcBorders>
            <w:shd w:val="clear" w:color="auto" w:fill="auto"/>
            <w:noWrap/>
            <w:vAlign w:val="bottom"/>
            <w:hideMark/>
          </w:tcPr>
          <w:p w14:paraId="659F59CF"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2.059.666.941 </w:t>
            </w:r>
          </w:p>
        </w:tc>
      </w:tr>
      <w:tr w:rsidR="00397DB5" w:rsidRPr="00397DB5" w14:paraId="15FBA15D" w14:textId="77777777" w:rsidTr="00397DB5">
        <w:trPr>
          <w:gridAfter w:val="1"/>
          <w:wAfter w:w="928" w:type="dxa"/>
          <w:trHeight w:val="255"/>
        </w:trPr>
        <w:tc>
          <w:tcPr>
            <w:tcW w:w="296" w:type="dxa"/>
            <w:tcBorders>
              <w:top w:val="nil"/>
              <w:left w:val="nil"/>
              <w:bottom w:val="nil"/>
              <w:right w:val="nil"/>
            </w:tcBorders>
            <w:shd w:val="clear" w:color="auto" w:fill="auto"/>
            <w:noWrap/>
            <w:vAlign w:val="bottom"/>
            <w:hideMark/>
          </w:tcPr>
          <w:p w14:paraId="581D196D" w14:textId="77777777" w:rsidR="00397DB5" w:rsidRPr="00397DB5" w:rsidRDefault="00397DB5" w:rsidP="00397DB5">
            <w:pPr>
              <w:spacing w:after="0" w:line="240" w:lineRule="auto"/>
              <w:ind w:left="-642"/>
              <w:rPr>
                <w:rFonts w:ascii="Arial" w:eastAsia="Times New Roman" w:hAnsi="Arial" w:cs="Arial"/>
                <w:kern w:val="0"/>
                <w:sz w:val="17"/>
                <w:szCs w:val="17"/>
                <w:lang w:eastAsia="pt-BR"/>
                <w14:ligatures w14:val="none"/>
              </w:rPr>
            </w:pPr>
          </w:p>
        </w:tc>
        <w:tc>
          <w:tcPr>
            <w:tcW w:w="4099" w:type="dxa"/>
            <w:tcBorders>
              <w:top w:val="nil"/>
              <w:left w:val="nil"/>
              <w:bottom w:val="nil"/>
              <w:right w:val="nil"/>
            </w:tcBorders>
            <w:shd w:val="clear" w:color="auto" w:fill="auto"/>
            <w:noWrap/>
            <w:vAlign w:val="bottom"/>
            <w:hideMark/>
          </w:tcPr>
          <w:p w14:paraId="6F654E1A"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716" w:type="dxa"/>
            <w:tcBorders>
              <w:top w:val="nil"/>
              <w:left w:val="nil"/>
              <w:bottom w:val="nil"/>
              <w:right w:val="nil"/>
            </w:tcBorders>
            <w:shd w:val="clear" w:color="auto" w:fill="auto"/>
            <w:noWrap/>
            <w:vAlign w:val="bottom"/>
            <w:hideMark/>
          </w:tcPr>
          <w:p w14:paraId="1C721DAE"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216" w:type="dxa"/>
            <w:gridSpan w:val="2"/>
            <w:tcBorders>
              <w:top w:val="nil"/>
              <w:left w:val="nil"/>
              <w:bottom w:val="nil"/>
              <w:right w:val="nil"/>
            </w:tcBorders>
            <w:shd w:val="clear" w:color="auto" w:fill="auto"/>
            <w:noWrap/>
            <w:vAlign w:val="bottom"/>
            <w:hideMark/>
          </w:tcPr>
          <w:p w14:paraId="60E954C8"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p>
        </w:tc>
        <w:tc>
          <w:tcPr>
            <w:tcW w:w="1336" w:type="dxa"/>
            <w:gridSpan w:val="3"/>
            <w:tcBorders>
              <w:top w:val="single" w:sz="4" w:space="0" w:color="000000"/>
              <w:left w:val="nil"/>
              <w:bottom w:val="single" w:sz="4" w:space="0" w:color="000000"/>
              <w:right w:val="nil"/>
            </w:tcBorders>
            <w:shd w:val="clear" w:color="auto" w:fill="auto"/>
            <w:noWrap/>
            <w:vAlign w:val="bottom"/>
            <w:hideMark/>
          </w:tcPr>
          <w:p w14:paraId="72665BD0" w14:textId="77777777" w:rsidR="00397DB5" w:rsidRPr="00397DB5" w:rsidRDefault="00397DB5" w:rsidP="00397DB5">
            <w:pPr>
              <w:spacing w:after="0" w:line="240" w:lineRule="auto"/>
              <w:jc w:val="right"/>
              <w:rPr>
                <w:rFonts w:ascii="Arial" w:eastAsia="Times New Roman" w:hAnsi="Arial" w:cs="Arial"/>
                <w:b/>
                <w:bCs/>
                <w:kern w:val="0"/>
                <w:sz w:val="17"/>
                <w:szCs w:val="17"/>
                <w:lang w:eastAsia="pt-BR"/>
                <w14:ligatures w14:val="none"/>
              </w:rPr>
            </w:pPr>
            <w:r w:rsidRPr="00397DB5">
              <w:rPr>
                <w:rFonts w:ascii="Arial" w:eastAsia="Times New Roman" w:hAnsi="Arial" w:cs="Arial"/>
                <w:b/>
                <w:bCs/>
                <w:kern w:val="0"/>
                <w:sz w:val="17"/>
                <w:szCs w:val="17"/>
                <w:lang w:eastAsia="pt-BR"/>
                <w14:ligatures w14:val="none"/>
              </w:rPr>
              <w:t xml:space="preserve">            1.158.077.011 </w:t>
            </w:r>
          </w:p>
        </w:tc>
        <w:tc>
          <w:tcPr>
            <w:tcW w:w="196" w:type="dxa"/>
            <w:tcBorders>
              <w:top w:val="nil"/>
              <w:left w:val="nil"/>
              <w:bottom w:val="nil"/>
              <w:right w:val="nil"/>
            </w:tcBorders>
            <w:shd w:val="clear" w:color="auto" w:fill="auto"/>
            <w:noWrap/>
            <w:vAlign w:val="bottom"/>
            <w:hideMark/>
          </w:tcPr>
          <w:p w14:paraId="5BDD2EA0" w14:textId="77777777" w:rsidR="00397DB5" w:rsidRPr="00397DB5" w:rsidRDefault="00397DB5" w:rsidP="00397DB5">
            <w:pPr>
              <w:spacing w:after="0" w:line="240" w:lineRule="auto"/>
              <w:rPr>
                <w:rFonts w:ascii="Arial" w:eastAsia="Times New Roman" w:hAnsi="Arial" w:cs="Arial"/>
                <w:b/>
                <w:bCs/>
                <w:kern w:val="0"/>
                <w:sz w:val="17"/>
                <w:szCs w:val="17"/>
                <w:lang w:eastAsia="pt-BR"/>
                <w14:ligatures w14:val="none"/>
              </w:rPr>
            </w:pPr>
          </w:p>
        </w:tc>
        <w:tc>
          <w:tcPr>
            <w:tcW w:w="1228" w:type="dxa"/>
            <w:gridSpan w:val="2"/>
            <w:tcBorders>
              <w:top w:val="single" w:sz="4" w:space="0" w:color="000000"/>
              <w:left w:val="nil"/>
              <w:bottom w:val="single" w:sz="4" w:space="0" w:color="000000"/>
              <w:right w:val="nil"/>
            </w:tcBorders>
            <w:shd w:val="clear" w:color="auto" w:fill="auto"/>
            <w:noWrap/>
            <w:vAlign w:val="bottom"/>
            <w:hideMark/>
          </w:tcPr>
          <w:p w14:paraId="4F5297E6" w14:textId="77777777" w:rsidR="00397DB5" w:rsidRPr="00397DB5" w:rsidRDefault="00397DB5" w:rsidP="00397DB5">
            <w:pPr>
              <w:spacing w:after="0" w:line="240" w:lineRule="auto"/>
              <w:jc w:val="right"/>
              <w:rPr>
                <w:rFonts w:ascii="Arial" w:eastAsia="Times New Roman" w:hAnsi="Arial" w:cs="Arial"/>
                <w:b/>
                <w:bCs/>
                <w:kern w:val="0"/>
                <w:sz w:val="17"/>
                <w:szCs w:val="17"/>
                <w:lang w:eastAsia="pt-BR"/>
                <w14:ligatures w14:val="none"/>
              </w:rPr>
            </w:pPr>
            <w:r w:rsidRPr="00397DB5">
              <w:rPr>
                <w:rFonts w:ascii="Arial" w:eastAsia="Times New Roman" w:hAnsi="Arial" w:cs="Arial"/>
                <w:b/>
                <w:bCs/>
                <w:kern w:val="0"/>
                <w:sz w:val="17"/>
                <w:szCs w:val="17"/>
                <w:lang w:eastAsia="pt-BR"/>
                <w14:ligatures w14:val="none"/>
              </w:rPr>
              <w:t xml:space="preserve">           1.206.646.510 </w:t>
            </w:r>
          </w:p>
        </w:tc>
        <w:tc>
          <w:tcPr>
            <w:tcW w:w="316" w:type="dxa"/>
            <w:gridSpan w:val="2"/>
            <w:tcBorders>
              <w:top w:val="nil"/>
              <w:left w:val="nil"/>
              <w:bottom w:val="nil"/>
              <w:right w:val="nil"/>
            </w:tcBorders>
            <w:shd w:val="clear" w:color="auto" w:fill="auto"/>
            <w:noWrap/>
            <w:vAlign w:val="bottom"/>
            <w:hideMark/>
          </w:tcPr>
          <w:p w14:paraId="2E9A4259" w14:textId="77777777" w:rsidR="00397DB5" w:rsidRPr="00397DB5" w:rsidRDefault="00397DB5" w:rsidP="00397DB5">
            <w:pPr>
              <w:spacing w:after="0" w:line="240" w:lineRule="auto"/>
              <w:rPr>
                <w:rFonts w:ascii="Arial" w:eastAsia="Times New Roman" w:hAnsi="Arial" w:cs="Arial"/>
                <w:b/>
                <w:bCs/>
                <w:kern w:val="0"/>
                <w:sz w:val="17"/>
                <w:szCs w:val="17"/>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6EF02A78" w14:textId="77777777" w:rsidR="00397DB5" w:rsidRPr="00397DB5" w:rsidRDefault="00397DB5" w:rsidP="00397DB5">
            <w:pPr>
              <w:spacing w:after="0" w:line="240" w:lineRule="auto"/>
              <w:rPr>
                <w:rFonts w:ascii="Arial" w:eastAsia="Times New Roman" w:hAnsi="Arial" w:cs="Arial"/>
                <w:color w:val="FF0000"/>
                <w:kern w:val="0"/>
                <w:sz w:val="17"/>
                <w:szCs w:val="17"/>
                <w:lang w:eastAsia="pt-BR"/>
                <w14:ligatures w14:val="none"/>
              </w:rPr>
            </w:pPr>
            <w:r w:rsidRPr="00397DB5">
              <w:rPr>
                <w:rFonts w:ascii="Arial" w:eastAsia="Times New Roman" w:hAnsi="Arial" w:cs="Arial"/>
                <w:color w:val="FF0000"/>
                <w:kern w:val="0"/>
                <w:sz w:val="17"/>
                <w:szCs w:val="17"/>
                <w:lang w:eastAsia="pt-BR"/>
                <w14:ligatures w14:val="none"/>
              </w:rPr>
              <w:t> </w:t>
            </w:r>
          </w:p>
        </w:tc>
        <w:tc>
          <w:tcPr>
            <w:tcW w:w="2878" w:type="dxa"/>
            <w:gridSpan w:val="4"/>
            <w:tcBorders>
              <w:top w:val="nil"/>
              <w:left w:val="nil"/>
              <w:bottom w:val="nil"/>
              <w:right w:val="nil"/>
            </w:tcBorders>
            <w:shd w:val="clear" w:color="auto" w:fill="auto"/>
            <w:noWrap/>
            <w:vAlign w:val="bottom"/>
            <w:hideMark/>
          </w:tcPr>
          <w:p w14:paraId="0E9A2B24"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Adiantamentos para futuro aumento de capital</w:t>
            </w:r>
          </w:p>
        </w:tc>
        <w:tc>
          <w:tcPr>
            <w:tcW w:w="716" w:type="dxa"/>
            <w:tcBorders>
              <w:top w:val="nil"/>
              <w:left w:val="nil"/>
              <w:bottom w:val="nil"/>
              <w:right w:val="nil"/>
            </w:tcBorders>
            <w:shd w:val="clear" w:color="auto" w:fill="auto"/>
            <w:noWrap/>
            <w:vAlign w:val="bottom"/>
            <w:hideMark/>
          </w:tcPr>
          <w:p w14:paraId="4B75CD22"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23a</w:t>
            </w:r>
          </w:p>
        </w:tc>
        <w:tc>
          <w:tcPr>
            <w:tcW w:w="1552" w:type="dxa"/>
            <w:gridSpan w:val="3"/>
            <w:tcBorders>
              <w:top w:val="nil"/>
              <w:left w:val="nil"/>
              <w:bottom w:val="nil"/>
              <w:right w:val="nil"/>
            </w:tcBorders>
            <w:shd w:val="clear" w:color="auto" w:fill="auto"/>
            <w:noWrap/>
            <w:vAlign w:val="bottom"/>
            <w:hideMark/>
          </w:tcPr>
          <w:p w14:paraId="014B6F04"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24.059.724 </w:t>
            </w:r>
          </w:p>
        </w:tc>
        <w:tc>
          <w:tcPr>
            <w:tcW w:w="196" w:type="dxa"/>
            <w:tcBorders>
              <w:top w:val="nil"/>
              <w:left w:val="nil"/>
              <w:bottom w:val="nil"/>
              <w:right w:val="nil"/>
            </w:tcBorders>
            <w:shd w:val="clear" w:color="auto" w:fill="auto"/>
            <w:noWrap/>
            <w:vAlign w:val="bottom"/>
            <w:hideMark/>
          </w:tcPr>
          <w:p w14:paraId="45EEA1E1"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p>
        </w:tc>
        <w:tc>
          <w:tcPr>
            <w:tcW w:w="1646" w:type="dxa"/>
            <w:gridSpan w:val="3"/>
            <w:tcBorders>
              <w:top w:val="nil"/>
              <w:left w:val="nil"/>
              <w:bottom w:val="nil"/>
              <w:right w:val="nil"/>
            </w:tcBorders>
            <w:shd w:val="clear" w:color="auto" w:fill="auto"/>
            <w:noWrap/>
            <w:vAlign w:val="bottom"/>
            <w:hideMark/>
          </w:tcPr>
          <w:p w14:paraId="6EC4FBC5"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23.459.815 </w:t>
            </w:r>
          </w:p>
        </w:tc>
      </w:tr>
      <w:tr w:rsidR="00397DB5" w:rsidRPr="00397DB5" w14:paraId="65EA5492" w14:textId="77777777" w:rsidTr="00397DB5">
        <w:trPr>
          <w:gridAfter w:val="1"/>
          <w:wAfter w:w="928" w:type="dxa"/>
          <w:trHeight w:val="255"/>
        </w:trPr>
        <w:tc>
          <w:tcPr>
            <w:tcW w:w="296" w:type="dxa"/>
            <w:tcBorders>
              <w:top w:val="nil"/>
              <w:left w:val="nil"/>
              <w:bottom w:val="nil"/>
              <w:right w:val="nil"/>
            </w:tcBorders>
            <w:shd w:val="clear" w:color="auto" w:fill="auto"/>
            <w:noWrap/>
            <w:vAlign w:val="bottom"/>
            <w:hideMark/>
          </w:tcPr>
          <w:p w14:paraId="716A3CBB" w14:textId="77777777" w:rsidR="00397DB5" w:rsidRPr="00397DB5" w:rsidRDefault="00397DB5" w:rsidP="00397DB5">
            <w:pPr>
              <w:spacing w:after="0" w:line="240" w:lineRule="auto"/>
              <w:ind w:left="-642"/>
              <w:jc w:val="right"/>
              <w:rPr>
                <w:rFonts w:ascii="Arial" w:eastAsia="Times New Roman" w:hAnsi="Arial" w:cs="Arial"/>
                <w:kern w:val="0"/>
                <w:sz w:val="17"/>
                <w:szCs w:val="17"/>
                <w:lang w:eastAsia="pt-BR"/>
                <w14:ligatures w14:val="none"/>
              </w:rPr>
            </w:pPr>
          </w:p>
        </w:tc>
        <w:tc>
          <w:tcPr>
            <w:tcW w:w="4099" w:type="dxa"/>
            <w:tcBorders>
              <w:top w:val="nil"/>
              <w:left w:val="nil"/>
              <w:bottom w:val="nil"/>
              <w:right w:val="nil"/>
            </w:tcBorders>
            <w:shd w:val="clear" w:color="auto" w:fill="auto"/>
            <w:noWrap/>
            <w:vAlign w:val="bottom"/>
            <w:hideMark/>
          </w:tcPr>
          <w:p w14:paraId="13A8CADF"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716" w:type="dxa"/>
            <w:tcBorders>
              <w:top w:val="nil"/>
              <w:left w:val="nil"/>
              <w:bottom w:val="nil"/>
              <w:right w:val="nil"/>
            </w:tcBorders>
            <w:shd w:val="clear" w:color="auto" w:fill="auto"/>
            <w:noWrap/>
            <w:vAlign w:val="bottom"/>
            <w:hideMark/>
          </w:tcPr>
          <w:p w14:paraId="4D7B8715"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216" w:type="dxa"/>
            <w:gridSpan w:val="2"/>
            <w:tcBorders>
              <w:top w:val="nil"/>
              <w:left w:val="nil"/>
              <w:bottom w:val="nil"/>
              <w:right w:val="nil"/>
            </w:tcBorders>
            <w:shd w:val="clear" w:color="auto" w:fill="auto"/>
            <w:noWrap/>
            <w:vAlign w:val="bottom"/>
            <w:hideMark/>
          </w:tcPr>
          <w:p w14:paraId="16FA01B4"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p>
        </w:tc>
        <w:tc>
          <w:tcPr>
            <w:tcW w:w="1336" w:type="dxa"/>
            <w:gridSpan w:val="3"/>
            <w:tcBorders>
              <w:top w:val="nil"/>
              <w:left w:val="nil"/>
              <w:bottom w:val="nil"/>
              <w:right w:val="nil"/>
            </w:tcBorders>
            <w:shd w:val="clear" w:color="auto" w:fill="auto"/>
            <w:hideMark/>
          </w:tcPr>
          <w:p w14:paraId="10201E66"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p>
        </w:tc>
        <w:tc>
          <w:tcPr>
            <w:tcW w:w="196" w:type="dxa"/>
            <w:tcBorders>
              <w:top w:val="nil"/>
              <w:left w:val="nil"/>
              <w:bottom w:val="nil"/>
              <w:right w:val="nil"/>
            </w:tcBorders>
            <w:shd w:val="clear" w:color="auto" w:fill="auto"/>
            <w:noWrap/>
            <w:vAlign w:val="bottom"/>
            <w:hideMark/>
          </w:tcPr>
          <w:p w14:paraId="3B3AF7E3"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p>
        </w:tc>
        <w:tc>
          <w:tcPr>
            <w:tcW w:w="1228" w:type="dxa"/>
            <w:gridSpan w:val="2"/>
            <w:tcBorders>
              <w:top w:val="nil"/>
              <w:left w:val="nil"/>
              <w:bottom w:val="nil"/>
              <w:right w:val="nil"/>
            </w:tcBorders>
            <w:shd w:val="clear" w:color="auto" w:fill="auto"/>
            <w:noWrap/>
            <w:vAlign w:val="bottom"/>
            <w:hideMark/>
          </w:tcPr>
          <w:p w14:paraId="60448838"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p>
        </w:tc>
        <w:tc>
          <w:tcPr>
            <w:tcW w:w="316" w:type="dxa"/>
            <w:gridSpan w:val="2"/>
            <w:tcBorders>
              <w:top w:val="nil"/>
              <w:left w:val="nil"/>
              <w:bottom w:val="nil"/>
              <w:right w:val="nil"/>
            </w:tcBorders>
            <w:shd w:val="clear" w:color="auto" w:fill="auto"/>
            <w:noWrap/>
            <w:vAlign w:val="bottom"/>
            <w:hideMark/>
          </w:tcPr>
          <w:p w14:paraId="402AB47F"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415B320C" w14:textId="77777777" w:rsidR="00397DB5" w:rsidRPr="00397DB5" w:rsidRDefault="00397DB5" w:rsidP="00397DB5">
            <w:pPr>
              <w:spacing w:after="0" w:line="240" w:lineRule="auto"/>
              <w:rPr>
                <w:rFonts w:ascii="Arial" w:eastAsia="Times New Roman" w:hAnsi="Arial" w:cs="Arial"/>
                <w:color w:val="FF0000"/>
                <w:kern w:val="0"/>
                <w:sz w:val="17"/>
                <w:szCs w:val="17"/>
                <w:lang w:eastAsia="pt-BR"/>
                <w14:ligatures w14:val="none"/>
              </w:rPr>
            </w:pPr>
            <w:r w:rsidRPr="00397DB5">
              <w:rPr>
                <w:rFonts w:ascii="Arial" w:eastAsia="Times New Roman" w:hAnsi="Arial" w:cs="Arial"/>
                <w:color w:val="FF0000"/>
                <w:kern w:val="0"/>
                <w:sz w:val="17"/>
                <w:szCs w:val="17"/>
                <w:lang w:eastAsia="pt-BR"/>
                <w14:ligatures w14:val="none"/>
              </w:rPr>
              <w:t> </w:t>
            </w:r>
          </w:p>
        </w:tc>
        <w:tc>
          <w:tcPr>
            <w:tcW w:w="2878" w:type="dxa"/>
            <w:gridSpan w:val="4"/>
            <w:tcBorders>
              <w:top w:val="nil"/>
              <w:left w:val="nil"/>
              <w:bottom w:val="nil"/>
              <w:right w:val="nil"/>
            </w:tcBorders>
            <w:shd w:val="clear" w:color="auto" w:fill="auto"/>
            <w:noWrap/>
            <w:vAlign w:val="bottom"/>
            <w:hideMark/>
          </w:tcPr>
          <w:p w14:paraId="629BBBE4"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Ajuste avaliação patrimonial</w:t>
            </w:r>
          </w:p>
        </w:tc>
        <w:tc>
          <w:tcPr>
            <w:tcW w:w="716" w:type="dxa"/>
            <w:tcBorders>
              <w:top w:val="nil"/>
              <w:left w:val="nil"/>
              <w:bottom w:val="nil"/>
              <w:right w:val="nil"/>
            </w:tcBorders>
            <w:shd w:val="clear" w:color="auto" w:fill="auto"/>
            <w:noWrap/>
            <w:vAlign w:val="bottom"/>
            <w:hideMark/>
          </w:tcPr>
          <w:p w14:paraId="0B840940"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14c</w:t>
            </w:r>
          </w:p>
        </w:tc>
        <w:tc>
          <w:tcPr>
            <w:tcW w:w="1552" w:type="dxa"/>
            <w:gridSpan w:val="3"/>
            <w:tcBorders>
              <w:top w:val="nil"/>
              <w:left w:val="nil"/>
              <w:bottom w:val="nil"/>
              <w:right w:val="nil"/>
            </w:tcBorders>
            <w:shd w:val="clear" w:color="auto" w:fill="auto"/>
            <w:hideMark/>
          </w:tcPr>
          <w:p w14:paraId="6363938C"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26.731.400 </w:t>
            </w:r>
          </w:p>
        </w:tc>
        <w:tc>
          <w:tcPr>
            <w:tcW w:w="196" w:type="dxa"/>
            <w:tcBorders>
              <w:top w:val="nil"/>
              <w:left w:val="nil"/>
              <w:bottom w:val="nil"/>
              <w:right w:val="nil"/>
            </w:tcBorders>
            <w:shd w:val="clear" w:color="auto" w:fill="auto"/>
            <w:noWrap/>
            <w:vAlign w:val="bottom"/>
            <w:hideMark/>
          </w:tcPr>
          <w:p w14:paraId="7E203DA5"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p>
        </w:tc>
        <w:tc>
          <w:tcPr>
            <w:tcW w:w="1646" w:type="dxa"/>
            <w:gridSpan w:val="3"/>
            <w:tcBorders>
              <w:top w:val="nil"/>
              <w:left w:val="nil"/>
              <w:bottom w:val="nil"/>
              <w:right w:val="nil"/>
            </w:tcBorders>
            <w:shd w:val="clear" w:color="auto" w:fill="auto"/>
            <w:noWrap/>
            <w:vAlign w:val="bottom"/>
            <w:hideMark/>
          </w:tcPr>
          <w:p w14:paraId="35E9D056"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29.308.056 </w:t>
            </w:r>
          </w:p>
        </w:tc>
      </w:tr>
      <w:tr w:rsidR="00397DB5" w:rsidRPr="00397DB5" w14:paraId="7AFC4CC0" w14:textId="77777777" w:rsidTr="00397DB5">
        <w:trPr>
          <w:gridAfter w:val="1"/>
          <w:wAfter w:w="928" w:type="dxa"/>
          <w:trHeight w:val="255"/>
        </w:trPr>
        <w:tc>
          <w:tcPr>
            <w:tcW w:w="296" w:type="dxa"/>
            <w:tcBorders>
              <w:top w:val="nil"/>
              <w:left w:val="nil"/>
              <w:bottom w:val="nil"/>
              <w:right w:val="nil"/>
            </w:tcBorders>
            <w:shd w:val="clear" w:color="auto" w:fill="auto"/>
            <w:noWrap/>
            <w:vAlign w:val="bottom"/>
            <w:hideMark/>
          </w:tcPr>
          <w:p w14:paraId="69BB635E" w14:textId="77777777" w:rsidR="00397DB5" w:rsidRPr="00397DB5" w:rsidRDefault="00397DB5" w:rsidP="00397DB5">
            <w:pPr>
              <w:spacing w:after="0" w:line="240" w:lineRule="auto"/>
              <w:ind w:left="-642"/>
              <w:rPr>
                <w:rFonts w:ascii="Arial" w:eastAsia="Times New Roman" w:hAnsi="Arial" w:cs="Arial"/>
                <w:kern w:val="0"/>
                <w:sz w:val="17"/>
                <w:szCs w:val="17"/>
                <w:lang w:eastAsia="pt-BR"/>
                <w14:ligatures w14:val="none"/>
              </w:rPr>
            </w:pPr>
          </w:p>
        </w:tc>
        <w:tc>
          <w:tcPr>
            <w:tcW w:w="4099" w:type="dxa"/>
            <w:tcBorders>
              <w:top w:val="nil"/>
              <w:left w:val="nil"/>
              <w:bottom w:val="nil"/>
              <w:right w:val="nil"/>
            </w:tcBorders>
            <w:shd w:val="clear" w:color="auto" w:fill="auto"/>
            <w:noWrap/>
            <w:vAlign w:val="bottom"/>
            <w:hideMark/>
          </w:tcPr>
          <w:p w14:paraId="54DFF06D"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716" w:type="dxa"/>
            <w:tcBorders>
              <w:top w:val="nil"/>
              <w:left w:val="nil"/>
              <w:bottom w:val="nil"/>
              <w:right w:val="nil"/>
            </w:tcBorders>
            <w:shd w:val="clear" w:color="auto" w:fill="auto"/>
            <w:noWrap/>
            <w:vAlign w:val="bottom"/>
            <w:hideMark/>
          </w:tcPr>
          <w:p w14:paraId="2E17794A"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216" w:type="dxa"/>
            <w:gridSpan w:val="2"/>
            <w:tcBorders>
              <w:top w:val="nil"/>
              <w:left w:val="nil"/>
              <w:bottom w:val="nil"/>
              <w:right w:val="nil"/>
            </w:tcBorders>
            <w:shd w:val="clear" w:color="auto" w:fill="auto"/>
            <w:noWrap/>
            <w:vAlign w:val="bottom"/>
            <w:hideMark/>
          </w:tcPr>
          <w:p w14:paraId="5594D0BE"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p>
        </w:tc>
        <w:tc>
          <w:tcPr>
            <w:tcW w:w="1336" w:type="dxa"/>
            <w:gridSpan w:val="3"/>
            <w:tcBorders>
              <w:top w:val="single" w:sz="4" w:space="0" w:color="000000"/>
              <w:left w:val="nil"/>
              <w:bottom w:val="single" w:sz="4" w:space="0" w:color="000000"/>
              <w:right w:val="nil"/>
            </w:tcBorders>
            <w:shd w:val="clear" w:color="auto" w:fill="auto"/>
            <w:noWrap/>
            <w:vAlign w:val="bottom"/>
            <w:hideMark/>
          </w:tcPr>
          <w:p w14:paraId="4918E017" w14:textId="77777777" w:rsidR="00397DB5" w:rsidRPr="00397DB5" w:rsidRDefault="00397DB5" w:rsidP="00397DB5">
            <w:pPr>
              <w:spacing w:after="0" w:line="240" w:lineRule="auto"/>
              <w:jc w:val="right"/>
              <w:rPr>
                <w:rFonts w:ascii="Arial" w:eastAsia="Times New Roman" w:hAnsi="Arial" w:cs="Arial"/>
                <w:b/>
                <w:bCs/>
                <w:kern w:val="0"/>
                <w:sz w:val="17"/>
                <w:szCs w:val="17"/>
                <w:lang w:eastAsia="pt-BR"/>
                <w14:ligatures w14:val="none"/>
              </w:rPr>
            </w:pPr>
            <w:r w:rsidRPr="00397DB5">
              <w:rPr>
                <w:rFonts w:ascii="Arial" w:eastAsia="Times New Roman" w:hAnsi="Arial" w:cs="Arial"/>
                <w:b/>
                <w:bCs/>
                <w:kern w:val="0"/>
                <w:sz w:val="17"/>
                <w:szCs w:val="17"/>
                <w:lang w:eastAsia="pt-BR"/>
                <w14:ligatures w14:val="none"/>
              </w:rPr>
              <w:t xml:space="preserve">            1.210.063.233 </w:t>
            </w:r>
          </w:p>
        </w:tc>
        <w:tc>
          <w:tcPr>
            <w:tcW w:w="196" w:type="dxa"/>
            <w:tcBorders>
              <w:top w:val="nil"/>
              <w:left w:val="nil"/>
              <w:bottom w:val="nil"/>
              <w:right w:val="nil"/>
            </w:tcBorders>
            <w:shd w:val="clear" w:color="auto" w:fill="auto"/>
            <w:noWrap/>
            <w:vAlign w:val="bottom"/>
            <w:hideMark/>
          </w:tcPr>
          <w:p w14:paraId="5A59AEBE" w14:textId="77777777" w:rsidR="00397DB5" w:rsidRPr="00397DB5" w:rsidRDefault="00397DB5" w:rsidP="00397DB5">
            <w:pPr>
              <w:spacing w:after="0" w:line="240" w:lineRule="auto"/>
              <w:rPr>
                <w:rFonts w:ascii="Arial" w:eastAsia="Times New Roman" w:hAnsi="Arial" w:cs="Arial"/>
                <w:b/>
                <w:bCs/>
                <w:kern w:val="0"/>
                <w:sz w:val="17"/>
                <w:szCs w:val="17"/>
                <w:lang w:eastAsia="pt-BR"/>
                <w14:ligatures w14:val="none"/>
              </w:rPr>
            </w:pPr>
          </w:p>
        </w:tc>
        <w:tc>
          <w:tcPr>
            <w:tcW w:w="1228" w:type="dxa"/>
            <w:gridSpan w:val="2"/>
            <w:tcBorders>
              <w:top w:val="single" w:sz="4" w:space="0" w:color="000000"/>
              <w:left w:val="nil"/>
              <w:bottom w:val="single" w:sz="4" w:space="0" w:color="000000"/>
              <w:right w:val="nil"/>
            </w:tcBorders>
            <w:shd w:val="clear" w:color="auto" w:fill="auto"/>
            <w:noWrap/>
            <w:vAlign w:val="bottom"/>
            <w:hideMark/>
          </w:tcPr>
          <w:p w14:paraId="3D918770" w14:textId="77777777" w:rsidR="00397DB5" w:rsidRPr="00397DB5" w:rsidRDefault="00397DB5" w:rsidP="00397DB5">
            <w:pPr>
              <w:spacing w:after="0" w:line="240" w:lineRule="auto"/>
              <w:jc w:val="right"/>
              <w:rPr>
                <w:rFonts w:ascii="Arial" w:eastAsia="Times New Roman" w:hAnsi="Arial" w:cs="Arial"/>
                <w:b/>
                <w:bCs/>
                <w:kern w:val="0"/>
                <w:sz w:val="17"/>
                <w:szCs w:val="17"/>
                <w:lang w:eastAsia="pt-BR"/>
                <w14:ligatures w14:val="none"/>
              </w:rPr>
            </w:pPr>
            <w:r w:rsidRPr="00397DB5">
              <w:rPr>
                <w:rFonts w:ascii="Arial" w:eastAsia="Times New Roman" w:hAnsi="Arial" w:cs="Arial"/>
                <w:b/>
                <w:bCs/>
                <w:kern w:val="0"/>
                <w:sz w:val="17"/>
                <w:szCs w:val="17"/>
                <w:lang w:eastAsia="pt-BR"/>
                <w14:ligatures w14:val="none"/>
              </w:rPr>
              <w:t xml:space="preserve">           1.262.577.023 </w:t>
            </w:r>
          </w:p>
        </w:tc>
        <w:tc>
          <w:tcPr>
            <w:tcW w:w="316" w:type="dxa"/>
            <w:gridSpan w:val="2"/>
            <w:tcBorders>
              <w:top w:val="nil"/>
              <w:left w:val="nil"/>
              <w:bottom w:val="nil"/>
              <w:right w:val="nil"/>
            </w:tcBorders>
            <w:shd w:val="clear" w:color="auto" w:fill="auto"/>
            <w:noWrap/>
            <w:vAlign w:val="bottom"/>
            <w:hideMark/>
          </w:tcPr>
          <w:p w14:paraId="1305BA6B" w14:textId="77777777" w:rsidR="00397DB5" w:rsidRPr="00397DB5" w:rsidRDefault="00397DB5" w:rsidP="00397DB5">
            <w:pPr>
              <w:spacing w:after="0" w:line="240" w:lineRule="auto"/>
              <w:rPr>
                <w:rFonts w:ascii="Arial" w:eastAsia="Times New Roman" w:hAnsi="Arial" w:cs="Arial"/>
                <w:b/>
                <w:bCs/>
                <w:kern w:val="0"/>
                <w:sz w:val="17"/>
                <w:szCs w:val="17"/>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5DCD4F78" w14:textId="77777777" w:rsidR="00397DB5" w:rsidRPr="00397DB5" w:rsidRDefault="00397DB5" w:rsidP="00397DB5">
            <w:pPr>
              <w:spacing w:after="0" w:line="240" w:lineRule="auto"/>
              <w:rPr>
                <w:rFonts w:ascii="Arial" w:eastAsia="Times New Roman" w:hAnsi="Arial" w:cs="Arial"/>
                <w:color w:val="FF0000"/>
                <w:kern w:val="0"/>
                <w:sz w:val="17"/>
                <w:szCs w:val="17"/>
                <w:lang w:eastAsia="pt-BR"/>
                <w14:ligatures w14:val="none"/>
              </w:rPr>
            </w:pPr>
            <w:r w:rsidRPr="00397DB5">
              <w:rPr>
                <w:rFonts w:ascii="Arial" w:eastAsia="Times New Roman" w:hAnsi="Arial" w:cs="Arial"/>
                <w:color w:val="FF0000"/>
                <w:kern w:val="0"/>
                <w:sz w:val="17"/>
                <w:szCs w:val="17"/>
                <w:lang w:eastAsia="pt-BR"/>
                <w14:ligatures w14:val="none"/>
              </w:rPr>
              <w:t> </w:t>
            </w:r>
          </w:p>
        </w:tc>
        <w:tc>
          <w:tcPr>
            <w:tcW w:w="2878" w:type="dxa"/>
            <w:gridSpan w:val="4"/>
            <w:tcBorders>
              <w:top w:val="nil"/>
              <w:left w:val="nil"/>
              <w:bottom w:val="nil"/>
              <w:right w:val="nil"/>
            </w:tcBorders>
            <w:shd w:val="clear" w:color="auto" w:fill="auto"/>
            <w:noWrap/>
            <w:vAlign w:val="bottom"/>
            <w:hideMark/>
          </w:tcPr>
          <w:p w14:paraId="286E9C11"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Prejuízos acumulados</w:t>
            </w:r>
          </w:p>
        </w:tc>
        <w:tc>
          <w:tcPr>
            <w:tcW w:w="716" w:type="dxa"/>
            <w:tcBorders>
              <w:top w:val="nil"/>
              <w:left w:val="nil"/>
              <w:bottom w:val="nil"/>
              <w:right w:val="nil"/>
            </w:tcBorders>
            <w:shd w:val="clear" w:color="auto" w:fill="auto"/>
            <w:noWrap/>
            <w:vAlign w:val="bottom"/>
            <w:hideMark/>
          </w:tcPr>
          <w:p w14:paraId="3665FA1D"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1552" w:type="dxa"/>
            <w:gridSpan w:val="3"/>
            <w:tcBorders>
              <w:top w:val="nil"/>
              <w:left w:val="nil"/>
              <w:bottom w:val="nil"/>
              <w:right w:val="nil"/>
            </w:tcBorders>
            <w:shd w:val="clear" w:color="auto" w:fill="auto"/>
            <w:noWrap/>
            <w:vAlign w:val="bottom"/>
            <w:hideMark/>
          </w:tcPr>
          <w:p w14:paraId="0138FE62"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(906.819.944)</w:t>
            </w:r>
          </w:p>
        </w:tc>
        <w:tc>
          <w:tcPr>
            <w:tcW w:w="196" w:type="dxa"/>
            <w:tcBorders>
              <w:top w:val="nil"/>
              <w:left w:val="nil"/>
              <w:bottom w:val="nil"/>
              <w:right w:val="nil"/>
            </w:tcBorders>
            <w:shd w:val="clear" w:color="auto" w:fill="auto"/>
            <w:noWrap/>
            <w:vAlign w:val="bottom"/>
            <w:hideMark/>
          </w:tcPr>
          <w:p w14:paraId="0283B2E6"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p>
        </w:tc>
        <w:tc>
          <w:tcPr>
            <w:tcW w:w="1646" w:type="dxa"/>
            <w:gridSpan w:val="3"/>
            <w:tcBorders>
              <w:top w:val="nil"/>
              <w:left w:val="nil"/>
              <w:bottom w:val="nil"/>
              <w:right w:val="nil"/>
            </w:tcBorders>
            <w:shd w:val="clear" w:color="auto" w:fill="auto"/>
            <w:noWrap/>
            <w:vAlign w:val="bottom"/>
            <w:hideMark/>
          </w:tcPr>
          <w:p w14:paraId="1172C500"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r w:rsidRPr="00397DB5">
              <w:rPr>
                <w:rFonts w:ascii="Arial" w:eastAsia="Times New Roman" w:hAnsi="Arial" w:cs="Arial"/>
                <w:kern w:val="0"/>
                <w:sz w:val="17"/>
                <w:szCs w:val="17"/>
                <w:lang w:eastAsia="pt-BR"/>
                <w14:ligatures w14:val="none"/>
              </w:rPr>
              <w:t xml:space="preserve"> (865.310.312)</w:t>
            </w:r>
          </w:p>
        </w:tc>
      </w:tr>
      <w:tr w:rsidR="00397DB5" w:rsidRPr="00397DB5" w14:paraId="6B2E1FCC" w14:textId="77777777" w:rsidTr="00397DB5">
        <w:trPr>
          <w:gridAfter w:val="1"/>
          <w:wAfter w:w="928" w:type="dxa"/>
          <w:trHeight w:val="255"/>
        </w:trPr>
        <w:tc>
          <w:tcPr>
            <w:tcW w:w="296" w:type="dxa"/>
            <w:tcBorders>
              <w:top w:val="nil"/>
              <w:left w:val="nil"/>
              <w:bottom w:val="nil"/>
              <w:right w:val="nil"/>
            </w:tcBorders>
            <w:shd w:val="clear" w:color="auto" w:fill="auto"/>
            <w:noWrap/>
            <w:vAlign w:val="bottom"/>
            <w:hideMark/>
          </w:tcPr>
          <w:p w14:paraId="3C1958B3" w14:textId="77777777" w:rsidR="00397DB5" w:rsidRPr="00397DB5" w:rsidRDefault="00397DB5" w:rsidP="00397DB5">
            <w:pPr>
              <w:spacing w:after="0" w:line="240" w:lineRule="auto"/>
              <w:ind w:left="-642"/>
              <w:jc w:val="right"/>
              <w:rPr>
                <w:rFonts w:ascii="Arial" w:eastAsia="Times New Roman" w:hAnsi="Arial" w:cs="Arial"/>
                <w:kern w:val="0"/>
                <w:sz w:val="17"/>
                <w:szCs w:val="17"/>
                <w:lang w:eastAsia="pt-BR"/>
                <w14:ligatures w14:val="none"/>
              </w:rPr>
            </w:pPr>
          </w:p>
        </w:tc>
        <w:tc>
          <w:tcPr>
            <w:tcW w:w="4099" w:type="dxa"/>
            <w:tcBorders>
              <w:top w:val="nil"/>
              <w:left w:val="nil"/>
              <w:bottom w:val="nil"/>
              <w:right w:val="nil"/>
            </w:tcBorders>
            <w:shd w:val="clear" w:color="auto" w:fill="auto"/>
            <w:noWrap/>
            <w:vAlign w:val="bottom"/>
            <w:hideMark/>
          </w:tcPr>
          <w:p w14:paraId="336C9F53"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716" w:type="dxa"/>
            <w:tcBorders>
              <w:top w:val="nil"/>
              <w:left w:val="nil"/>
              <w:bottom w:val="nil"/>
              <w:right w:val="nil"/>
            </w:tcBorders>
            <w:shd w:val="clear" w:color="auto" w:fill="auto"/>
            <w:noWrap/>
            <w:vAlign w:val="bottom"/>
            <w:hideMark/>
          </w:tcPr>
          <w:p w14:paraId="6928F3E3"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216" w:type="dxa"/>
            <w:gridSpan w:val="2"/>
            <w:tcBorders>
              <w:top w:val="nil"/>
              <w:left w:val="nil"/>
              <w:bottom w:val="nil"/>
              <w:right w:val="nil"/>
            </w:tcBorders>
            <w:shd w:val="clear" w:color="auto" w:fill="auto"/>
            <w:noWrap/>
            <w:vAlign w:val="bottom"/>
            <w:hideMark/>
          </w:tcPr>
          <w:p w14:paraId="63214945"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p>
        </w:tc>
        <w:tc>
          <w:tcPr>
            <w:tcW w:w="1336" w:type="dxa"/>
            <w:gridSpan w:val="3"/>
            <w:tcBorders>
              <w:top w:val="nil"/>
              <w:left w:val="nil"/>
              <w:bottom w:val="nil"/>
              <w:right w:val="nil"/>
            </w:tcBorders>
            <w:shd w:val="clear" w:color="auto" w:fill="auto"/>
            <w:hideMark/>
          </w:tcPr>
          <w:p w14:paraId="0F04B4EF"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p>
        </w:tc>
        <w:tc>
          <w:tcPr>
            <w:tcW w:w="196" w:type="dxa"/>
            <w:tcBorders>
              <w:top w:val="nil"/>
              <w:left w:val="nil"/>
              <w:bottom w:val="nil"/>
              <w:right w:val="nil"/>
            </w:tcBorders>
            <w:shd w:val="clear" w:color="auto" w:fill="auto"/>
            <w:noWrap/>
            <w:vAlign w:val="bottom"/>
            <w:hideMark/>
          </w:tcPr>
          <w:p w14:paraId="429DF8A2"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p>
        </w:tc>
        <w:tc>
          <w:tcPr>
            <w:tcW w:w="1228" w:type="dxa"/>
            <w:gridSpan w:val="2"/>
            <w:tcBorders>
              <w:top w:val="nil"/>
              <w:left w:val="nil"/>
              <w:bottom w:val="nil"/>
              <w:right w:val="nil"/>
            </w:tcBorders>
            <w:shd w:val="clear" w:color="auto" w:fill="auto"/>
            <w:noWrap/>
            <w:vAlign w:val="bottom"/>
            <w:hideMark/>
          </w:tcPr>
          <w:p w14:paraId="41584774"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p>
        </w:tc>
        <w:tc>
          <w:tcPr>
            <w:tcW w:w="316" w:type="dxa"/>
            <w:gridSpan w:val="2"/>
            <w:tcBorders>
              <w:top w:val="nil"/>
              <w:left w:val="nil"/>
              <w:bottom w:val="nil"/>
              <w:right w:val="nil"/>
            </w:tcBorders>
            <w:shd w:val="clear" w:color="auto" w:fill="auto"/>
            <w:noWrap/>
            <w:vAlign w:val="bottom"/>
            <w:hideMark/>
          </w:tcPr>
          <w:p w14:paraId="72B9F67E"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6332394E" w14:textId="77777777" w:rsidR="00397DB5" w:rsidRPr="00397DB5" w:rsidRDefault="00397DB5" w:rsidP="00397DB5">
            <w:pPr>
              <w:spacing w:after="0" w:line="240" w:lineRule="auto"/>
              <w:rPr>
                <w:rFonts w:ascii="Arial" w:eastAsia="Times New Roman" w:hAnsi="Arial" w:cs="Arial"/>
                <w:color w:val="FF0000"/>
                <w:kern w:val="0"/>
                <w:sz w:val="17"/>
                <w:szCs w:val="17"/>
                <w:lang w:eastAsia="pt-BR"/>
                <w14:ligatures w14:val="none"/>
              </w:rPr>
            </w:pPr>
            <w:r w:rsidRPr="00397DB5">
              <w:rPr>
                <w:rFonts w:ascii="Arial" w:eastAsia="Times New Roman" w:hAnsi="Arial" w:cs="Arial"/>
                <w:color w:val="FF0000"/>
                <w:kern w:val="0"/>
                <w:sz w:val="17"/>
                <w:szCs w:val="17"/>
                <w:lang w:eastAsia="pt-BR"/>
                <w14:ligatures w14:val="none"/>
              </w:rPr>
              <w:t> </w:t>
            </w:r>
          </w:p>
        </w:tc>
        <w:tc>
          <w:tcPr>
            <w:tcW w:w="2878" w:type="dxa"/>
            <w:gridSpan w:val="4"/>
            <w:tcBorders>
              <w:top w:val="nil"/>
              <w:left w:val="nil"/>
              <w:bottom w:val="nil"/>
              <w:right w:val="nil"/>
            </w:tcBorders>
            <w:shd w:val="clear" w:color="auto" w:fill="auto"/>
            <w:noWrap/>
            <w:vAlign w:val="bottom"/>
            <w:hideMark/>
          </w:tcPr>
          <w:p w14:paraId="18CD5728" w14:textId="77777777" w:rsidR="00397DB5" w:rsidRPr="00397DB5" w:rsidRDefault="00397DB5" w:rsidP="00397DB5">
            <w:pPr>
              <w:spacing w:after="0" w:line="240" w:lineRule="auto"/>
              <w:rPr>
                <w:rFonts w:ascii="Arial" w:eastAsia="Times New Roman" w:hAnsi="Arial" w:cs="Arial"/>
                <w:color w:val="FF0000"/>
                <w:kern w:val="0"/>
                <w:sz w:val="17"/>
                <w:szCs w:val="17"/>
                <w:lang w:eastAsia="pt-BR"/>
                <w14:ligatures w14:val="none"/>
              </w:rPr>
            </w:pPr>
          </w:p>
        </w:tc>
        <w:tc>
          <w:tcPr>
            <w:tcW w:w="716" w:type="dxa"/>
            <w:tcBorders>
              <w:top w:val="nil"/>
              <w:left w:val="nil"/>
              <w:bottom w:val="nil"/>
              <w:right w:val="nil"/>
            </w:tcBorders>
            <w:shd w:val="clear" w:color="auto" w:fill="auto"/>
            <w:noWrap/>
            <w:vAlign w:val="bottom"/>
            <w:hideMark/>
          </w:tcPr>
          <w:p w14:paraId="189549A3"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1552" w:type="dxa"/>
            <w:gridSpan w:val="3"/>
            <w:tcBorders>
              <w:top w:val="single" w:sz="4" w:space="0" w:color="000000"/>
              <w:left w:val="nil"/>
              <w:bottom w:val="single" w:sz="4" w:space="0" w:color="000000"/>
              <w:right w:val="nil"/>
            </w:tcBorders>
            <w:shd w:val="clear" w:color="auto" w:fill="auto"/>
            <w:noWrap/>
            <w:vAlign w:val="bottom"/>
            <w:hideMark/>
          </w:tcPr>
          <w:p w14:paraId="3236BD38" w14:textId="77777777" w:rsidR="00397DB5" w:rsidRPr="00397DB5" w:rsidRDefault="00397DB5" w:rsidP="00397DB5">
            <w:pPr>
              <w:spacing w:after="0" w:line="240" w:lineRule="auto"/>
              <w:jc w:val="right"/>
              <w:rPr>
                <w:rFonts w:ascii="Arial" w:eastAsia="Times New Roman" w:hAnsi="Arial" w:cs="Arial"/>
                <w:b/>
                <w:bCs/>
                <w:kern w:val="0"/>
                <w:sz w:val="17"/>
                <w:szCs w:val="17"/>
                <w:lang w:eastAsia="pt-BR"/>
                <w14:ligatures w14:val="none"/>
              </w:rPr>
            </w:pPr>
            <w:r w:rsidRPr="00397DB5">
              <w:rPr>
                <w:rFonts w:ascii="Arial" w:eastAsia="Times New Roman" w:hAnsi="Arial" w:cs="Arial"/>
                <w:b/>
                <w:bCs/>
                <w:kern w:val="0"/>
                <w:sz w:val="17"/>
                <w:szCs w:val="17"/>
                <w:lang w:eastAsia="pt-BR"/>
                <w14:ligatures w14:val="none"/>
              </w:rPr>
              <w:t xml:space="preserve">          1.203.638.123 </w:t>
            </w:r>
          </w:p>
        </w:tc>
        <w:tc>
          <w:tcPr>
            <w:tcW w:w="196" w:type="dxa"/>
            <w:tcBorders>
              <w:top w:val="nil"/>
              <w:left w:val="nil"/>
              <w:bottom w:val="nil"/>
              <w:right w:val="nil"/>
            </w:tcBorders>
            <w:shd w:val="clear" w:color="auto" w:fill="auto"/>
            <w:noWrap/>
            <w:vAlign w:val="bottom"/>
            <w:hideMark/>
          </w:tcPr>
          <w:p w14:paraId="7905E05C" w14:textId="77777777" w:rsidR="00397DB5" w:rsidRPr="00397DB5" w:rsidRDefault="00397DB5" w:rsidP="00397DB5">
            <w:pPr>
              <w:spacing w:after="0" w:line="240" w:lineRule="auto"/>
              <w:rPr>
                <w:rFonts w:ascii="Arial" w:eastAsia="Times New Roman" w:hAnsi="Arial" w:cs="Arial"/>
                <w:b/>
                <w:bCs/>
                <w:kern w:val="0"/>
                <w:sz w:val="17"/>
                <w:szCs w:val="17"/>
                <w:lang w:eastAsia="pt-BR"/>
                <w14:ligatures w14:val="none"/>
              </w:rPr>
            </w:pPr>
          </w:p>
        </w:tc>
        <w:tc>
          <w:tcPr>
            <w:tcW w:w="1646" w:type="dxa"/>
            <w:gridSpan w:val="3"/>
            <w:tcBorders>
              <w:top w:val="single" w:sz="4" w:space="0" w:color="000000"/>
              <w:left w:val="nil"/>
              <w:bottom w:val="single" w:sz="4" w:space="0" w:color="000000"/>
              <w:right w:val="nil"/>
            </w:tcBorders>
            <w:shd w:val="clear" w:color="auto" w:fill="auto"/>
            <w:noWrap/>
            <w:vAlign w:val="bottom"/>
            <w:hideMark/>
          </w:tcPr>
          <w:p w14:paraId="717D3383" w14:textId="77777777" w:rsidR="00397DB5" w:rsidRPr="00397DB5" w:rsidRDefault="00397DB5" w:rsidP="00397DB5">
            <w:pPr>
              <w:spacing w:after="0" w:line="240" w:lineRule="auto"/>
              <w:jc w:val="right"/>
              <w:rPr>
                <w:rFonts w:ascii="Arial" w:eastAsia="Times New Roman" w:hAnsi="Arial" w:cs="Arial"/>
                <w:b/>
                <w:bCs/>
                <w:kern w:val="0"/>
                <w:sz w:val="17"/>
                <w:szCs w:val="17"/>
                <w:lang w:eastAsia="pt-BR"/>
                <w14:ligatures w14:val="none"/>
              </w:rPr>
            </w:pPr>
            <w:r w:rsidRPr="00397DB5">
              <w:rPr>
                <w:rFonts w:ascii="Arial" w:eastAsia="Times New Roman" w:hAnsi="Arial" w:cs="Arial"/>
                <w:b/>
                <w:bCs/>
                <w:kern w:val="0"/>
                <w:sz w:val="17"/>
                <w:szCs w:val="17"/>
                <w:lang w:eastAsia="pt-BR"/>
                <w14:ligatures w14:val="none"/>
              </w:rPr>
              <w:t xml:space="preserve">           1.247.124.502 </w:t>
            </w:r>
          </w:p>
        </w:tc>
      </w:tr>
      <w:tr w:rsidR="00397DB5" w:rsidRPr="00397DB5" w14:paraId="146B6404" w14:textId="77777777" w:rsidTr="00397DB5">
        <w:trPr>
          <w:gridAfter w:val="1"/>
          <w:wAfter w:w="928" w:type="dxa"/>
          <w:trHeight w:val="255"/>
        </w:trPr>
        <w:tc>
          <w:tcPr>
            <w:tcW w:w="296" w:type="dxa"/>
            <w:tcBorders>
              <w:top w:val="nil"/>
              <w:left w:val="nil"/>
              <w:bottom w:val="nil"/>
              <w:right w:val="nil"/>
            </w:tcBorders>
            <w:shd w:val="clear" w:color="auto" w:fill="auto"/>
            <w:noWrap/>
            <w:vAlign w:val="bottom"/>
            <w:hideMark/>
          </w:tcPr>
          <w:p w14:paraId="6386D503" w14:textId="77777777" w:rsidR="00397DB5" w:rsidRPr="00397DB5" w:rsidRDefault="00397DB5" w:rsidP="00397DB5">
            <w:pPr>
              <w:spacing w:after="0" w:line="240" w:lineRule="auto"/>
              <w:ind w:left="-642"/>
              <w:rPr>
                <w:rFonts w:ascii="Arial" w:eastAsia="Times New Roman" w:hAnsi="Arial" w:cs="Arial"/>
                <w:b/>
                <w:bCs/>
                <w:kern w:val="0"/>
                <w:sz w:val="17"/>
                <w:szCs w:val="17"/>
                <w:lang w:eastAsia="pt-BR"/>
                <w14:ligatures w14:val="none"/>
              </w:rPr>
            </w:pPr>
          </w:p>
        </w:tc>
        <w:tc>
          <w:tcPr>
            <w:tcW w:w="4099" w:type="dxa"/>
            <w:tcBorders>
              <w:top w:val="nil"/>
              <w:left w:val="nil"/>
              <w:bottom w:val="nil"/>
              <w:right w:val="nil"/>
            </w:tcBorders>
            <w:shd w:val="clear" w:color="auto" w:fill="auto"/>
            <w:noWrap/>
            <w:vAlign w:val="bottom"/>
            <w:hideMark/>
          </w:tcPr>
          <w:p w14:paraId="46A6B054"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716" w:type="dxa"/>
            <w:tcBorders>
              <w:top w:val="nil"/>
              <w:left w:val="nil"/>
              <w:bottom w:val="nil"/>
              <w:right w:val="nil"/>
            </w:tcBorders>
            <w:shd w:val="clear" w:color="auto" w:fill="auto"/>
            <w:noWrap/>
            <w:vAlign w:val="bottom"/>
            <w:hideMark/>
          </w:tcPr>
          <w:p w14:paraId="03C75100"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216" w:type="dxa"/>
            <w:gridSpan w:val="2"/>
            <w:tcBorders>
              <w:top w:val="nil"/>
              <w:left w:val="nil"/>
              <w:bottom w:val="nil"/>
              <w:right w:val="nil"/>
            </w:tcBorders>
            <w:shd w:val="clear" w:color="auto" w:fill="auto"/>
            <w:noWrap/>
            <w:vAlign w:val="bottom"/>
            <w:hideMark/>
          </w:tcPr>
          <w:p w14:paraId="107B0F3F"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p>
        </w:tc>
        <w:tc>
          <w:tcPr>
            <w:tcW w:w="1336" w:type="dxa"/>
            <w:gridSpan w:val="3"/>
            <w:tcBorders>
              <w:top w:val="nil"/>
              <w:left w:val="nil"/>
              <w:bottom w:val="nil"/>
              <w:right w:val="nil"/>
            </w:tcBorders>
            <w:shd w:val="clear" w:color="auto" w:fill="auto"/>
            <w:noWrap/>
            <w:vAlign w:val="bottom"/>
            <w:hideMark/>
          </w:tcPr>
          <w:p w14:paraId="5C0497BC"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p>
        </w:tc>
        <w:tc>
          <w:tcPr>
            <w:tcW w:w="196" w:type="dxa"/>
            <w:tcBorders>
              <w:top w:val="nil"/>
              <w:left w:val="nil"/>
              <w:bottom w:val="nil"/>
              <w:right w:val="nil"/>
            </w:tcBorders>
            <w:shd w:val="clear" w:color="auto" w:fill="auto"/>
            <w:noWrap/>
            <w:vAlign w:val="bottom"/>
            <w:hideMark/>
          </w:tcPr>
          <w:p w14:paraId="373DFBD0"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1228" w:type="dxa"/>
            <w:gridSpan w:val="2"/>
            <w:tcBorders>
              <w:top w:val="nil"/>
              <w:left w:val="nil"/>
              <w:bottom w:val="nil"/>
              <w:right w:val="nil"/>
            </w:tcBorders>
            <w:shd w:val="clear" w:color="auto" w:fill="auto"/>
            <w:noWrap/>
            <w:vAlign w:val="bottom"/>
            <w:hideMark/>
          </w:tcPr>
          <w:p w14:paraId="5FF21F58"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p>
        </w:tc>
        <w:tc>
          <w:tcPr>
            <w:tcW w:w="316" w:type="dxa"/>
            <w:gridSpan w:val="2"/>
            <w:tcBorders>
              <w:top w:val="nil"/>
              <w:left w:val="nil"/>
              <w:bottom w:val="nil"/>
              <w:right w:val="nil"/>
            </w:tcBorders>
            <w:shd w:val="clear" w:color="auto" w:fill="auto"/>
            <w:noWrap/>
            <w:vAlign w:val="bottom"/>
            <w:hideMark/>
          </w:tcPr>
          <w:p w14:paraId="66A9696E"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202" w:type="dxa"/>
            <w:tcBorders>
              <w:top w:val="nil"/>
              <w:left w:val="single" w:sz="4" w:space="0" w:color="000000"/>
              <w:bottom w:val="nil"/>
              <w:right w:val="nil"/>
            </w:tcBorders>
            <w:shd w:val="clear" w:color="auto" w:fill="auto"/>
            <w:noWrap/>
            <w:vAlign w:val="bottom"/>
            <w:hideMark/>
          </w:tcPr>
          <w:p w14:paraId="0C3E8179" w14:textId="77777777" w:rsidR="00397DB5" w:rsidRPr="00397DB5" w:rsidRDefault="00397DB5" w:rsidP="00397DB5">
            <w:pPr>
              <w:spacing w:after="0" w:line="240" w:lineRule="auto"/>
              <w:rPr>
                <w:rFonts w:ascii="Arial" w:eastAsia="Times New Roman" w:hAnsi="Arial" w:cs="Arial"/>
                <w:color w:val="FF0000"/>
                <w:kern w:val="0"/>
                <w:sz w:val="17"/>
                <w:szCs w:val="17"/>
                <w:lang w:eastAsia="pt-BR"/>
                <w14:ligatures w14:val="none"/>
              </w:rPr>
            </w:pPr>
            <w:r w:rsidRPr="00397DB5">
              <w:rPr>
                <w:rFonts w:ascii="Arial" w:eastAsia="Times New Roman" w:hAnsi="Arial" w:cs="Arial"/>
                <w:color w:val="FF0000"/>
                <w:kern w:val="0"/>
                <w:sz w:val="17"/>
                <w:szCs w:val="17"/>
                <w:lang w:eastAsia="pt-BR"/>
                <w14:ligatures w14:val="none"/>
              </w:rPr>
              <w:t> </w:t>
            </w:r>
          </w:p>
        </w:tc>
        <w:tc>
          <w:tcPr>
            <w:tcW w:w="2878" w:type="dxa"/>
            <w:gridSpan w:val="4"/>
            <w:tcBorders>
              <w:top w:val="nil"/>
              <w:left w:val="nil"/>
              <w:bottom w:val="nil"/>
              <w:right w:val="nil"/>
            </w:tcBorders>
            <w:shd w:val="clear" w:color="auto" w:fill="auto"/>
            <w:noWrap/>
            <w:vAlign w:val="bottom"/>
            <w:hideMark/>
          </w:tcPr>
          <w:p w14:paraId="54F9B0A2" w14:textId="77777777" w:rsidR="00397DB5" w:rsidRPr="00397DB5" w:rsidRDefault="00397DB5" w:rsidP="00397DB5">
            <w:pPr>
              <w:spacing w:after="0" w:line="240" w:lineRule="auto"/>
              <w:rPr>
                <w:rFonts w:ascii="Arial" w:eastAsia="Times New Roman" w:hAnsi="Arial" w:cs="Arial"/>
                <w:color w:val="FF0000"/>
                <w:kern w:val="0"/>
                <w:sz w:val="17"/>
                <w:szCs w:val="17"/>
                <w:lang w:eastAsia="pt-BR"/>
                <w14:ligatures w14:val="none"/>
              </w:rPr>
            </w:pPr>
          </w:p>
        </w:tc>
        <w:tc>
          <w:tcPr>
            <w:tcW w:w="716" w:type="dxa"/>
            <w:tcBorders>
              <w:top w:val="nil"/>
              <w:left w:val="nil"/>
              <w:bottom w:val="nil"/>
              <w:right w:val="nil"/>
            </w:tcBorders>
            <w:shd w:val="clear" w:color="auto" w:fill="auto"/>
            <w:noWrap/>
            <w:vAlign w:val="bottom"/>
            <w:hideMark/>
          </w:tcPr>
          <w:p w14:paraId="09FA211A"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1552" w:type="dxa"/>
            <w:gridSpan w:val="3"/>
            <w:tcBorders>
              <w:top w:val="nil"/>
              <w:left w:val="nil"/>
              <w:bottom w:val="nil"/>
              <w:right w:val="nil"/>
            </w:tcBorders>
            <w:shd w:val="clear" w:color="auto" w:fill="auto"/>
            <w:noWrap/>
            <w:vAlign w:val="bottom"/>
            <w:hideMark/>
          </w:tcPr>
          <w:p w14:paraId="5BD4ABA6"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p>
        </w:tc>
        <w:tc>
          <w:tcPr>
            <w:tcW w:w="196" w:type="dxa"/>
            <w:tcBorders>
              <w:top w:val="nil"/>
              <w:left w:val="nil"/>
              <w:bottom w:val="nil"/>
              <w:right w:val="nil"/>
            </w:tcBorders>
            <w:shd w:val="clear" w:color="auto" w:fill="auto"/>
            <w:noWrap/>
            <w:vAlign w:val="bottom"/>
            <w:hideMark/>
          </w:tcPr>
          <w:p w14:paraId="08C9EAE8"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p>
        </w:tc>
        <w:tc>
          <w:tcPr>
            <w:tcW w:w="1646" w:type="dxa"/>
            <w:gridSpan w:val="3"/>
            <w:tcBorders>
              <w:top w:val="nil"/>
              <w:left w:val="nil"/>
              <w:bottom w:val="nil"/>
              <w:right w:val="nil"/>
            </w:tcBorders>
            <w:shd w:val="clear" w:color="auto" w:fill="auto"/>
            <w:noWrap/>
            <w:vAlign w:val="bottom"/>
            <w:hideMark/>
          </w:tcPr>
          <w:p w14:paraId="45457377"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p>
        </w:tc>
      </w:tr>
      <w:tr w:rsidR="00397DB5" w:rsidRPr="00397DB5" w14:paraId="65475E7B" w14:textId="77777777" w:rsidTr="00397DB5">
        <w:trPr>
          <w:gridAfter w:val="1"/>
          <w:wAfter w:w="928" w:type="dxa"/>
          <w:trHeight w:val="270"/>
        </w:trPr>
        <w:tc>
          <w:tcPr>
            <w:tcW w:w="296" w:type="dxa"/>
            <w:tcBorders>
              <w:top w:val="nil"/>
              <w:left w:val="nil"/>
              <w:bottom w:val="nil"/>
              <w:right w:val="nil"/>
            </w:tcBorders>
            <w:shd w:val="clear" w:color="auto" w:fill="auto"/>
            <w:noWrap/>
            <w:vAlign w:val="bottom"/>
            <w:hideMark/>
          </w:tcPr>
          <w:p w14:paraId="4F95CDD7" w14:textId="77777777" w:rsidR="00397DB5" w:rsidRPr="00397DB5" w:rsidRDefault="00397DB5" w:rsidP="00397DB5">
            <w:pPr>
              <w:spacing w:after="0" w:line="240" w:lineRule="auto"/>
              <w:ind w:left="-642"/>
              <w:rPr>
                <w:rFonts w:ascii="Arial" w:eastAsia="Times New Roman" w:hAnsi="Arial" w:cs="Arial"/>
                <w:kern w:val="0"/>
                <w:sz w:val="17"/>
                <w:szCs w:val="17"/>
                <w:lang w:eastAsia="pt-BR"/>
                <w14:ligatures w14:val="none"/>
              </w:rPr>
            </w:pPr>
          </w:p>
        </w:tc>
        <w:tc>
          <w:tcPr>
            <w:tcW w:w="4099" w:type="dxa"/>
            <w:tcBorders>
              <w:top w:val="nil"/>
              <w:left w:val="nil"/>
              <w:bottom w:val="nil"/>
              <w:right w:val="nil"/>
            </w:tcBorders>
            <w:shd w:val="clear" w:color="auto" w:fill="auto"/>
            <w:noWrap/>
            <w:vAlign w:val="bottom"/>
            <w:hideMark/>
          </w:tcPr>
          <w:p w14:paraId="41067E35" w14:textId="77777777" w:rsidR="00397DB5" w:rsidRPr="00397DB5" w:rsidRDefault="00397DB5" w:rsidP="00397DB5">
            <w:pPr>
              <w:spacing w:after="0" w:line="240" w:lineRule="auto"/>
              <w:rPr>
                <w:rFonts w:ascii="Arial" w:eastAsia="Times New Roman" w:hAnsi="Arial" w:cs="Arial"/>
                <w:b/>
                <w:bCs/>
                <w:kern w:val="0"/>
                <w:sz w:val="17"/>
                <w:szCs w:val="17"/>
                <w:lang w:eastAsia="pt-BR"/>
                <w14:ligatures w14:val="none"/>
              </w:rPr>
            </w:pPr>
            <w:r w:rsidRPr="00397DB5">
              <w:rPr>
                <w:rFonts w:ascii="Arial" w:eastAsia="Times New Roman" w:hAnsi="Arial" w:cs="Arial"/>
                <w:b/>
                <w:bCs/>
                <w:kern w:val="0"/>
                <w:sz w:val="17"/>
                <w:szCs w:val="17"/>
                <w:lang w:eastAsia="pt-BR"/>
                <w14:ligatures w14:val="none"/>
              </w:rPr>
              <w:t>TOTAL DO ATIVO</w:t>
            </w:r>
          </w:p>
        </w:tc>
        <w:tc>
          <w:tcPr>
            <w:tcW w:w="716" w:type="dxa"/>
            <w:tcBorders>
              <w:top w:val="nil"/>
              <w:left w:val="nil"/>
              <w:bottom w:val="nil"/>
              <w:right w:val="nil"/>
            </w:tcBorders>
            <w:shd w:val="clear" w:color="auto" w:fill="auto"/>
            <w:noWrap/>
            <w:vAlign w:val="bottom"/>
            <w:hideMark/>
          </w:tcPr>
          <w:p w14:paraId="31248D93" w14:textId="77777777" w:rsidR="00397DB5" w:rsidRPr="00397DB5" w:rsidRDefault="00397DB5" w:rsidP="00397DB5">
            <w:pPr>
              <w:spacing w:after="0" w:line="240" w:lineRule="auto"/>
              <w:rPr>
                <w:rFonts w:ascii="Arial" w:eastAsia="Times New Roman" w:hAnsi="Arial" w:cs="Arial"/>
                <w:b/>
                <w:bCs/>
                <w:kern w:val="0"/>
                <w:sz w:val="17"/>
                <w:szCs w:val="17"/>
                <w:lang w:eastAsia="pt-BR"/>
                <w14:ligatures w14:val="none"/>
              </w:rPr>
            </w:pPr>
          </w:p>
        </w:tc>
        <w:tc>
          <w:tcPr>
            <w:tcW w:w="216" w:type="dxa"/>
            <w:gridSpan w:val="2"/>
            <w:tcBorders>
              <w:top w:val="nil"/>
              <w:left w:val="nil"/>
              <w:bottom w:val="nil"/>
              <w:right w:val="nil"/>
            </w:tcBorders>
            <w:shd w:val="clear" w:color="auto" w:fill="auto"/>
            <w:noWrap/>
            <w:vAlign w:val="bottom"/>
            <w:hideMark/>
          </w:tcPr>
          <w:p w14:paraId="6257FD78"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p>
        </w:tc>
        <w:tc>
          <w:tcPr>
            <w:tcW w:w="1336" w:type="dxa"/>
            <w:gridSpan w:val="3"/>
            <w:tcBorders>
              <w:top w:val="nil"/>
              <w:left w:val="nil"/>
              <w:bottom w:val="double" w:sz="6" w:space="0" w:color="000000"/>
              <w:right w:val="nil"/>
            </w:tcBorders>
            <w:shd w:val="clear" w:color="auto" w:fill="auto"/>
            <w:noWrap/>
            <w:vAlign w:val="bottom"/>
            <w:hideMark/>
          </w:tcPr>
          <w:p w14:paraId="64A3BFDB" w14:textId="77777777" w:rsidR="00397DB5" w:rsidRPr="00397DB5" w:rsidRDefault="00397DB5" w:rsidP="00397DB5">
            <w:pPr>
              <w:spacing w:after="0" w:line="240" w:lineRule="auto"/>
              <w:rPr>
                <w:rFonts w:ascii="Arial" w:eastAsia="Times New Roman" w:hAnsi="Arial" w:cs="Arial"/>
                <w:b/>
                <w:bCs/>
                <w:kern w:val="0"/>
                <w:sz w:val="17"/>
                <w:szCs w:val="17"/>
                <w:lang w:eastAsia="pt-BR"/>
                <w14:ligatures w14:val="none"/>
              </w:rPr>
            </w:pPr>
            <w:r w:rsidRPr="00397DB5">
              <w:rPr>
                <w:rFonts w:ascii="Arial" w:eastAsia="Times New Roman" w:hAnsi="Arial" w:cs="Arial"/>
                <w:b/>
                <w:bCs/>
                <w:kern w:val="0"/>
                <w:sz w:val="17"/>
                <w:szCs w:val="17"/>
                <w:lang w:eastAsia="pt-BR"/>
                <w14:ligatures w14:val="none"/>
              </w:rPr>
              <w:t xml:space="preserve">            1.376.910.333 </w:t>
            </w:r>
          </w:p>
        </w:tc>
        <w:tc>
          <w:tcPr>
            <w:tcW w:w="196" w:type="dxa"/>
            <w:tcBorders>
              <w:top w:val="nil"/>
              <w:left w:val="nil"/>
              <w:bottom w:val="nil"/>
              <w:right w:val="nil"/>
            </w:tcBorders>
            <w:shd w:val="clear" w:color="auto" w:fill="auto"/>
            <w:noWrap/>
            <w:vAlign w:val="bottom"/>
            <w:hideMark/>
          </w:tcPr>
          <w:p w14:paraId="79041789" w14:textId="77777777" w:rsidR="00397DB5" w:rsidRPr="00397DB5" w:rsidRDefault="00397DB5" w:rsidP="00397DB5">
            <w:pPr>
              <w:spacing w:after="0" w:line="240" w:lineRule="auto"/>
              <w:rPr>
                <w:rFonts w:ascii="Arial" w:eastAsia="Times New Roman" w:hAnsi="Arial" w:cs="Arial"/>
                <w:b/>
                <w:bCs/>
                <w:kern w:val="0"/>
                <w:sz w:val="17"/>
                <w:szCs w:val="17"/>
                <w:lang w:eastAsia="pt-BR"/>
                <w14:ligatures w14:val="none"/>
              </w:rPr>
            </w:pPr>
          </w:p>
        </w:tc>
        <w:tc>
          <w:tcPr>
            <w:tcW w:w="1228" w:type="dxa"/>
            <w:gridSpan w:val="2"/>
            <w:tcBorders>
              <w:top w:val="nil"/>
              <w:left w:val="nil"/>
              <w:bottom w:val="double" w:sz="6" w:space="0" w:color="000000"/>
              <w:right w:val="nil"/>
            </w:tcBorders>
            <w:shd w:val="clear" w:color="auto" w:fill="auto"/>
            <w:noWrap/>
            <w:vAlign w:val="bottom"/>
            <w:hideMark/>
          </w:tcPr>
          <w:p w14:paraId="2D07E0F3" w14:textId="77777777" w:rsidR="00397DB5" w:rsidRPr="00397DB5" w:rsidRDefault="00397DB5" w:rsidP="00397DB5">
            <w:pPr>
              <w:spacing w:after="0" w:line="240" w:lineRule="auto"/>
              <w:rPr>
                <w:rFonts w:ascii="Arial" w:eastAsia="Times New Roman" w:hAnsi="Arial" w:cs="Arial"/>
                <w:b/>
                <w:bCs/>
                <w:kern w:val="0"/>
                <w:sz w:val="17"/>
                <w:szCs w:val="17"/>
                <w:lang w:eastAsia="pt-BR"/>
                <w14:ligatures w14:val="none"/>
              </w:rPr>
            </w:pPr>
            <w:r w:rsidRPr="00397DB5">
              <w:rPr>
                <w:rFonts w:ascii="Arial" w:eastAsia="Times New Roman" w:hAnsi="Arial" w:cs="Arial"/>
                <w:b/>
                <w:bCs/>
                <w:kern w:val="0"/>
                <w:sz w:val="17"/>
                <w:szCs w:val="17"/>
                <w:lang w:eastAsia="pt-BR"/>
                <w14:ligatures w14:val="none"/>
              </w:rPr>
              <w:t xml:space="preserve">           1.416.171.361 </w:t>
            </w:r>
          </w:p>
        </w:tc>
        <w:tc>
          <w:tcPr>
            <w:tcW w:w="316" w:type="dxa"/>
            <w:gridSpan w:val="2"/>
            <w:tcBorders>
              <w:top w:val="nil"/>
              <w:left w:val="nil"/>
              <w:bottom w:val="nil"/>
              <w:right w:val="single" w:sz="4" w:space="0" w:color="auto"/>
            </w:tcBorders>
            <w:shd w:val="clear" w:color="auto" w:fill="auto"/>
            <w:noWrap/>
            <w:vAlign w:val="bottom"/>
            <w:hideMark/>
          </w:tcPr>
          <w:p w14:paraId="224D9F9F" w14:textId="77777777" w:rsidR="00397DB5" w:rsidRPr="00397DB5" w:rsidRDefault="00397DB5" w:rsidP="00397DB5">
            <w:pPr>
              <w:spacing w:after="0" w:line="240" w:lineRule="auto"/>
              <w:rPr>
                <w:rFonts w:ascii="Arial" w:eastAsia="Times New Roman" w:hAnsi="Arial" w:cs="Arial"/>
                <w:color w:val="FF0000"/>
                <w:kern w:val="0"/>
                <w:sz w:val="17"/>
                <w:szCs w:val="17"/>
                <w:lang w:eastAsia="pt-BR"/>
                <w14:ligatures w14:val="none"/>
              </w:rPr>
            </w:pPr>
            <w:r w:rsidRPr="00397DB5">
              <w:rPr>
                <w:rFonts w:ascii="Arial" w:eastAsia="Times New Roman" w:hAnsi="Arial" w:cs="Arial"/>
                <w:color w:val="FF0000"/>
                <w:kern w:val="0"/>
                <w:sz w:val="17"/>
                <w:szCs w:val="17"/>
                <w:lang w:eastAsia="pt-BR"/>
                <w14:ligatures w14:val="none"/>
              </w:rPr>
              <w:t> </w:t>
            </w:r>
          </w:p>
        </w:tc>
        <w:tc>
          <w:tcPr>
            <w:tcW w:w="202" w:type="dxa"/>
            <w:tcBorders>
              <w:top w:val="nil"/>
              <w:left w:val="nil"/>
              <w:bottom w:val="nil"/>
              <w:right w:val="nil"/>
            </w:tcBorders>
            <w:shd w:val="clear" w:color="auto" w:fill="auto"/>
            <w:noWrap/>
            <w:vAlign w:val="bottom"/>
            <w:hideMark/>
          </w:tcPr>
          <w:p w14:paraId="16F16C55" w14:textId="77777777" w:rsidR="00397DB5" w:rsidRPr="00397DB5" w:rsidRDefault="00397DB5" w:rsidP="00397DB5">
            <w:pPr>
              <w:spacing w:after="0" w:line="240" w:lineRule="auto"/>
              <w:rPr>
                <w:rFonts w:ascii="Arial" w:eastAsia="Times New Roman" w:hAnsi="Arial" w:cs="Arial"/>
                <w:color w:val="FF0000"/>
                <w:kern w:val="0"/>
                <w:sz w:val="17"/>
                <w:szCs w:val="17"/>
                <w:lang w:eastAsia="pt-BR"/>
                <w14:ligatures w14:val="none"/>
              </w:rPr>
            </w:pPr>
            <w:r w:rsidRPr="00397DB5">
              <w:rPr>
                <w:rFonts w:ascii="Arial" w:eastAsia="Times New Roman" w:hAnsi="Arial" w:cs="Arial"/>
                <w:color w:val="FF0000"/>
                <w:kern w:val="0"/>
                <w:sz w:val="17"/>
                <w:szCs w:val="17"/>
                <w:lang w:eastAsia="pt-BR"/>
                <w14:ligatures w14:val="none"/>
              </w:rPr>
              <w:t> </w:t>
            </w:r>
          </w:p>
        </w:tc>
        <w:tc>
          <w:tcPr>
            <w:tcW w:w="2878" w:type="dxa"/>
            <w:gridSpan w:val="4"/>
            <w:tcBorders>
              <w:top w:val="nil"/>
              <w:left w:val="nil"/>
              <w:bottom w:val="nil"/>
              <w:right w:val="nil"/>
            </w:tcBorders>
            <w:shd w:val="clear" w:color="auto" w:fill="auto"/>
            <w:noWrap/>
            <w:vAlign w:val="bottom"/>
            <w:hideMark/>
          </w:tcPr>
          <w:p w14:paraId="46D5BCFD" w14:textId="77777777" w:rsidR="00397DB5" w:rsidRPr="00397DB5" w:rsidRDefault="00397DB5" w:rsidP="00397DB5">
            <w:pPr>
              <w:spacing w:after="0" w:line="240" w:lineRule="auto"/>
              <w:jc w:val="center"/>
              <w:rPr>
                <w:rFonts w:ascii="Arial" w:eastAsia="Times New Roman" w:hAnsi="Arial" w:cs="Arial"/>
                <w:b/>
                <w:bCs/>
                <w:kern w:val="0"/>
                <w:sz w:val="17"/>
                <w:szCs w:val="17"/>
                <w:lang w:eastAsia="pt-BR"/>
                <w14:ligatures w14:val="none"/>
              </w:rPr>
            </w:pPr>
            <w:r w:rsidRPr="00397DB5">
              <w:rPr>
                <w:rFonts w:ascii="Arial" w:eastAsia="Times New Roman" w:hAnsi="Arial" w:cs="Arial"/>
                <w:b/>
                <w:bCs/>
                <w:kern w:val="0"/>
                <w:sz w:val="17"/>
                <w:szCs w:val="17"/>
                <w:lang w:eastAsia="pt-BR"/>
                <w14:ligatures w14:val="none"/>
              </w:rPr>
              <w:t xml:space="preserve">             TOTAL DO PASSIVO E DO PATRIMÔNIO LÍQUIDO</w:t>
            </w:r>
          </w:p>
        </w:tc>
        <w:tc>
          <w:tcPr>
            <w:tcW w:w="716" w:type="dxa"/>
            <w:tcBorders>
              <w:top w:val="nil"/>
              <w:left w:val="nil"/>
              <w:bottom w:val="nil"/>
              <w:right w:val="nil"/>
            </w:tcBorders>
            <w:shd w:val="clear" w:color="auto" w:fill="auto"/>
            <w:noWrap/>
            <w:vAlign w:val="bottom"/>
            <w:hideMark/>
          </w:tcPr>
          <w:p w14:paraId="10C01406" w14:textId="77777777" w:rsidR="00397DB5" w:rsidRPr="00397DB5" w:rsidRDefault="00397DB5" w:rsidP="00397DB5">
            <w:pPr>
              <w:spacing w:after="0" w:line="240" w:lineRule="auto"/>
              <w:jc w:val="center"/>
              <w:rPr>
                <w:rFonts w:ascii="Arial" w:eastAsia="Times New Roman" w:hAnsi="Arial" w:cs="Arial"/>
                <w:b/>
                <w:bCs/>
                <w:kern w:val="0"/>
                <w:sz w:val="17"/>
                <w:szCs w:val="17"/>
                <w:lang w:eastAsia="pt-BR"/>
                <w14:ligatures w14:val="none"/>
              </w:rPr>
            </w:pPr>
          </w:p>
        </w:tc>
        <w:tc>
          <w:tcPr>
            <w:tcW w:w="1552" w:type="dxa"/>
            <w:gridSpan w:val="3"/>
            <w:tcBorders>
              <w:top w:val="nil"/>
              <w:left w:val="nil"/>
              <w:bottom w:val="double" w:sz="6" w:space="0" w:color="000000"/>
              <w:right w:val="nil"/>
            </w:tcBorders>
            <w:shd w:val="clear" w:color="auto" w:fill="auto"/>
            <w:noWrap/>
            <w:vAlign w:val="bottom"/>
            <w:hideMark/>
          </w:tcPr>
          <w:p w14:paraId="33CCE30D" w14:textId="77777777" w:rsidR="00397DB5" w:rsidRPr="00397DB5" w:rsidRDefault="00397DB5" w:rsidP="00397DB5">
            <w:pPr>
              <w:spacing w:after="0" w:line="240" w:lineRule="auto"/>
              <w:jc w:val="right"/>
              <w:rPr>
                <w:rFonts w:ascii="Arial" w:eastAsia="Times New Roman" w:hAnsi="Arial" w:cs="Arial"/>
                <w:b/>
                <w:bCs/>
                <w:kern w:val="0"/>
                <w:sz w:val="17"/>
                <w:szCs w:val="17"/>
                <w:lang w:eastAsia="pt-BR"/>
                <w14:ligatures w14:val="none"/>
              </w:rPr>
            </w:pPr>
            <w:r w:rsidRPr="00397DB5">
              <w:rPr>
                <w:rFonts w:ascii="Arial" w:eastAsia="Times New Roman" w:hAnsi="Arial" w:cs="Arial"/>
                <w:b/>
                <w:bCs/>
                <w:kern w:val="0"/>
                <w:sz w:val="17"/>
                <w:szCs w:val="17"/>
                <w:lang w:eastAsia="pt-BR"/>
                <w14:ligatures w14:val="none"/>
              </w:rPr>
              <w:t xml:space="preserve">          1.376.910.333 </w:t>
            </w:r>
          </w:p>
        </w:tc>
        <w:tc>
          <w:tcPr>
            <w:tcW w:w="196" w:type="dxa"/>
            <w:tcBorders>
              <w:top w:val="nil"/>
              <w:left w:val="nil"/>
              <w:bottom w:val="nil"/>
              <w:right w:val="nil"/>
            </w:tcBorders>
            <w:shd w:val="clear" w:color="auto" w:fill="auto"/>
            <w:noWrap/>
            <w:vAlign w:val="bottom"/>
            <w:hideMark/>
          </w:tcPr>
          <w:p w14:paraId="562F3E64" w14:textId="77777777" w:rsidR="00397DB5" w:rsidRPr="00397DB5" w:rsidRDefault="00397DB5" w:rsidP="00397DB5">
            <w:pPr>
              <w:spacing w:after="0" w:line="240" w:lineRule="auto"/>
              <w:rPr>
                <w:rFonts w:ascii="Arial" w:eastAsia="Times New Roman" w:hAnsi="Arial" w:cs="Arial"/>
                <w:b/>
                <w:bCs/>
                <w:kern w:val="0"/>
                <w:sz w:val="17"/>
                <w:szCs w:val="17"/>
                <w:lang w:eastAsia="pt-BR"/>
                <w14:ligatures w14:val="none"/>
              </w:rPr>
            </w:pPr>
          </w:p>
        </w:tc>
        <w:tc>
          <w:tcPr>
            <w:tcW w:w="1646" w:type="dxa"/>
            <w:gridSpan w:val="3"/>
            <w:tcBorders>
              <w:top w:val="nil"/>
              <w:left w:val="nil"/>
              <w:bottom w:val="double" w:sz="6" w:space="0" w:color="000000"/>
              <w:right w:val="nil"/>
            </w:tcBorders>
            <w:shd w:val="clear" w:color="auto" w:fill="auto"/>
            <w:noWrap/>
            <w:vAlign w:val="bottom"/>
            <w:hideMark/>
          </w:tcPr>
          <w:p w14:paraId="6D7965E8" w14:textId="77777777" w:rsidR="00397DB5" w:rsidRPr="00397DB5" w:rsidRDefault="00397DB5" w:rsidP="00397DB5">
            <w:pPr>
              <w:spacing w:after="0" w:line="240" w:lineRule="auto"/>
              <w:jc w:val="right"/>
              <w:rPr>
                <w:rFonts w:ascii="Arial" w:eastAsia="Times New Roman" w:hAnsi="Arial" w:cs="Arial"/>
                <w:b/>
                <w:bCs/>
                <w:kern w:val="0"/>
                <w:sz w:val="17"/>
                <w:szCs w:val="17"/>
                <w:lang w:eastAsia="pt-BR"/>
                <w14:ligatures w14:val="none"/>
              </w:rPr>
            </w:pPr>
            <w:r w:rsidRPr="00397DB5">
              <w:rPr>
                <w:rFonts w:ascii="Arial" w:eastAsia="Times New Roman" w:hAnsi="Arial" w:cs="Arial"/>
                <w:b/>
                <w:bCs/>
                <w:kern w:val="0"/>
                <w:sz w:val="17"/>
                <w:szCs w:val="17"/>
                <w:lang w:eastAsia="pt-BR"/>
                <w14:ligatures w14:val="none"/>
              </w:rPr>
              <w:t xml:space="preserve">           1.416.171.361 </w:t>
            </w:r>
          </w:p>
        </w:tc>
      </w:tr>
      <w:tr w:rsidR="00397DB5" w:rsidRPr="00397DB5" w14:paraId="42D50D81" w14:textId="77777777" w:rsidTr="00397DB5">
        <w:trPr>
          <w:trHeight w:val="270"/>
        </w:trPr>
        <w:tc>
          <w:tcPr>
            <w:tcW w:w="296" w:type="dxa"/>
            <w:tcBorders>
              <w:top w:val="nil"/>
              <w:left w:val="nil"/>
              <w:bottom w:val="nil"/>
              <w:right w:val="nil"/>
            </w:tcBorders>
            <w:shd w:val="clear" w:color="auto" w:fill="auto"/>
            <w:noWrap/>
            <w:vAlign w:val="bottom"/>
            <w:hideMark/>
          </w:tcPr>
          <w:p w14:paraId="7E006F6B" w14:textId="77777777" w:rsidR="00397DB5" w:rsidRPr="00397DB5" w:rsidRDefault="00397DB5" w:rsidP="00397DB5">
            <w:pPr>
              <w:spacing w:after="0" w:line="240" w:lineRule="auto"/>
              <w:ind w:left="-642"/>
              <w:rPr>
                <w:rFonts w:ascii="Arial" w:eastAsia="Times New Roman" w:hAnsi="Arial" w:cs="Arial"/>
                <w:b/>
                <w:bCs/>
                <w:kern w:val="0"/>
                <w:sz w:val="17"/>
                <w:szCs w:val="17"/>
                <w:lang w:eastAsia="pt-BR"/>
                <w14:ligatures w14:val="none"/>
              </w:rPr>
            </w:pPr>
          </w:p>
        </w:tc>
        <w:tc>
          <w:tcPr>
            <w:tcW w:w="5020" w:type="dxa"/>
            <w:gridSpan w:val="3"/>
            <w:tcBorders>
              <w:top w:val="nil"/>
              <w:left w:val="nil"/>
              <w:bottom w:val="nil"/>
              <w:right w:val="nil"/>
            </w:tcBorders>
            <w:shd w:val="clear" w:color="auto" w:fill="auto"/>
            <w:noWrap/>
            <w:vAlign w:val="bottom"/>
            <w:hideMark/>
          </w:tcPr>
          <w:p w14:paraId="71BF5ACC"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716" w:type="dxa"/>
            <w:gridSpan w:val="2"/>
            <w:tcBorders>
              <w:top w:val="nil"/>
              <w:left w:val="nil"/>
              <w:bottom w:val="nil"/>
              <w:right w:val="nil"/>
            </w:tcBorders>
            <w:shd w:val="clear" w:color="auto" w:fill="auto"/>
            <w:noWrap/>
            <w:vAlign w:val="bottom"/>
            <w:hideMark/>
          </w:tcPr>
          <w:p w14:paraId="550B38EC"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216" w:type="dxa"/>
            <w:tcBorders>
              <w:top w:val="nil"/>
              <w:left w:val="nil"/>
              <w:bottom w:val="nil"/>
              <w:right w:val="nil"/>
            </w:tcBorders>
            <w:shd w:val="clear" w:color="auto" w:fill="auto"/>
            <w:noWrap/>
            <w:vAlign w:val="bottom"/>
            <w:hideMark/>
          </w:tcPr>
          <w:p w14:paraId="2A939678"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p>
        </w:tc>
        <w:tc>
          <w:tcPr>
            <w:tcW w:w="1663" w:type="dxa"/>
            <w:gridSpan w:val="3"/>
            <w:tcBorders>
              <w:top w:val="nil"/>
              <w:left w:val="nil"/>
              <w:bottom w:val="nil"/>
              <w:right w:val="nil"/>
            </w:tcBorders>
            <w:shd w:val="clear" w:color="auto" w:fill="auto"/>
            <w:noWrap/>
            <w:vAlign w:val="bottom"/>
            <w:hideMark/>
          </w:tcPr>
          <w:p w14:paraId="7B00402C"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p>
        </w:tc>
        <w:tc>
          <w:tcPr>
            <w:tcW w:w="250" w:type="dxa"/>
            <w:gridSpan w:val="2"/>
            <w:tcBorders>
              <w:top w:val="nil"/>
              <w:left w:val="nil"/>
              <w:bottom w:val="nil"/>
              <w:right w:val="nil"/>
            </w:tcBorders>
            <w:shd w:val="clear" w:color="auto" w:fill="auto"/>
            <w:noWrap/>
            <w:vAlign w:val="bottom"/>
            <w:hideMark/>
          </w:tcPr>
          <w:p w14:paraId="53AADC3B"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849" w:type="dxa"/>
            <w:gridSpan w:val="3"/>
            <w:tcBorders>
              <w:top w:val="nil"/>
              <w:left w:val="nil"/>
              <w:bottom w:val="nil"/>
              <w:right w:val="nil"/>
            </w:tcBorders>
            <w:shd w:val="clear" w:color="auto" w:fill="auto"/>
            <w:noWrap/>
            <w:vAlign w:val="bottom"/>
            <w:hideMark/>
          </w:tcPr>
          <w:p w14:paraId="5CCFB433"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p>
        </w:tc>
        <w:tc>
          <w:tcPr>
            <w:tcW w:w="316" w:type="dxa"/>
            <w:tcBorders>
              <w:top w:val="nil"/>
              <w:left w:val="nil"/>
              <w:bottom w:val="nil"/>
              <w:right w:val="nil"/>
            </w:tcBorders>
            <w:shd w:val="clear" w:color="auto" w:fill="auto"/>
            <w:noWrap/>
            <w:vAlign w:val="bottom"/>
            <w:hideMark/>
          </w:tcPr>
          <w:p w14:paraId="2740F088"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202" w:type="dxa"/>
            <w:tcBorders>
              <w:top w:val="nil"/>
              <w:left w:val="nil"/>
              <w:bottom w:val="nil"/>
              <w:right w:val="nil"/>
            </w:tcBorders>
            <w:shd w:val="clear" w:color="auto" w:fill="auto"/>
            <w:noWrap/>
            <w:vAlign w:val="bottom"/>
            <w:hideMark/>
          </w:tcPr>
          <w:p w14:paraId="01584962"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2876" w:type="dxa"/>
            <w:gridSpan w:val="3"/>
            <w:tcBorders>
              <w:top w:val="nil"/>
              <w:left w:val="nil"/>
              <w:bottom w:val="nil"/>
              <w:right w:val="nil"/>
            </w:tcBorders>
            <w:shd w:val="clear" w:color="auto" w:fill="auto"/>
            <w:noWrap/>
            <w:vAlign w:val="bottom"/>
            <w:hideMark/>
          </w:tcPr>
          <w:p w14:paraId="3303DC04" w14:textId="77777777" w:rsidR="00397DB5" w:rsidRPr="00397DB5" w:rsidRDefault="00397DB5" w:rsidP="00397DB5">
            <w:pPr>
              <w:spacing w:after="0" w:line="240" w:lineRule="auto"/>
              <w:rPr>
                <w:rFonts w:ascii="Arial" w:eastAsia="Times New Roman" w:hAnsi="Arial" w:cs="Arial"/>
                <w:kern w:val="0"/>
                <w:sz w:val="17"/>
                <w:szCs w:val="17"/>
                <w:lang w:eastAsia="pt-BR"/>
                <w14:ligatures w14:val="none"/>
              </w:rPr>
            </w:pPr>
          </w:p>
        </w:tc>
        <w:tc>
          <w:tcPr>
            <w:tcW w:w="716" w:type="dxa"/>
            <w:tcBorders>
              <w:top w:val="nil"/>
              <w:left w:val="nil"/>
              <w:bottom w:val="nil"/>
              <w:right w:val="nil"/>
            </w:tcBorders>
            <w:shd w:val="clear" w:color="auto" w:fill="auto"/>
            <w:noWrap/>
            <w:vAlign w:val="bottom"/>
            <w:hideMark/>
          </w:tcPr>
          <w:p w14:paraId="361C4DC3" w14:textId="77777777" w:rsidR="00397DB5" w:rsidRPr="00397DB5" w:rsidRDefault="00397DB5" w:rsidP="00397DB5">
            <w:pPr>
              <w:spacing w:after="0" w:line="240" w:lineRule="auto"/>
              <w:jc w:val="center"/>
              <w:rPr>
                <w:rFonts w:ascii="Arial" w:eastAsia="Times New Roman" w:hAnsi="Arial" w:cs="Arial"/>
                <w:kern w:val="0"/>
                <w:sz w:val="17"/>
                <w:szCs w:val="17"/>
                <w:lang w:eastAsia="pt-BR"/>
                <w14:ligatures w14:val="none"/>
              </w:rPr>
            </w:pPr>
          </w:p>
        </w:tc>
        <w:tc>
          <w:tcPr>
            <w:tcW w:w="1554" w:type="dxa"/>
            <w:gridSpan w:val="3"/>
            <w:tcBorders>
              <w:top w:val="nil"/>
              <w:left w:val="nil"/>
              <w:bottom w:val="nil"/>
              <w:right w:val="nil"/>
            </w:tcBorders>
            <w:shd w:val="clear" w:color="auto" w:fill="auto"/>
            <w:noWrap/>
            <w:vAlign w:val="bottom"/>
            <w:hideMark/>
          </w:tcPr>
          <w:p w14:paraId="76DFFBAE"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p>
        </w:tc>
        <w:tc>
          <w:tcPr>
            <w:tcW w:w="196" w:type="dxa"/>
            <w:tcBorders>
              <w:top w:val="nil"/>
              <w:left w:val="nil"/>
              <w:bottom w:val="nil"/>
              <w:right w:val="nil"/>
            </w:tcBorders>
            <w:shd w:val="clear" w:color="auto" w:fill="auto"/>
            <w:noWrap/>
            <w:vAlign w:val="bottom"/>
            <w:hideMark/>
          </w:tcPr>
          <w:p w14:paraId="09C72F76"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p>
        </w:tc>
        <w:tc>
          <w:tcPr>
            <w:tcW w:w="1651" w:type="dxa"/>
            <w:gridSpan w:val="2"/>
            <w:tcBorders>
              <w:top w:val="nil"/>
              <w:left w:val="nil"/>
              <w:bottom w:val="nil"/>
              <w:right w:val="nil"/>
            </w:tcBorders>
            <w:shd w:val="clear" w:color="auto" w:fill="auto"/>
            <w:noWrap/>
            <w:vAlign w:val="bottom"/>
            <w:hideMark/>
          </w:tcPr>
          <w:p w14:paraId="39746F0D" w14:textId="77777777" w:rsidR="00397DB5" w:rsidRPr="00397DB5" w:rsidRDefault="00397DB5" w:rsidP="00397DB5">
            <w:pPr>
              <w:spacing w:after="0" w:line="240" w:lineRule="auto"/>
              <w:jc w:val="right"/>
              <w:rPr>
                <w:rFonts w:ascii="Arial" w:eastAsia="Times New Roman" w:hAnsi="Arial" w:cs="Arial"/>
                <w:kern w:val="0"/>
                <w:sz w:val="17"/>
                <w:szCs w:val="17"/>
                <w:lang w:eastAsia="pt-BR"/>
                <w14:ligatures w14:val="none"/>
              </w:rPr>
            </w:pPr>
          </w:p>
        </w:tc>
      </w:tr>
      <w:tr w:rsidR="00397DB5" w:rsidRPr="00397DB5" w14:paraId="339DF54A" w14:textId="77777777" w:rsidTr="00397DB5">
        <w:trPr>
          <w:trHeight w:val="255"/>
        </w:trPr>
        <w:tc>
          <w:tcPr>
            <w:tcW w:w="16521" w:type="dxa"/>
            <w:gridSpan w:val="27"/>
            <w:tcBorders>
              <w:top w:val="nil"/>
              <w:left w:val="nil"/>
              <w:bottom w:val="nil"/>
              <w:right w:val="nil"/>
            </w:tcBorders>
            <w:shd w:val="clear" w:color="auto" w:fill="auto"/>
            <w:noWrap/>
            <w:vAlign w:val="bottom"/>
            <w:hideMark/>
          </w:tcPr>
          <w:p w14:paraId="0273E828" w14:textId="77777777" w:rsidR="00397DB5" w:rsidRPr="00397DB5" w:rsidRDefault="00397DB5" w:rsidP="00397DB5">
            <w:pPr>
              <w:spacing w:after="0" w:line="240" w:lineRule="auto"/>
              <w:ind w:left="-642"/>
              <w:jc w:val="center"/>
              <w:rPr>
                <w:rFonts w:ascii="Arial" w:eastAsia="Times New Roman" w:hAnsi="Arial" w:cs="Arial"/>
                <w:b/>
                <w:bCs/>
                <w:kern w:val="0"/>
                <w:sz w:val="17"/>
                <w:szCs w:val="17"/>
                <w:lang w:eastAsia="pt-BR"/>
                <w14:ligatures w14:val="none"/>
              </w:rPr>
            </w:pPr>
            <w:r w:rsidRPr="00397DB5">
              <w:rPr>
                <w:rFonts w:ascii="Arial" w:eastAsia="Times New Roman" w:hAnsi="Arial" w:cs="Arial"/>
                <w:b/>
                <w:bCs/>
                <w:kern w:val="0"/>
                <w:sz w:val="17"/>
                <w:szCs w:val="17"/>
                <w:lang w:eastAsia="pt-BR"/>
                <w14:ligatures w14:val="none"/>
              </w:rPr>
              <w:t>(As notas explicativas da Administração são parte integrante das demonstrações financeiras.)</w:t>
            </w:r>
          </w:p>
        </w:tc>
      </w:tr>
    </w:tbl>
    <w:p w14:paraId="4530AB97" w14:textId="77777777" w:rsidR="00397DB5" w:rsidRPr="00397DB5" w:rsidRDefault="00397DB5" w:rsidP="00BC47E6">
      <w:pPr>
        <w:pStyle w:val="Default"/>
        <w:spacing w:after="120" w:line="276" w:lineRule="auto"/>
        <w:jc w:val="both"/>
        <w:rPr>
          <w:color w:val="auto"/>
          <w:sz w:val="17"/>
          <w:szCs w:val="17"/>
        </w:rPr>
      </w:pPr>
    </w:p>
    <w:p w14:paraId="146D92E1" w14:textId="77777777" w:rsidR="00397DB5" w:rsidRPr="00397DB5" w:rsidRDefault="00397DB5" w:rsidP="00BC47E6">
      <w:pPr>
        <w:pStyle w:val="Default"/>
        <w:spacing w:after="120" w:line="276" w:lineRule="auto"/>
        <w:jc w:val="both"/>
        <w:rPr>
          <w:color w:val="auto"/>
          <w:sz w:val="17"/>
          <w:szCs w:val="17"/>
        </w:rPr>
      </w:pPr>
    </w:p>
    <w:p w14:paraId="0AE3AD71" w14:textId="77777777" w:rsidR="00397DB5" w:rsidRDefault="00397DB5" w:rsidP="00BC47E6">
      <w:pPr>
        <w:pStyle w:val="Default"/>
        <w:spacing w:after="120" w:line="276" w:lineRule="auto"/>
        <w:jc w:val="both"/>
        <w:rPr>
          <w:color w:val="auto"/>
          <w:sz w:val="20"/>
          <w:szCs w:val="20"/>
        </w:rPr>
      </w:pPr>
    </w:p>
    <w:p w14:paraId="0F9B10AB" w14:textId="77777777" w:rsidR="00397DB5" w:rsidRPr="00397DB5" w:rsidRDefault="00397DB5" w:rsidP="00397DB5">
      <w:pPr>
        <w:rPr>
          <w:lang w:eastAsia="pt-BR"/>
        </w:rPr>
      </w:pPr>
    </w:p>
    <w:p w14:paraId="56305C63" w14:textId="77777777" w:rsidR="00397DB5" w:rsidRPr="00397DB5" w:rsidRDefault="00397DB5" w:rsidP="00397DB5">
      <w:pPr>
        <w:rPr>
          <w:lang w:eastAsia="pt-BR"/>
        </w:rPr>
      </w:pPr>
    </w:p>
    <w:p w14:paraId="16FE1E25" w14:textId="77777777" w:rsidR="00397DB5" w:rsidRPr="00397DB5" w:rsidRDefault="00397DB5" w:rsidP="00397DB5">
      <w:pPr>
        <w:rPr>
          <w:lang w:eastAsia="pt-BR"/>
        </w:rPr>
      </w:pPr>
    </w:p>
    <w:p w14:paraId="33428AF0" w14:textId="77777777" w:rsidR="00397DB5" w:rsidRPr="00397DB5" w:rsidRDefault="00397DB5" w:rsidP="00397DB5">
      <w:pPr>
        <w:rPr>
          <w:lang w:eastAsia="pt-BR"/>
        </w:rPr>
      </w:pPr>
    </w:p>
    <w:p w14:paraId="0FA56895" w14:textId="77777777" w:rsidR="00397DB5" w:rsidRPr="00397DB5" w:rsidRDefault="00397DB5" w:rsidP="00397DB5">
      <w:pPr>
        <w:rPr>
          <w:lang w:eastAsia="pt-BR"/>
        </w:rPr>
      </w:pPr>
    </w:p>
    <w:p w14:paraId="274C4D77" w14:textId="66FFEFE9" w:rsidR="00397DB5" w:rsidRDefault="00397DB5" w:rsidP="00397DB5">
      <w:pPr>
        <w:ind w:firstLine="708"/>
        <w:rPr>
          <w:rFonts w:ascii="Arial" w:eastAsia="Times New Roman" w:hAnsi="Arial" w:cs="Arial"/>
          <w:kern w:val="0"/>
          <w:sz w:val="20"/>
          <w:szCs w:val="20"/>
          <w:lang w:eastAsia="pt-BR"/>
          <w14:ligatures w14:val="none"/>
        </w:rPr>
      </w:pPr>
      <w:r>
        <w:rPr>
          <w:rFonts w:ascii="Arial" w:eastAsia="Times New Roman" w:hAnsi="Arial" w:cs="Arial"/>
          <w:kern w:val="0"/>
          <w:sz w:val="20"/>
          <w:szCs w:val="20"/>
          <w:lang w:eastAsia="pt-BR"/>
          <w14:ligatures w14:val="none"/>
        </w:rPr>
        <w:br w:type="page"/>
      </w:r>
    </w:p>
    <w:p w14:paraId="3A892D15" w14:textId="77777777" w:rsidR="00397DB5" w:rsidRDefault="00397DB5" w:rsidP="00397DB5">
      <w:pPr>
        <w:ind w:firstLine="708"/>
        <w:rPr>
          <w:rFonts w:ascii="Arial" w:eastAsia="Times New Roman" w:hAnsi="Arial" w:cs="Arial"/>
          <w:kern w:val="0"/>
          <w:sz w:val="20"/>
          <w:szCs w:val="20"/>
          <w:lang w:eastAsia="pt-BR"/>
          <w14:ligatures w14:val="none"/>
        </w:rPr>
        <w:sectPr w:rsidR="00397DB5" w:rsidSect="00397DB5">
          <w:pgSz w:w="16838" w:h="11906" w:orient="landscape"/>
          <w:pgMar w:top="0" w:right="567" w:bottom="1701" w:left="1418" w:header="708" w:footer="708" w:gutter="0"/>
          <w:cols w:space="708"/>
          <w:docGrid w:linePitch="360"/>
        </w:sectPr>
      </w:pPr>
    </w:p>
    <w:p w14:paraId="03A3B5FC" w14:textId="77777777" w:rsidR="00397DB5" w:rsidRDefault="00397DB5" w:rsidP="00397DB5">
      <w:pPr>
        <w:ind w:firstLine="708"/>
        <w:rPr>
          <w:rFonts w:ascii="Arial" w:eastAsia="Times New Roman" w:hAnsi="Arial" w:cs="Arial"/>
          <w:kern w:val="0"/>
          <w:sz w:val="20"/>
          <w:szCs w:val="20"/>
          <w:lang w:eastAsia="pt-BR"/>
          <w14:ligatures w14:val="none"/>
        </w:rPr>
      </w:pPr>
    </w:p>
    <w:tbl>
      <w:tblPr>
        <w:tblW w:w="10416" w:type="dxa"/>
        <w:tblCellMar>
          <w:left w:w="70" w:type="dxa"/>
          <w:right w:w="70" w:type="dxa"/>
        </w:tblCellMar>
        <w:tblLook w:val="04A0" w:firstRow="1" w:lastRow="0" w:firstColumn="1" w:lastColumn="0" w:noHBand="0" w:noVBand="1"/>
      </w:tblPr>
      <w:tblGrid>
        <w:gridCol w:w="5980"/>
        <w:gridCol w:w="840"/>
        <w:gridCol w:w="146"/>
        <w:gridCol w:w="1516"/>
        <w:gridCol w:w="296"/>
        <w:gridCol w:w="1836"/>
      </w:tblGrid>
      <w:tr w:rsidR="007C196E" w:rsidRPr="007C196E" w14:paraId="1CCA7E91" w14:textId="77777777" w:rsidTr="007C196E">
        <w:trPr>
          <w:trHeight w:val="255"/>
        </w:trPr>
        <w:tc>
          <w:tcPr>
            <w:tcW w:w="5856" w:type="dxa"/>
            <w:tcBorders>
              <w:top w:val="nil"/>
              <w:left w:val="nil"/>
              <w:bottom w:val="nil"/>
              <w:right w:val="nil"/>
            </w:tcBorders>
            <w:shd w:val="clear" w:color="auto" w:fill="auto"/>
            <w:noWrap/>
            <w:vAlign w:val="bottom"/>
            <w:hideMark/>
          </w:tcPr>
          <w:p w14:paraId="0FAC7CDF" w14:textId="14CC1A84" w:rsidR="007C196E" w:rsidRPr="007C196E" w:rsidRDefault="007C196E" w:rsidP="007C196E">
            <w:pPr>
              <w:spacing w:after="0" w:line="240" w:lineRule="auto"/>
              <w:rPr>
                <w:rFonts w:ascii="Arial" w:eastAsia="Times New Roman" w:hAnsi="Arial" w:cs="Arial"/>
                <w:kern w:val="0"/>
                <w:sz w:val="20"/>
                <w:szCs w:val="20"/>
                <w:lang w:eastAsia="pt-BR"/>
                <w14:ligatures w14:val="none"/>
              </w:rPr>
            </w:pPr>
            <w:r w:rsidRPr="007C196E">
              <w:rPr>
                <w:rFonts w:ascii="Arial" w:eastAsia="Times New Roman" w:hAnsi="Arial" w:cs="Arial"/>
                <w:noProof/>
                <w:kern w:val="0"/>
                <w:sz w:val="20"/>
                <w:szCs w:val="20"/>
                <w:lang w:eastAsia="pt-BR"/>
                <w14:ligatures w14:val="none"/>
              </w:rPr>
              <w:drawing>
                <wp:anchor distT="0" distB="0" distL="114300" distR="114300" simplePos="0" relativeHeight="251682816" behindDoc="0" locked="0" layoutInCell="1" allowOverlap="1" wp14:anchorId="3DBCD10C" wp14:editId="7521FAD7">
                  <wp:simplePos x="0" y="0"/>
                  <wp:positionH relativeFrom="column">
                    <wp:posOffset>-104775</wp:posOffset>
                  </wp:positionH>
                  <wp:positionV relativeFrom="paragraph">
                    <wp:posOffset>57150</wp:posOffset>
                  </wp:positionV>
                  <wp:extent cx="5400675" cy="895350"/>
                  <wp:effectExtent l="0" t="0" r="0" b="0"/>
                  <wp:wrapNone/>
                  <wp:docPr id="51771" name="Imagem 2">
                    <a:extLst xmlns:a="http://schemas.openxmlformats.org/drawingml/2006/main">
                      <a:ext uri="{FF2B5EF4-FFF2-40B4-BE49-F238E27FC236}">
                        <a16:creationId xmlns:a16="http://schemas.microsoft.com/office/drawing/2014/main" id="{32874DCA-7CFC-5D0E-739F-0CB0D815FD88}"/>
                      </a:ext>
                    </a:extLst>
                  </wp:docPr>
                  <wp:cNvGraphicFramePr/>
                  <a:graphic xmlns:a="http://schemas.openxmlformats.org/drawingml/2006/main">
                    <a:graphicData uri="http://schemas.openxmlformats.org/drawingml/2006/picture">
                      <pic:pic xmlns:pic="http://schemas.openxmlformats.org/drawingml/2006/picture">
                        <pic:nvPicPr>
                          <pic:cNvPr id="51771" name="Imagem 1">
                            <a:extLst>
                              <a:ext uri="{FF2B5EF4-FFF2-40B4-BE49-F238E27FC236}">
                                <a16:creationId xmlns:a16="http://schemas.microsoft.com/office/drawing/2014/main" id="{32874DCA-7CFC-5D0E-739F-0CB0D815FD88}"/>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00675"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5840"/>
            </w:tblGrid>
            <w:tr w:rsidR="007C196E" w:rsidRPr="007C196E" w14:paraId="01168381" w14:textId="77777777">
              <w:trPr>
                <w:trHeight w:val="255"/>
                <w:tblCellSpacing w:w="0" w:type="dxa"/>
              </w:trPr>
              <w:tc>
                <w:tcPr>
                  <w:tcW w:w="5840" w:type="dxa"/>
                  <w:tcBorders>
                    <w:top w:val="nil"/>
                    <w:left w:val="nil"/>
                    <w:bottom w:val="nil"/>
                    <w:right w:val="nil"/>
                  </w:tcBorders>
                  <w:shd w:val="clear" w:color="auto" w:fill="auto"/>
                  <w:noWrap/>
                  <w:vAlign w:val="bottom"/>
                  <w:hideMark/>
                </w:tcPr>
                <w:p w14:paraId="673F43BC" w14:textId="77777777" w:rsidR="007C196E" w:rsidRPr="007C196E" w:rsidRDefault="007C196E" w:rsidP="007C196E">
                  <w:pPr>
                    <w:spacing w:after="0" w:line="240" w:lineRule="auto"/>
                    <w:rPr>
                      <w:rFonts w:ascii="Arial" w:eastAsia="Times New Roman" w:hAnsi="Arial" w:cs="Arial"/>
                      <w:kern w:val="0"/>
                      <w:sz w:val="20"/>
                      <w:szCs w:val="20"/>
                      <w:lang w:eastAsia="pt-BR"/>
                      <w14:ligatures w14:val="none"/>
                    </w:rPr>
                  </w:pPr>
                </w:p>
              </w:tc>
            </w:tr>
          </w:tbl>
          <w:p w14:paraId="57BF972C" w14:textId="77777777" w:rsidR="007C196E" w:rsidRPr="007C196E" w:rsidRDefault="007C196E" w:rsidP="007C196E">
            <w:pPr>
              <w:spacing w:after="0" w:line="240" w:lineRule="auto"/>
              <w:rPr>
                <w:rFonts w:ascii="Arial" w:eastAsia="Times New Roman" w:hAnsi="Arial" w:cs="Arial"/>
                <w:kern w:val="0"/>
                <w:sz w:val="20"/>
                <w:szCs w:val="20"/>
                <w:lang w:eastAsia="pt-BR"/>
                <w14:ligatures w14:val="none"/>
              </w:rPr>
            </w:pPr>
          </w:p>
        </w:tc>
        <w:tc>
          <w:tcPr>
            <w:tcW w:w="796" w:type="dxa"/>
            <w:tcBorders>
              <w:top w:val="nil"/>
              <w:left w:val="nil"/>
              <w:bottom w:val="nil"/>
              <w:right w:val="nil"/>
            </w:tcBorders>
            <w:shd w:val="clear" w:color="auto" w:fill="auto"/>
            <w:noWrap/>
            <w:vAlign w:val="bottom"/>
            <w:hideMark/>
          </w:tcPr>
          <w:p w14:paraId="6C174C5F"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c>
          <w:tcPr>
            <w:tcW w:w="116" w:type="dxa"/>
            <w:tcBorders>
              <w:top w:val="nil"/>
              <w:left w:val="nil"/>
              <w:bottom w:val="nil"/>
              <w:right w:val="nil"/>
            </w:tcBorders>
            <w:shd w:val="clear" w:color="auto" w:fill="auto"/>
            <w:noWrap/>
            <w:vAlign w:val="bottom"/>
            <w:hideMark/>
          </w:tcPr>
          <w:p w14:paraId="54D9D890"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c>
          <w:tcPr>
            <w:tcW w:w="1516" w:type="dxa"/>
            <w:tcBorders>
              <w:top w:val="nil"/>
              <w:left w:val="nil"/>
              <w:bottom w:val="nil"/>
              <w:right w:val="nil"/>
            </w:tcBorders>
            <w:shd w:val="clear" w:color="auto" w:fill="auto"/>
            <w:noWrap/>
            <w:vAlign w:val="bottom"/>
            <w:hideMark/>
          </w:tcPr>
          <w:p w14:paraId="4455F67C"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30DDDBA6"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c>
          <w:tcPr>
            <w:tcW w:w="1836" w:type="dxa"/>
            <w:tcBorders>
              <w:top w:val="nil"/>
              <w:left w:val="nil"/>
              <w:bottom w:val="nil"/>
              <w:right w:val="nil"/>
            </w:tcBorders>
            <w:shd w:val="clear" w:color="auto" w:fill="auto"/>
            <w:noWrap/>
            <w:vAlign w:val="bottom"/>
            <w:hideMark/>
          </w:tcPr>
          <w:p w14:paraId="4A4038A9"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r>
      <w:tr w:rsidR="007C196E" w:rsidRPr="007C196E" w14:paraId="5737812C" w14:textId="77777777" w:rsidTr="007C196E">
        <w:trPr>
          <w:trHeight w:val="255"/>
        </w:trPr>
        <w:tc>
          <w:tcPr>
            <w:tcW w:w="5856" w:type="dxa"/>
            <w:tcBorders>
              <w:top w:val="nil"/>
              <w:left w:val="nil"/>
              <w:bottom w:val="nil"/>
              <w:right w:val="nil"/>
            </w:tcBorders>
            <w:shd w:val="clear" w:color="auto" w:fill="auto"/>
            <w:noWrap/>
            <w:vAlign w:val="bottom"/>
            <w:hideMark/>
          </w:tcPr>
          <w:p w14:paraId="1F664BFB"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c>
          <w:tcPr>
            <w:tcW w:w="796" w:type="dxa"/>
            <w:tcBorders>
              <w:top w:val="nil"/>
              <w:left w:val="nil"/>
              <w:bottom w:val="nil"/>
              <w:right w:val="nil"/>
            </w:tcBorders>
            <w:shd w:val="clear" w:color="auto" w:fill="auto"/>
            <w:noWrap/>
            <w:vAlign w:val="bottom"/>
            <w:hideMark/>
          </w:tcPr>
          <w:p w14:paraId="327DA4B7"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c>
          <w:tcPr>
            <w:tcW w:w="116" w:type="dxa"/>
            <w:tcBorders>
              <w:top w:val="nil"/>
              <w:left w:val="nil"/>
              <w:bottom w:val="nil"/>
              <w:right w:val="nil"/>
            </w:tcBorders>
            <w:shd w:val="clear" w:color="auto" w:fill="auto"/>
            <w:noWrap/>
            <w:vAlign w:val="bottom"/>
            <w:hideMark/>
          </w:tcPr>
          <w:p w14:paraId="1924D3BA"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c>
          <w:tcPr>
            <w:tcW w:w="1516" w:type="dxa"/>
            <w:tcBorders>
              <w:top w:val="nil"/>
              <w:left w:val="nil"/>
              <w:bottom w:val="nil"/>
              <w:right w:val="nil"/>
            </w:tcBorders>
            <w:shd w:val="clear" w:color="auto" w:fill="auto"/>
            <w:noWrap/>
            <w:vAlign w:val="bottom"/>
            <w:hideMark/>
          </w:tcPr>
          <w:p w14:paraId="34DB58D8"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5DEC1AE0"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c>
          <w:tcPr>
            <w:tcW w:w="1836" w:type="dxa"/>
            <w:tcBorders>
              <w:top w:val="nil"/>
              <w:left w:val="nil"/>
              <w:bottom w:val="nil"/>
              <w:right w:val="nil"/>
            </w:tcBorders>
            <w:shd w:val="clear" w:color="auto" w:fill="auto"/>
            <w:noWrap/>
            <w:vAlign w:val="bottom"/>
            <w:hideMark/>
          </w:tcPr>
          <w:p w14:paraId="45CFFD5C"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r>
      <w:tr w:rsidR="007C196E" w:rsidRPr="007C196E" w14:paraId="1D376349" w14:textId="77777777" w:rsidTr="007C196E">
        <w:trPr>
          <w:trHeight w:val="255"/>
        </w:trPr>
        <w:tc>
          <w:tcPr>
            <w:tcW w:w="5856" w:type="dxa"/>
            <w:tcBorders>
              <w:top w:val="nil"/>
              <w:left w:val="nil"/>
              <w:bottom w:val="nil"/>
              <w:right w:val="nil"/>
            </w:tcBorders>
            <w:shd w:val="clear" w:color="auto" w:fill="auto"/>
            <w:noWrap/>
            <w:vAlign w:val="bottom"/>
            <w:hideMark/>
          </w:tcPr>
          <w:p w14:paraId="07634B28"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c>
          <w:tcPr>
            <w:tcW w:w="796" w:type="dxa"/>
            <w:tcBorders>
              <w:top w:val="nil"/>
              <w:left w:val="nil"/>
              <w:bottom w:val="nil"/>
              <w:right w:val="nil"/>
            </w:tcBorders>
            <w:shd w:val="clear" w:color="auto" w:fill="auto"/>
            <w:noWrap/>
            <w:vAlign w:val="bottom"/>
            <w:hideMark/>
          </w:tcPr>
          <w:p w14:paraId="0746ECAA"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c>
          <w:tcPr>
            <w:tcW w:w="116" w:type="dxa"/>
            <w:tcBorders>
              <w:top w:val="nil"/>
              <w:left w:val="nil"/>
              <w:bottom w:val="nil"/>
              <w:right w:val="nil"/>
            </w:tcBorders>
            <w:shd w:val="clear" w:color="auto" w:fill="auto"/>
            <w:noWrap/>
            <w:vAlign w:val="bottom"/>
            <w:hideMark/>
          </w:tcPr>
          <w:p w14:paraId="46F1F2E6"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c>
          <w:tcPr>
            <w:tcW w:w="1516" w:type="dxa"/>
            <w:tcBorders>
              <w:top w:val="nil"/>
              <w:left w:val="nil"/>
              <w:bottom w:val="nil"/>
              <w:right w:val="nil"/>
            </w:tcBorders>
            <w:shd w:val="clear" w:color="auto" w:fill="auto"/>
            <w:noWrap/>
            <w:vAlign w:val="bottom"/>
            <w:hideMark/>
          </w:tcPr>
          <w:p w14:paraId="4B0043C9"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643554E0"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c>
          <w:tcPr>
            <w:tcW w:w="1836" w:type="dxa"/>
            <w:tcBorders>
              <w:top w:val="nil"/>
              <w:left w:val="nil"/>
              <w:bottom w:val="nil"/>
              <w:right w:val="nil"/>
            </w:tcBorders>
            <w:shd w:val="clear" w:color="auto" w:fill="auto"/>
            <w:noWrap/>
            <w:vAlign w:val="bottom"/>
            <w:hideMark/>
          </w:tcPr>
          <w:p w14:paraId="6D0613ED"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r>
      <w:tr w:rsidR="007C196E" w:rsidRPr="007C196E" w14:paraId="02CD25B1" w14:textId="77777777" w:rsidTr="007C196E">
        <w:trPr>
          <w:trHeight w:val="255"/>
        </w:trPr>
        <w:tc>
          <w:tcPr>
            <w:tcW w:w="5856" w:type="dxa"/>
            <w:tcBorders>
              <w:top w:val="nil"/>
              <w:left w:val="nil"/>
              <w:bottom w:val="nil"/>
              <w:right w:val="nil"/>
            </w:tcBorders>
            <w:shd w:val="clear" w:color="auto" w:fill="auto"/>
            <w:noWrap/>
            <w:vAlign w:val="bottom"/>
            <w:hideMark/>
          </w:tcPr>
          <w:p w14:paraId="70E8A87B"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c>
          <w:tcPr>
            <w:tcW w:w="796" w:type="dxa"/>
            <w:tcBorders>
              <w:top w:val="nil"/>
              <w:left w:val="nil"/>
              <w:bottom w:val="nil"/>
              <w:right w:val="nil"/>
            </w:tcBorders>
            <w:shd w:val="clear" w:color="auto" w:fill="auto"/>
            <w:noWrap/>
            <w:vAlign w:val="bottom"/>
            <w:hideMark/>
          </w:tcPr>
          <w:p w14:paraId="28946308"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c>
          <w:tcPr>
            <w:tcW w:w="116" w:type="dxa"/>
            <w:tcBorders>
              <w:top w:val="nil"/>
              <w:left w:val="nil"/>
              <w:bottom w:val="nil"/>
              <w:right w:val="nil"/>
            </w:tcBorders>
            <w:shd w:val="clear" w:color="auto" w:fill="auto"/>
            <w:noWrap/>
            <w:vAlign w:val="bottom"/>
            <w:hideMark/>
          </w:tcPr>
          <w:p w14:paraId="5FA7F68E"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c>
          <w:tcPr>
            <w:tcW w:w="1516" w:type="dxa"/>
            <w:tcBorders>
              <w:top w:val="nil"/>
              <w:left w:val="nil"/>
              <w:bottom w:val="nil"/>
              <w:right w:val="nil"/>
            </w:tcBorders>
            <w:shd w:val="clear" w:color="auto" w:fill="auto"/>
            <w:noWrap/>
            <w:vAlign w:val="bottom"/>
            <w:hideMark/>
          </w:tcPr>
          <w:p w14:paraId="49AA9ED2"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319BB415"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c>
          <w:tcPr>
            <w:tcW w:w="1836" w:type="dxa"/>
            <w:tcBorders>
              <w:top w:val="nil"/>
              <w:left w:val="nil"/>
              <w:bottom w:val="nil"/>
              <w:right w:val="nil"/>
            </w:tcBorders>
            <w:shd w:val="clear" w:color="auto" w:fill="auto"/>
            <w:noWrap/>
            <w:vAlign w:val="bottom"/>
            <w:hideMark/>
          </w:tcPr>
          <w:p w14:paraId="3D5862A5"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r>
      <w:tr w:rsidR="007C196E" w:rsidRPr="007C196E" w14:paraId="1A2AF967" w14:textId="77777777" w:rsidTr="007C196E">
        <w:trPr>
          <w:trHeight w:val="255"/>
        </w:trPr>
        <w:tc>
          <w:tcPr>
            <w:tcW w:w="5856" w:type="dxa"/>
            <w:tcBorders>
              <w:top w:val="nil"/>
              <w:left w:val="nil"/>
              <w:bottom w:val="nil"/>
              <w:right w:val="nil"/>
            </w:tcBorders>
            <w:shd w:val="clear" w:color="auto" w:fill="auto"/>
            <w:noWrap/>
            <w:vAlign w:val="bottom"/>
            <w:hideMark/>
          </w:tcPr>
          <w:p w14:paraId="132BB14C"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c>
          <w:tcPr>
            <w:tcW w:w="796" w:type="dxa"/>
            <w:tcBorders>
              <w:top w:val="nil"/>
              <w:left w:val="nil"/>
              <w:bottom w:val="nil"/>
              <w:right w:val="nil"/>
            </w:tcBorders>
            <w:shd w:val="clear" w:color="auto" w:fill="auto"/>
            <w:noWrap/>
            <w:vAlign w:val="bottom"/>
            <w:hideMark/>
          </w:tcPr>
          <w:p w14:paraId="0E3D7AB8"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c>
          <w:tcPr>
            <w:tcW w:w="116" w:type="dxa"/>
            <w:tcBorders>
              <w:top w:val="nil"/>
              <w:left w:val="nil"/>
              <w:bottom w:val="nil"/>
              <w:right w:val="nil"/>
            </w:tcBorders>
            <w:shd w:val="clear" w:color="auto" w:fill="auto"/>
            <w:noWrap/>
            <w:vAlign w:val="bottom"/>
            <w:hideMark/>
          </w:tcPr>
          <w:p w14:paraId="6799A19C"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c>
          <w:tcPr>
            <w:tcW w:w="1516" w:type="dxa"/>
            <w:tcBorders>
              <w:top w:val="nil"/>
              <w:left w:val="nil"/>
              <w:bottom w:val="nil"/>
              <w:right w:val="nil"/>
            </w:tcBorders>
            <w:shd w:val="clear" w:color="auto" w:fill="auto"/>
            <w:noWrap/>
            <w:vAlign w:val="bottom"/>
            <w:hideMark/>
          </w:tcPr>
          <w:p w14:paraId="0BD9C36E"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3C2AF9B3"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c>
          <w:tcPr>
            <w:tcW w:w="1836" w:type="dxa"/>
            <w:tcBorders>
              <w:top w:val="nil"/>
              <w:left w:val="nil"/>
              <w:bottom w:val="nil"/>
              <w:right w:val="nil"/>
            </w:tcBorders>
            <w:shd w:val="clear" w:color="auto" w:fill="auto"/>
            <w:noWrap/>
            <w:vAlign w:val="bottom"/>
            <w:hideMark/>
          </w:tcPr>
          <w:p w14:paraId="57BA1E58"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r>
      <w:tr w:rsidR="007C196E" w:rsidRPr="007C196E" w14:paraId="5C6E07E9" w14:textId="77777777" w:rsidTr="007C196E">
        <w:trPr>
          <w:trHeight w:val="255"/>
        </w:trPr>
        <w:tc>
          <w:tcPr>
            <w:tcW w:w="5856" w:type="dxa"/>
            <w:tcBorders>
              <w:top w:val="nil"/>
              <w:left w:val="nil"/>
              <w:bottom w:val="nil"/>
              <w:right w:val="nil"/>
            </w:tcBorders>
            <w:shd w:val="clear" w:color="auto" w:fill="auto"/>
            <w:noWrap/>
            <w:vAlign w:val="bottom"/>
            <w:hideMark/>
          </w:tcPr>
          <w:p w14:paraId="7DAE9950"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c>
          <w:tcPr>
            <w:tcW w:w="796" w:type="dxa"/>
            <w:tcBorders>
              <w:top w:val="nil"/>
              <w:left w:val="nil"/>
              <w:bottom w:val="nil"/>
              <w:right w:val="nil"/>
            </w:tcBorders>
            <w:shd w:val="clear" w:color="auto" w:fill="auto"/>
            <w:noWrap/>
            <w:vAlign w:val="bottom"/>
            <w:hideMark/>
          </w:tcPr>
          <w:p w14:paraId="2E3C9B68"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c>
          <w:tcPr>
            <w:tcW w:w="116" w:type="dxa"/>
            <w:tcBorders>
              <w:top w:val="nil"/>
              <w:left w:val="nil"/>
              <w:bottom w:val="nil"/>
              <w:right w:val="nil"/>
            </w:tcBorders>
            <w:shd w:val="clear" w:color="auto" w:fill="auto"/>
            <w:noWrap/>
            <w:vAlign w:val="bottom"/>
            <w:hideMark/>
          </w:tcPr>
          <w:p w14:paraId="6622BCAC"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c>
          <w:tcPr>
            <w:tcW w:w="1516" w:type="dxa"/>
            <w:tcBorders>
              <w:top w:val="nil"/>
              <w:left w:val="nil"/>
              <w:bottom w:val="nil"/>
              <w:right w:val="nil"/>
            </w:tcBorders>
            <w:shd w:val="clear" w:color="auto" w:fill="auto"/>
            <w:noWrap/>
            <w:vAlign w:val="bottom"/>
            <w:hideMark/>
          </w:tcPr>
          <w:p w14:paraId="5DACEECB"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4E51D98E"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c>
          <w:tcPr>
            <w:tcW w:w="1836" w:type="dxa"/>
            <w:tcBorders>
              <w:top w:val="nil"/>
              <w:left w:val="nil"/>
              <w:bottom w:val="nil"/>
              <w:right w:val="nil"/>
            </w:tcBorders>
            <w:shd w:val="clear" w:color="auto" w:fill="auto"/>
            <w:noWrap/>
            <w:vAlign w:val="bottom"/>
            <w:hideMark/>
          </w:tcPr>
          <w:p w14:paraId="3514076F"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r>
      <w:tr w:rsidR="007C196E" w:rsidRPr="007C196E" w14:paraId="20C97B16" w14:textId="77777777" w:rsidTr="007C196E">
        <w:trPr>
          <w:trHeight w:val="300"/>
        </w:trPr>
        <w:tc>
          <w:tcPr>
            <w:tcW w:w="5856" w:type="dxa"/>
            <w:tcBorders>
              <w:top w:val="nil"/>
              <w:left w:val="nil"/>
              <w:bottom w:val="nil"/>
              <w:right w:val="nil"/>
            </w:tcBorders>
            <w:shd w:val="clear" w:color="auto" w:fill="auto"/>
            <w:noWrap/>
            <w:vAlign w:val="bottom"/>
            <w:hideMark/>
          </w:tcPr>
          <w:p w14:paraId="043266A4"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c>
          <w:tcPr>
            <w:tcW w:w="796" w:type="dxa"/>
            <w:tcBorders>
              <w:top w:val="nil"/>
              <w:left w:val="nil"/>
              <w:bottom w:val="nil"/>
              <w:right w:val="nil"/>
            </w:tcBorders>
            <w:shd w:val="clear" w:color="auto" w:fill="auto"/>
            <w:noWrap/>
            <w:vAlign w:val="bottom"/>
            <w:hideMark/>
          </w:tcPr>
          <w:p w14:paraId="1C9851C2"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c>
          <w:tcPr>
            <w:tcW w:w="116" w:type="dxa"/>
            <w:tcBorders>
              <w:top w:val="nil"/>
              <w:left w:val="nil"/>
              <w:bottom w:val="nil"/>
              <w:right w:val="nil"/>
            </w:tcBorders>
            <w:shd w:val="clear" w:color="auto" w:fill="auto"/>
            <w:noWrap/>
            <w:vAlign w:val="bottom"/>
            <w:hideMark/>
          </w:tcPr>
          <w:p w14:paraId="1A855173"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c>
          <w:tcPr>
            <w:tcW w:w="1516" w:type="dxa"/>
            <w:tcBorders>
              <w:top w:val="nil"/>
              <w:left w:val="nil"/>
              <w:bottom w:val="nil"/>
              <w:right w:val="nil"/>
            </w:tcBorders>
            <w:shd w:val="clear" w:color="auto" w:fill="auto"/>
            <w:noWrap/>
            <w:vAlign w:val="bottom"/>
            <w:hideMark/>
          </w:tcPr>
          <w:p w14:paraId="079277AE"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19060BF4"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c>
          <w:tcPr>
            <w:tcW w:w="1836" w:type="dxa"/>
            <w:tcBorders>
              <w:top w:val="nil"/>
              <w:left w:val="nil"/>
              <w:bottom w:val="nil"/>
              <w:right w:val="nil"/>
            </w:tcBorders>
            <w:shd w:val="clear" w:color="auto" w:fill="auto"/>
            <w:noWrap/>
            <w:vAlign w:val="bottom"/>
            <w:hideMark/>
          </w:tcPr>
          <w:p w14:paraId="18055CE5"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r>
      <w:tr w:rsidR="007C196E" w:rsidRPr="007C196E" w14:paraId="12FCC0F1" w14:textId="77777777" w:rsidTr="007C196E">
        <w:trPr>
          <w:trHeight w:val="315"/>
        </w:trPr>
        <w:tc>
          <w:tcPr>
            <w:tcW w:w="10416" w:type="dxa"/>
            <w:gridSpan w:val="6"/>
            <w:tcBorders>
              <w:top w:val="nil"/>
              <w:left w:val="nil"/>
              <w:bottom w:val="nil"/>
              <w:right w:val="nil"/>
            </w:tcBorders>
            <w:shd w:val="clear" w:color="auto" w:fill="auto"/>
            <w:noWrap/>
            <w:vAlign w:val="bottom"/>
            <w:hideMark/>
          </w:tcPr>
          <w:p w14:paraId="6C83AFD0" w14:textId="77777777" w:rsidR="007C196E" w:rsidRPr="007C196E" w:rsidRDefault="007C196E" w:rsidP="007C196E">
            <w:pPr>
              <w:spacing w:after="0" w:line="240" w:lineRule="auto"/>
              <w:jc w:val="center"/>
              <w:rPr>
                <w:rFonts w:ascii="Arial" w:eastAsia="Times New Roman" w:hAnsi="Arial" w:cs="Arial"/>
                <w:b/>
                <w:bCs/>
                <w:kern w:val="0"/>
                <w:sz w:val="24"/>
                <w:szCs w:val="24"/>
                <w:lang w:eastAsia="pt-BR"/>
                <w14:ligatures w14:val="none"/>
              </w:rPr>
            </w:pPr>
            <w:r w:rsidRPr="007C196E">
              <w:rPr>
                <w:rFonts w:ascii="Arial" w:eastAsia="Times New Roman" w:hAnsi="Arial" w:cs="Arial"/>
                <w:b/>
                <w:bCs/>
                <w:kern w:val="0"/>
                <w:sz w:val="24"/>
                <w:szCs w:val="24"/>
                <w:lang w:eastAsia="pt-BR"/>
                <w14:ligatures w14:val="none"/>
              </w:rPr>
              <w:t>DEMONSTRAÇÕES DE RESULTADO DO EXERCICIO</w:t>
            </w:r>
          </w:p>
        </w:tc>
      </w:tr>
      <w:tr w:rsidR="007C196E" w:rsidRPr="007C196E" w14:paraId="7D530797" w14:textId="77777777" w:rsidTr="007C196E">
        <w:trPr>
          <w:trHeight w:val="255"/>
        </w:trPr>
        <w:tc>
          <w:tcPr>
            <w:tcW w:w="10416" w:type="dxa"/>
            <w:gridSpan w:val="6"/>
            <w:tcBorders>
              <w:top w:val="nil"/>
              <w:left w:val="nil"/>
              <w:bottom w:val="nil"/>
              <w:right w:val="nil"/>
            </w:tcBorders>
            <w:shd w:val="clear" w:color="auto" w:fill="auto"/>
            <w:noWrap/>
            <w:vAlign w:val="bottom"/>
            <w:hideMark/>
          </w:tcPr>
          <w:p w14:paraId="05829321" w14:textId="77777777" w:rsidR="007C196E" w:rsidRPr="007C196E" w:rsidRDefault="007C196E" w:rsidP="007C196E">
            <w:pPr>
              <w:spacing w:after="0" w:line="240" w:lineRule="auto"/>
              <w:jc w:val="center"/>
              <w:rPr>
                <w:rFonts w:ascii="Arial" w:eastAsia="Times New Roman" w:hAnsi="Arial" w:cs="Arial"/>
                <w:b/>
                <w:bCs/>
                <w:kern w:val="0"/>
                <w:sz w:val="18"/>
                <w:szCs w:val="18"/>
                <w:lang w:eastAsia="pt-BR"/>
                <w14:ligatures w14:val="none"/>
              </w:rPr>
            </w:pPr>
            <w:r w:rsidRPr="007C196E">
              <w:rPr>
                <w:rFonts w:ascii="Arial" w:eastAsia="Times New Roman" w:hAnsi="Arial" w:cs="Arial"/>
                <w:b/>
                <w:bCs/>
                <w:kern w:val="0"/>
                <w:sz w:val="18"/>
                <w:szCs w:val="18"/>
                <w:lang w:eastAsia="pt-BR"/>
                <w14:ligatures w14:val="none"/>
              </w:rPr>
              <w:t>EM 31 DE DEZEMBRO DE 2023 E 2022</w:t>
            </w:r>
          </w:p>
        </w:tc>
      </w:tr>
      <w:tr w:rsidR="007C196E" w:rsidRPr="007C196E" w14:paraId="2C254E7E" w14:textId="77777777" w:rsidTr="007C196E">
        <w:trPr>
          <w:trHeight w:val="255"/>
        </w:trPr>
        <w:tc>
          <w:tcPr>
            <w:tcW w:w="10416" w:type="dxa"/>
            <w:gridSpan w:val="6"/>
            <w:tcBorders>
              <w:top w:val="nil"/>
              <w:left w:val="nil"/>
              <w:bottom w:val="nil"/>
              <w:right w:val="nil"/>
            </w:tcBorders>
            <w:shd w:val="clear" w:color="auto" w:fill="auto"/>
            <w:noWrap/>
            <w:vAlign w:val="bottom"/>
            <w:hideMark/>
          </w:tcPr>
          <w:p w14:paraId="75572B4E" w14:textId="77777777" w:rsidR="007C196E" w:rsidRPr="007C196E" w:rsidRDefault="007C196E" w:rsidP="007C196E">
            <w:pPr>
              <w:spacing w:after="0" w:line="240" w:lineRule="auto"/>
              <w:jc w:val="center"/>
              <w:rPr>
                <w:rFonts w:ascii="Arial" w:eastAsia="Times New Roman" w:hAnsi="Arial" w:cs="Arial"/>
                <w:b/>
                <w:bCs/>
                <w:kern w:val="0"/>
                <w:sz w:val="18"/>
                <w:szCs w:val="18"/>
                <w:lang w:eastAsia="pt-BR"/>
                <w14:ligatures w14:val="none"/>
              </w:rPr>
            </w:pPr>
            <w:r w:rsidRPr="007C196E">
              <w:rPr>
                <w:rFonts w:ascii="Arial" w:eastAsia="Times New Roman" w:hAnsi="Arial" w:cs="Arial"/>
                <w:b/>
                <w:bCs/>
                <w:kern w:val="0"/>
                <w:sz w:val="18"/>
                <w:szCs w:val="18"/>
                <w:lang w:eastAsia="pt-BR"/>
                <w14:ligatures w14:val="none"/>
              </w:rPr>
              <w:t>(Valores expressos em Reais 1)</w:t>
            </w:r>
          </w:p>
        </w:tc>
      </w:tr>
      <w:tr w:rsidR="007C196E" w:rsidRPr="007C196E" w14:paraId="3BC774D4" w14:textId="77777777" w:rsidTr="007C196E">
        <w:trPr>
          <w:trHeight w:val="255"/>
        </w:trPr>
        <w:tc>
          <w:tcPr>
            <w:tcW w:w="5856" w:type="dxa"/>
            <w:tcBorders>
              <w:top w:val="nil"/>
              <w:left w:val="nil"/>
              <w:bottom w:val="nil"/>
              <w:right w:val="nil"/>
            </w:tcBorders>
            <w:shd w:val="clear" w:color="auto" w:fill="auto"/>
            <w:noWrap/>
            <w:vAlign w:val="bottom"/>
            <w:hideMark/>
          </w:tcPr>
          <w:p w14:paraId="2E40F4B1" w14:textId="77777777" w:rsidR="007C196E" w:rsidRPr="007C196E" w:rsidRDefault="007C196E" w:rsidP="007C196E">
            <w:pPr>
              <w:spacing w:after="0" w:line="240" w:lineRule="auto"/>
              <w:jc w:val="center"/>
              <w:rPr>
                <w:rFonts w:ascii="Arial" w:eastAsia="Times New Roman" w:hAnsi="Arial" w:cs="Arial"/>
                <w:b/>
                <w:bCs/>
                <w:kern w:val="0"/>
                <w:sz w:val="18"/>
                <w:szCs w:val="18"/>
                <w:lang w:eastAsia="pt-BR"/>
                <w14:ligatures w14:val="none"/>
              </w:rPr>
            </w:pPr>
          </w:p>
        </w:tc>
        <w:tc>
          <w:tcPr>
            <w:tcW w:w="796" w:type="dxa"/>
            <w:tcBorders>
              <w:top w:val="nil"/>
              <w:left w:val="nil"/>
              <w:bottom w:val="nil"/>
              <w:right w:val="nil"/>
            </w:tcBorders>
            <w:shd w:val="clear" w:color="auto" w:fill="auto"/>
            <w:noWrap/>
            <w:vAlign w:val="bottom"/>
            <w:hideMark/>
          </w:tcPr>
          <w:p w14:paraId="0CF7F7A1"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c>
          <w:tcPr>
            <w:tcW w:w="116" w:type="dxa"/>
            <w:tcBorders>
              <w:top w:val="nil"/>
              <w:left w:val="nil"/>
              <w:bottom w:val="nil"/>
              <w:right w:val="nil"/>
            </w:tcBorders>
            <w:shd w:val="clear" w:color="auto" w:fill="auto"/>
            <w:noWrap/>
            <w:vAlign w:val="bottom"/>
            <w:hideMark/>
          </w:tcPr>
          <w:p w14:paraId="1FE3A05A"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c>
          <w:tcPr>
            <w:tcW w:w="1516" w:type="dxa"/>
            <w:tcBorders>
              <w:top w:val="nil"/>
              <w:left w:val="nil"/>
              <w:bottom w:val="nil"/>
              <w:right w:val="nil"/>
            </w:tcBorders>
            <w:shd w:val="clear" w:color="auto" w:fill="auto"/>
            <w:noWrap/>
            <w:vAlign w:val="bottom"/>
            <w:hideMark/>
          </w:tcPr>
          <w:p w14:paraId="7A8B4D65"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4D251E71"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c>
          <w:tcPr>
            <w:tcW w:w="1836" w:type="dxa"/>
            <w:tcBorders>
              <w:top w:val="nil"/>
              <w:left w:val="nil"/>
              <w:bottom w:val="nil"/>
              <w:right w:val="nil"/>
            </w:tcBorders>
            <w:shd w:val="clear" w:color="auto" w:fill="auto"/>
            <w:noWrap/>
            <w:vAlign w:val="bottom"/>
            <w:hideMark/>
          </w:tcPr>
          <w:p w14:paraId="240DAD8B"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r>
      <w:tr w:rsidR="007C196E" w:rsidRPr="007C196E" w14:paraId="66368810" w14:textId="77777777" w:rsidTr="007C196E">
        <w:trPr>
          <w:trHeight w:val="255"/>
        </w:trPr>
        <w:tc>
          <w:tcPr>
            <w:tcW w:w="5856" w:type="dxa"/>
            <w:tcBorders>
              <w:top w:val="nil"/>
              <w:left w:val="nil"/>
              <w:bottom w:val="nil"/>
              <w:right w:val="nil"/>
            </w:tcBorders>
            <w:shd w:val="clear" w:color="auto" w:fill="auto"/>
            <w:noWrap/>
            <w:vAlign w:val="bottom"/>
            <w:hideMark/>
          </w:tcPr>
          <w:p w14:paraId="6DD9BFDB" w14:textId="77777777" w:rsidR="007C196E" w:rsidRPr="007C196E" w:rsidRDefault="007C196E" w:rsidP="007C196E">
            <w:pPr>
              <w:spacing w:after="0" w:line="240" w:lineRule="auto"/>
              <w:rPr>
                <w:rFonts w:ascii="Arial" w:eastAsia="Times New Roman" w:hAnsi="Arial" w:cs="Arial"/>
                <w:kern w:val="0"/>
                <w:sz w:val="20"/>
                <w:szCs w:val="20"/>
                <w:lang w:eastAsia="pt-BR"/>
                <w14:ligatures w14:val="none"/>
              </w:rPr>
            </w:pPr>
            <w:r w:rsidRPr="007C196E">
              <w:rPr>
                <w:rFonts w:ascii="Arial" w:eastAsia="Times New Roman" w:hAnsi="Arial" w:cs="Arial"/>
                <w:kern w:val="0"/>
                <w:sz w:val="20"/>
                <w:szCs w:val="20"/>
                <w:lang w:eastAsia="pt-BR"/>
                <w14:ligatures w14:val="none"/>
              </w:rPr>
              <w:t xml:space="preserve"> </w:t>
            </w:r>
          </w:p>
        </w:tc>
        <w:tc>
          <w:tcPr>
            <w:tcW w:w="796" w:type="dxa"/>
            <w:tcBorders>
              <w:top w:val="nil"/>
              <w:left w:val="nil"/>
              <w:bottom w:val="single" w:sz="4" w:space="0" w:color="000000"/>
              <w:right w:val="nil"/>
            </w:tcBorders>
            <w:shd w:val="clear" w:color="auto" w:fill="auto"/>
            <w:noWrap/>
            <w:vAlign w:val="bottom"/>
            <w:hideMark/>
          </w:tcPr>
          <w:p w14:paraId="55A22267" w14:textId="77777777" w:rsidR="007C196E" w:rsidRPr="007C196E" w:rsidRDefault="007C196E" w:rsidP="007C196E">
            <w:pPr>
              <w:spacing w:after="0" w:line="240" w:lineRule="auto"/>
              <w:jc w:val="center"/>
              <w:rPr>
                <w:rFonts w:ascii="Arial" w:eastAsia="Times New Roman" w:hAnsi="Arial" w:cs="Arial"/>
                <w:b/>
                <w:bCs/>
                <w:kern w:val="0"/>
                <w:sz w:val="20"/>
                <w:szCs w:val="20"/>
                <w:lang w:eastAsia="pt-BR"/>
                <w14:ligatures w14:val="none"/>
              </w:rPr>
            </w:pPr>
            <w:r w:rsidRPr="007C196E">
              <w:rPr>
                <w:rFonts w:ascii="Arial" w:eastAsia="Times New Roman" w:hAnsi="Arial" w:cs="Arial"/>
                <w:b/>
                <w:bCs/>
                <w:kern w:val="0"/>
                <w:sz w:val="20"/>
                <w:szCs w:val="20"/>
                <w:lang w:eastAsia="pt-BR"/>
                <w14:ligatures w14:val="none"/>
              </w:rPr>
              <w:t>NOTAS</w:t>
            </w:r>
          </w:p>
        </w:tc>
        <w:tc>
          <w:tcPr>
            <w:tcW w:w="116" w:type="dxa"/>
            <w:tcBorders>
              <w:top w:val="nil"/>
              <w:left w:val="nil"/>
              <w:bottom w:val="nil"/>
              <w:right w:val="nil"/>
            </w:tcBorders>
            <w:shd w:val="clear" w:color="auto" w:fill="auto"/>
            <w:noWrap/>
            <w:vAlign w:val="bottom"/>
            <w:hideMark/>
          </w:tcPr>
          <w:p w14:paraId="480EAE59" w14:textId="77777777" w:rsidR="007C196E" w:rsidRPr="007C196E" w:rsidRDefault="007C196E" w:rsidP="007C196E">
            <w:pPr>
              <w:spacing w:after="0" w:line="240" w:lineRule="auto"/>
              <w:jc w:val="center"/>
              <w:rPr>
                <w:rFonts w:ascii="Arial" w:eastAsia="Times New Roman" w:hAnsi="Arial" w:cs="Arial"/>
                <w:b/>
                <w:bCs/>
                <w:kern w:val="0"/>
                <w:sz w:val="20"/>
                <w:szCs w:val="20"/>
                <w:lang w:eastAsia="pt-BR"/>
                <w14:ligatures w14:val="none"/>
              </w:rPr>
            </w:pPr>
          </w:p>
        </w:tc>
        <w:tc>
          <w:tcPr>
            <w:tcW w:w="1516" w:type="dxa"/>
            <w:tcBorders>
              <w:top w:val="nil"/>
              <w:left w:val="nil"/>
              <w:bottom w:val="single" w:sz="4" w:space="0" w:color="000000"/>
              <w:right w:val="nil"/>
            </w:tcBorders>
            <w:shd w:val="clear" w:color="auto" w:fill="auto"/>
            <w:noWrap/>
            <w:vAlign w:val="bottom"/>
            <w:hideMark/>
          </w:tcPr>
          <w:p w14:paraId="76435981" w14:textId="77777777" w:rsidR="007C196E" w:rsidRPr="007C196E" w:rsidRDefault="007C196E" w:rsidP="007C196E">
            <w:pPr>
              <w:spacing w:after="0" w:line="240" w:lineRule="auto"/>
              <w:jc w:val="right"/>
              <w:rPr>
                <w:rFonts w:ascii="Arial" w:eastAsia="Times New Roman" w:hAnsi="Arial" w:cs="Arial"/>
                <w:b/>
                <w:bCs/>
                <w:kern w:val="0"/>
                <w:sz w:val="20"/>
                <w:szCs w:val="20"/>
                <w:lang w:eastAsia="pt-BR"/>
                <w14:ligatures w14:val="none"/>
              </w:rPr>
            </w:pPr>
            <w:r w:rsidRPr="007C196E">
              <w:rPr>
                <w:rFonts w:ascii="Arial" w:eastAsia="Times New Roman" w:hAnsi="Arial" w:cs="Arial"/>
                <w:b/>
                <w:bCs/>
                <w:kern w:val="0"/>
                <w:sz w:val="20"/>
                <w:szCs w:val="20"/>
                <w:lang w:eastAsia="pt-BR"/>
                <w14:ligatures w14:val="none"/>
              </w:rPr>
              <w:t>2023</w:t>
            </w:r>
          </w:p>
        </w:tc>
        <w:tc>
          <w:tcPr>
            <w:tcW w:w="296" w:type="dxa"/>
            <w:tcBorders>
              <w:top w:val="nil"/>
              <w:left w:val="nil"/>
              <w:bottom w:val="nil"/>
              <w:right w:val="nil"/>
            </w:tcBorders>
            <w:shd w:val="clear" w:color="auto" w:fill="auto"/>
            <w:noWrap/>
            <w:vAlign w:val="bottom"/>
            <w:hideMark/>
          </w:tcPr>
          <w:p w14:paraId="10CDAD84" w14:textId="77777777" w:rsidR="007C196E" w:rsidRPr="007C196E" w:rsidRDefault="007C196E" w:rsidP="007C196E">
            <w:pPr>
              <w:spacing w:after="0" w:line="240" w:lineRule="auto"/>
              <w:jc w:val="right"/>
              <w:rPr>
                <w:rFonts w:ascii="Arial" w:eastAsia="Times New Roman" w:hAnsi="Arial" w:cs="Arial"/>
                <w:b/>
                <w:bCs/>
                <w:kern w:val="0"/>
                <w:sz w:val="20"/>
                <w:szCs w:val="20"/>
                <w:lang w:eastAsia="pt-BR"/>
                <w14:ligatures w14:val="none"/>
              </w:rPr>
            </w:pPr>
          </w:p>
        </w:tc>
        <w:tc>
          <w:tcPr>
            <w:tcW w:w="1836" w:type="dxa"/>
            <w:tcBorders>
              <w:top w:val="nil"/>
              <w:left w:val="nil"/>
              <w:bottom w:val="single" w:sz="4" w:space="0" w:color="000000"/>
              <w:right w:val="nil"/>
            </w:tcBorders>
            <w:shd w:val="clear" w:color="auto" w:fill="auto"/>
            <w:vAlign w:val="bottom"/>
            <w:hideMark/>
          </w:tcPr>
          <w:p w14:paraId="3D8659F9" w14:textId="77777777" w:rsidR="007C196E" w:rsidRPr="007C196E" w:rsidRDefault="007C196E" w:rsidP="007C196E">
            <w:pPr>
              <w:spacing w:after="0" w:line="240" w:lineRule="auto"/>
              <w:jc w:val="right"/>
              <w:rPr>
                <w:rFonts w:ascii="Arial" w:eastAsia="Times New Roman" w:hAnsi="Arial" w:cs="Arial"/>
                <w:b/>
                <w:bCs/>
                <w:kern w:val="0"/>
                <w:sz w:val="20"/>
                <w:szCs w:val="20"/>
                <w:lang w:eastAsia="pt-BR"/>
                <w14:ligatures w14:val="none"/>
              </w:rPr>
            </w:pPr>
            <w:r w:rsidRPr="007C196E">
              <w:rPr>
                <w:rFonts w:ascii="Arial" w:eastAsia="Times New Roman" w:hAnsi="Arial" w:cs="Arial"/>
                <w:b/>
                <w:bCs/>
                <w:kern w:val="0"/>
                <w:sz w:val="20"/>
                <w:szCs w:val="20"/>
                <w:lang w:eastAsia="pt-BR"/>
                <w14:ligatures w14:val="none"/>
              </w:rPr>
              <w:t>2022</w:t>
            </w:r>
          </w:p>
        </w:tc>
      </w:tr>
      <w:tr w:rsidR="007C196E" w:rsidRPr="007C196E" w14:paraId="2DDB1ACB" w14:textId="77777777" w:rsidTr="007C196E">
        <w:trPr>
          <w:trHeight w:val="285"/>
        </w:trPr>
        <w:tc>
          <w:tcPr>
            <w:tcW w:w="5856" w:type="dxa"/>
            <w:tcBorders>
              <w:top w:val="nil"/>
              <w:left w:val="nil"/>
              <w:bottom w:val="nil"/>
              <w:right w:val="nil"/>
            </w:tcBorders>
            <w:shd w:val="clear" w:color="auto" w:fill="auto"/>
            <w:noWrap/>
            <w:vAlign w:val="bottom"/>
            <w:hideMark/>
          </w:tcPr>
          <w:p w14:paraId="550EA926" w14:textId="77777777" w:rsidR="007C196E" w:rsidRPr="007C196E" w:rsidRDefault="007C196E" w:rsidP="007C196E">
            <w:pPr>
              <w:spacing w:after="0" w:line="240" w:lineRule="auto"/>
              <w:jc w:val="center"/>
              <w:rPr>
                <w:rFonts w:ascii="Arial" w:eastAsia="Times New Roman" w:hAnsi="Arial" w:cs="Arial"/>
                <w:b/>
                <w:bCs/>
                <w:kern w:val="0"/>
                <w:sz w:val="20"/>
                <w:szCs w:val="20"/>
                <w:lang w:eastAsia="pt-BR"/>
                <w14:ligatures w14:val="none"/>
              </w:rPr>
            </w:pPr>
          </w:p>
        </w:tc>
        <w:tc>
          <w:tcPr>
            <w:tcW w:w="796" w:type="dxa"/>
            <w:tcBorders>
              <w:top w:val="nil"/>
              <w:left w:val="nil"/>
              <w:bottom w:val="nil"/>
              <w:right w:val="nil"/>
            </w:tcBorders>
            <w:shd w:val="clear" w:color="auto" w:fill="auto"/>
            <w:noWrap/>
            <w:vAlign w:val="bottom"/>
            <w:hideMark/>
          </w:tcPr>
          <w:p w14:paraId="2E7C00C1"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c>
          <w:tcPr>
            <w:tcW w:w="116" w:type="dxa"/>
            <w:tcBorders>
              <w:top w:val="nil"/>
              <w:left w:val="nil"/>
              <w:bottom w:val="nil"/>
              <w:right w:val="nil"/>
            </w:tcBorders>
            <w:shd w:val="clear" w:color="auto" w:fill="auto"/>
            <w:noWrap/>
            <w:vAlign w:val="bottom"/>
            <w:hideMark/>
          </w:tcPr>
          <w:p w14:paraId="6635BFCE"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c>
          <w:tcPr>
            <w:tcW w:w="1516" w:type="dxa"/>
            <w:tcBorders>
              <w:top w:val="nil"/>
              <w:left w:val="nil"/>
              <w:bottom w:val="nil"/>
              <w:right w:val="nil"/>
            </w:tcBorders>
            <w:shd w:val="clear" w:color="auto" w:fill="auto"/>
            <w:noWrap/>
            <w:vAlign w:val="bottom"/>
            <w:hideMark/>
          </w:tcPr>
          <w:p w14:paraId="370C3DEB" w14:textId="77777777" w:rsidR="007C196E" w:rsidRPr="007C196E" w:rsidRDefault="007C196E" w:rsidP="007C196E">
            <w:pPr>
              <w:spacing w:after="0" w:line="240" w:lineRule="auto"/>
              <w:jc w:val="right"/>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6BB0326A" w14:textId="77777777" w:rsidR="007C196E" w:rsidRPr="007C196E" w:rsidRDefault="007C196E" w:rsidP="007C196E">
            <w:pPr>
              <w:spacing w:after="0" w:line="240" w:lineRule="auto"/>
              <w:jc w:val="right"/>
              <w:rPr>
                <w:rFonts w:ascii="Times New Roman" w:eastAsia="Times New Roman" w:hAnsi="Times New Roman" w:cs="Times New Roman"/>
                <w:kern w:val="0"/>
                <w:sz w:val="20"/>
                <w:szCs w:val="20"/>
                <w:lang w:eastAsia="pt-BR"/>
                <w14:ligatures w14:val="none"/>
              </w:rPr>
            </w:pPr>
          </w:p>
        </w:tc>
        <w:tc>
          <w:tcPr>
            <w:tcW w:w="1836" w:type="dxa"/>
            <w:tcBorders>
              <w:top w:val="nil"/>
              <w:left w:val="nil"/>
              <w:bottom w:val="nil"/>
              <w:right w:val="nil"/>
            </w:tcBorders>
            <w:shd w:val="clear" w:color="auto" w:fill="auto"/>
            <w:noWrap/>
            <w:vAlign w:val="bottom"/>
            <w:hideMark/>
          </w:tcPr>
          <w:p w14:paraId="618B08BD" w14:textId="77777777" w:rsidR="007C196E" w:rsidRPr="007C196E" w:rsidRDefault="007C196E" w:rsidP="007C196E">
            <w:pPr>
              <w:spacing w:after="0" w:line="240" w:lineRule="auto"/>
              <w:jc w:val="right"/>
              <w:rPr>
                <w:rFonts w:ascii="Times New Roman" w:eastAsia="Times New Roman" w:hAnsi="Times New Roman" w:cs="Times New Roman"/>
                <w:kern w:val="0"/>
                <w:sz w:val="20"/>
                <w:szCs w:val="20"/>
                <w:lang w:eastAsia="pt-BR"/>
                <w14:ligatures w14:val="none"/>
              </w:rPr>
            </w:pPr>
          </w:p>
        </w:tc>
      </w:tr>
      <w:tr w:rsidR="007C196E" w:rsidRPr="007C196E" w14:paraId="19611973" w14:textId="77777777" w:rsidTr="007C196E">
        <w:trPr>
          <w:trHeight w:val="240"/>
        </w:trPr>
        <w:tc>
          <w:tcPr>
            <w:tcW w:w="5856" w:type="dxa"/>
            <w:tcBorders>
              <w:top w:val="nil"/>
              <w:left w:val="nil"/>
              <w:bottom w:val="nil"/>
              <w:right w:val="nil"/>
            </w:tcBorders>
            <w:shd w:val="clear" w:color="auto" w:fill="auto"/>
            <w:noWrap/>
            <w:vAlign w:val="bottom"/>
            <w:hideMark/>
          </w:tcPr>
          <w:p w14:paraId="499FB94F"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c>
          <w:tcPr>
            <w:tcW w:w="796" w:type="dxa"/>
            <w:tcBorders>
              <w:top w:val="nil"/>
              <w:left w:val="nil"/>
              <w:bottom w:val="nil"/>
              <w:right w:val="nil"/>
            </w:tcBorders>
            <w:shd w:val="clear" w:color="auto" w:fill="auto"/>
            <w:noWrap/>
            <w:vAlign w:val="bottom"/>
            <w:hideMark/>
          </w:tcPr>
          <w:p w14:paraId="0F94E431"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c>
          <w:tcPr>
            <w:tcW w:w="116" w:type="dxa"/>
            <w:tcBorders>
              <w:top w:val="nil"/>
              <w:left w:val="nil"/>
              <w:bottom w:val="nil"/>
              <w:right w:val="nil"/>
            </w:tcBorders>
            <w:shd w:val="clear" w:color="auto" w:fill="auto"/>
            <w:noWrap/>
            <w:vAlign w:val="bottom"/>
            <w:hideMark/>
          </w:tcPr>
          <w:p w14:paraId="5E02F322" w14:textId="77777777" w:rsidR="007C196E" w:rsidRPr="007C196E" w:rsidRDefault="007C196E" w:rsidP="007C196E">
            <w:pPr>
              <w:spacing w:after="0" w:line="240" w:lineRule="auto"/>
              <w:jc w:val="center"/>
              <w:rPr>
                <w:rFonts w:ascii="Times New Roman" w:eastAsia="Times New Roman" w:hAnsi="Times New Roman" w:cs="Times New Roman"/>
                <w:kern w:val="0"/>
                <w:sz w:val="20"/>
                <w:szCs w:val="20"/>
                <w:lang w:eastAsia="pt-BR"/>
                <w14:ligatures w14:val="none"/>
              </w:rPr>
            </w:pPr>
          </w:p>
        </w:tc>
        <w:tc>
          <w:tcPr>
            <w:tcW w:w="1516" w:type="dxa"/>
            <w:tcBorders>
              <w:top w:val="nil"/>
              <w:left w:val="nil"/>
              <w:bottom w:val="nil"/>
              <w:right w:val="nil"/>
            </w:tcBorders>
            <w:shd w:val="clear" w:color="auto" w:fill="auto"/>
            <w:noWrap/>
            <w:vAlign w:val="bottom"/>
            <w:hideMark/>
          </w:tcPr>
          <w:p w14:paraId="32363632" w14:textId="77777777" w:rsidR="007C196E" w:rsidRPr="007C196E" w:rsidRDefault="007C196E" w:rsidP="007C196E">
            <w:pPr>
              <w:spacing w:after="0" w:line="240" w:lineRule="auto"/>
              <w:jc w:val="right"/>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64C9E3A5" w14:textId="77777777" w:rsidR="007C196E" w:rsidRPr="007C196E" w:rsidRDefault="007C196E" w:rsidP="007C196E">
            <w:pPr>
              <w:spacing w:after="0" w:line="240" w:lineRule="auto"/>
              <w:jc w:val="right"/>
              <w:rPr>
                <w:rFonts w:ascii="Times New Roman" w:eastAsia="Times New Roman" w:hAnsi="Times New Roman" w:cs="Times New Roman"/>
                <w:kern w:val="0"/>
                <w:sz w:val="20"/>
                <w:szCs w:val="20"/>
                <w:lang w:eastAsia="pt-BR"/>
                <w14:ligatures w14:val="none"/>
              </w:rPr>
            </w:pPr>
          </w:p>
        </w:tc>
        <w:tc>
          <w:tcPr>
            <w:tcW w:w="1836" w:type="dxa"/>
            <w:tcBorders>
              <w:top w:val="nil"/>
              <w:left w:val="nil"/>
              <w:bottom w:val="nil"/>
              <w:right w:val="nil"/>
            </w:tcBorders>
            <w:shd w:val="clear" w:color="auto" w:fill="auto"/>
            <w:noWrap/>
            <w:vAlign w:val="bottom"/>
            <w:hideMark/>
          </w:tcPr>
          <w:p w14:paraId="302F15B9" w14:textId="77777777" w:rsidR="007C196E" w:rsidRPr="007C196E" w:rsidRDefault="007C196E" w:rsidP="007C196E">
            <w:pPr>
              <w:spacing w:after="0" w:line="240" w:lineRule="auto"/>
              <w:jc w:val="right"/>
              <w:rPr>
                <w:rFonts w:ascii="Times New Roman" w:eastAsia="Times New Roman" w:hAnsi="Times New Roman" w:cs="Times New Roman"/>
                <w:kern w:val="0"/>
                <w:sz w:val="20"/>
                <w:szCs w:val="20"/>
                <w:lang w:eastAsia="pt-BR"/>
                <w14:ligatures w14:val="none"/>
              </w:rPr>
            </w:pPr>
          </w:p>
        </w:tc>
      </w:tr>
      <w:tr w:rsidR="007C196E" w:rsidRPr="007C196E" w14:paraId="493F3A8F" w14:textId="77777777" w:rsidTr="007C196E">
        <w:trPr>
          <w:trHeight w:val="300"/>
        </w:trPr>
        <w:tc>
          <w:tcPr>
            <w:tcW w:w="5856" w:type="dxa"/>
            <w:tcBorders>
              <w:top w:val="nil"/>
              <w:left w:val="nil"/>
              <w:bottom w:val="nil"/>
              <w:right w:val="nil"/>
            </w:tcBorders>
            <w:shd w:val="clear" w:color="auto" w:fill="auto"/>
            <w:noWrap/>
            <w:vAlign w:val="bottom"/>
            <w:hideMark/>
          </w:tcPr>
          <w:p w14:paraId="3D1A0FF1" w14:textId="77777777" w:rsidR="007C196E" w:rsidRPr="007C196E" w:rsidRDefault="007C196E" w:rsidP="007C196E">
            <w:pPr>
              <w:spacing w:after="0" w:line="240" w:lineRule="auto"/>
              <w:rPr>
                <w:rFonts w:ascii="Arial" w:eastAsia="Times New Roman" w:hAnsi="Arial" w:cs="Arial"/>
                <w:b/>
                <w:bCs/>
                <w:kern w:val="0"/>
                <w:sz w:val="20"/>
                <w:szCs w:val="20"/>
                <w:lang w:eastAsia="pt-BR"/>
                <w14:ligatures w14:val="none"/>
              </w:rPr>
            </w:pPr>
            <w:r w:rsidRPr="007C196E">
              <w:rPr>
                <w:rFonts w:ascii="Arial" w:eastAsia="Times New Roman" w:hAnsi="Arial" w:cs="Arial"/>
                <w:b/>
                <w:bCs/>
                <w:kern w:val="0"/>
                <w:sz w:val="20"/>
                <w:szCs w:val="20"/>
                <w:lang w:eastAsia="pt-BR"/>
                <w14:ligatures w14:val="none"/>
              </w:rPr>
              <w:t>RECEITA LÍQUIDA</w:t>
            </w:r>
          </w:p>
        </w:tc>
        <w:tc>
          <w:tcPr>
            <w:tcW w:w="796" w:type="dxa"/>
            <w:tcBorders>
              <w:top w:val="nil"/>
              <w:left w:val="nil"/>
              <w:bottom w:val="nil"/>
              <w:right w:val="nil"/>
            </w:tcBorders>
            <w:shd w:val="clear" w:color="auto" w:fill="auto"/>
            <w:noWrap/>
            <w:vAlign w:val="bottom"/>
            <w:hideMark/>
          </w:tcPr>
          <w:p w14:paraId="2BE26F1D" w14:textId="77777777" w:rsidR="007C196E" w:rsidRPr="007C196E" w:rsidRDefault="007C196E" w:rsidP="007C196E">
            <w:pPr>
              <w:spacing w:after="0" w:line="240" w:lineRule="auto"/>
              <w:jc w:val="center"/>
              <w:rPr>
                <w:rFonts w:ascii="Arial" w:eastAsia="Times New Roman" w:hAnsi="Arial" w:cs="Arial"/>
                <w:kern w:val="0"/>
                <w:sz w:val="20"/>
                <w:szCs w:val="20"/>
                <w:lang w:eastAsia="pt-BR"/>
                <w14:ligatures w14:val="none"/>
              </w:rPr>
            </w:pPr>
            <w:r w:rsidRPr="007C196E">
              <w:rPr>
                <w:rFonts w:ascii="Arial" w:eastAsia="Times New Roman" w:hAnsi="Arial" w:cs="Arial"/>
                <w:kern w:val="0"/>
                <w:sz w:val="20"/>
                <w:szCs w:val="20"/>
                <w:lang w:eastAsia="pt-BR"/>
                <w14:ligatures w14:val="none"/>
              </w:rPr>
              <w:t>24</w:t>
            </w:r>
          </w:p>
        </w:tc>
        <w:tc>
          <w:tcPr>
            <w:tcW w:w="116" w:type="dxa"/>
            <w:tcBorders>
              <w:top w:val="nil"/>
              <w:left w:val="nil"/>
              <w:bottom w:val="nil"/>
              <w:right w:val="nil"/>
            </w:tcBorders>
            <w:shd w:val="clear" w:color="auto" w:fill="auto"/>
            <w:noWrap/>
            <w:vAlign w:val="bottom"/>
            <w:hideMark/>
          </w:tcPr>
          <w:p w14:paraId="28CD67DB" w14:textId="77777777" w:rsidR="007C196E" w:rsidRPr="007C196E" w:rsidRDefault="007C196E" w:rsidP="007C196E">
            <w:pPr>
              <w:spacing w:after="0" w:line="240" w:lineRule="auto"/>
              <w:jc w:val="center"/>
              <w:rPr>
                <w:rFonts w:ascii="Arial" w:eastAsia="Times New Roman" w:hAnsi="Arial" w:cs="Arial"/>
                <w:kern w:val="0"/>
                <w:sz w:val="20"/>
                <w:szCs w:val="20"/>
                <w:lang w:eastAsia="pt-BR"/>
                <w14:ligatures w14:val="none"/>
              </w:rPr>
            </w:pPr>
          </w:p>
        </w:tc>
        <w:tc>
          <w:tcPr>
            <w:tcW w:w="1516" w:type="dxa"/>
            <w:tcBorders>
              <w:top w:val="nil"/>
              <w:left w:val="nil"/>
              <w:bottom w:val="nil"/>
              <w:right w:val="nil"/>
            </w:tcBorders>
            <w:shd w:val="clear" w:color="auto" w:fill="auto"/>
            <w:noWrap/>
            <w:vAlign w:val="bottom"/>
            <w:hideMark/>
          </w:tcPr>
          <w:p w14:paraId="6B15F880" w14:textId="77777777" w:rsidR="007C196E" w:rsidRPr="007C196E" w:rsidRDefault="007C196E" w:rsidP="007C196E">
            <w:pPr>
              <w:spacing w:after="0" w:line="240" w:lineRule="auto"/>
              <w:jc w:val="right"/>
              <w:rPr>
                <w:rFonts w:ascii="Arial" w:eastAsia="Times New Roman" w:hAnsi="Arial" w:cs="Arial"/>
                <w:b/>
                <w:bCs/>
                <w:kern w:val="0"/>
                <w:sz w:val="20"/>
                <w:szCs w:val="20"/>
                <w:lang w:eastAsia="pt-BR"/>
                <w14:ligatures w14:val="none"/>
              </w:rPr>
            </w:pPr>
            <w:r w:rsidRPr="007C196E">
              <w:rPr>
                <w:rFonts w:ascii="Arial" w:eastAsia="Times New Roman" w:hAnsi="Arial" w:cs="Arial"/>
                <w:b/>
                <w:bCs/>
                <w:kern w:val="0"/>
                <w:sz w:val="20"/>
                <w:szCs w:val="20"/>
                <w:lang w:eastAsia="pt-BR"/>
                <w14:ligatures w14:val="none"/>
              </w:rPr>
              <w:t xml:space="preserve">130.884.455 </w:t>
            </w:r>
          </w:p>
        </w:tc>
        <w:tc>
          <w:tcPr>
            <w:tcW w:w="296" w:type="dxa"/>
            <w:tcBorders>
              <w:top w:val="nil"/>
              <w:left w:val="nil"/>
              <w:bottom w:val="nil"/>
              <w:right w:val="nil"/>
            </w:tcBorders>
            <w:shd w:val="clear" w:color="auto" w:fill="auto"/>
            <w:noWrap/>
            <w:vAlign w:val="bottom"/>
            <w:hideMark/>
          </w:tcPr>
          <w:p w14:paraId="44EB2C54" w14:textId="77777777" w:rsidR="007C196E" w:rsidRPr="007C196E" w:rsidRDefault="007C196E" w:rsidP="007C196E">
            <w:pPr>
              <w:spacing w:after="0" w:line="240" w:lineRule="auto"/>
              <w:jc w:val="right"/>
              <w:rPr>
                <w:rFonts w:ascii="Arial" w:eastAsia="Times New Roman" w:hAnsi="Arial" w:cs="Arial"/>
                <w:b/>
                <w:bCs/>
                <w:kern w:val="0"/>
                <w:sz w:val="20"/>
                <w:szCs w:val="20"/>
                <w:lang w:eastAsia="pt-BR"/>
                <w14:ligatures w14:val="none"/>
              </w:rPr>
            </w:pPr>
          </w:p>
        </w:tc>
        <w:tc>
          <w:tcPr>
            <w:tcW w:w="1836" w:type="dxa"/>
            <w:tcBorders>
              <w:top w:val="nil"/>
              <w:left w:val="nil"/>
              <w:bottom w:val="nil"/>
              <w:right w:val="nil"/>
            </w:tcBorders>
            <w:shd w:val="clear" w:color="auto" w:fill="auto"/>
            <w:noWrap/>
            <w:vAlign w:val="bottom"/>
            <w:hideMark/>
          </w:tcPr>
          <w:p w14:paraId="0D1066AA" w14:textId="77777777" w:rsidR="007C196E" w:rsidRPr="007C196E" w:rsidRDefault="007C196E" w:rsidP="007C196E">
            <w:pPr>
              <w:spacing w:after="0" w:line="240" w:lineRule="auto"/>
              <w:jc w:val="right"/>
              <w:rPr>
                <w:rFonts w:ascii="Arial" w:eastAsia="Times New Roman" w:hAnsi="Arial" w:cs="Arial"/>
                <w:b/>
                <w:bCs/>
                <w:kern w:val="0"/>
                <w:sz w:val="20"/>
                <w:szCs w:val="20"/>
                <w:lang w:eastAsia="pt-BR"/>
                <w14:ligatures w14:val="none"/>
              </w:rPr>
            </w:pPr>
            <w:r w:rsidRPr="007C196E">
              <w:rPr>
                <w:rFonts w:ascii="Arial" w:eastAsia="Times New Roman" w:hAnsi="Arial" w:cs="Arial"/>
                <w:b/>
                <w:bCs/>
                <w:kern w:val="0"/>
                <w:sz w:val="20"/>
                <w:szCs w:val="20"/>
                <w:lang w:eastAsia="pt-BR"/>
                <w14:ligatures w14:val="none"/>
              </w:rPr>
              <w:t xml:space="preserve">133.725.802 </w:t>
            </w:r>
          </w:p>
        </w:tc>
      </w:tr>
      <w:tr w:rsidR="007C196E" w:rsidRPr="007C196E" w14:paraId="75DA7904" w14:textId="77777777" w:rsidTr="007C196E">
        <w:trPr>
          <w:trHeight w:val="255"/>
        </w:trPr>
        <w:tc>
          <w:tcPr>
            <w:tcW w:w="5856" w:type="dxa"/>
            <w:tcBorders>
              <w:top w:val="nil"/>
              <w:left w:val="nil"/>
              <w:bottom w:val="nil"/>
              <w:right w:val="nil"/>
            </w:tcBorders>
            <w:shd w:val="clear" w:color="auto" w:fill="auto"/>
            <w:noWrap/>
            <w:vAlign w:val="bottom"/>
            <w:hideMark/>
          </w:tcPr>
          <w:p w14:paraId="19B65FA3" w14:textId="77777777" w:rsidR="007C196E" w:rsidRPr="007C196E" w:rsidRDefault="007C196E" w:rsidP="007C196E">
            <w:pPr>
              <w:spacing w:after="0" w:line="240" w:lineRule="auto"/>
              <w:rPr>
                <w:rFonts w:ascii="Arial" w:eastAsia="Times New Roman" w:hAnsi="Arial" w:cs="Arial"/>
                <w:kern w:val="0"/>
                <w:sz w:val="20"/>
                <w:szCs w:val="20"/>
                <w:lang w:eastAsia="pt-BR"/>
                <w14:ligatures w14:val="none"/>
              </w:rPr>
            </w:pPr>
            <w:r w:rsidRPr="007C196E">
              <w:rPr>
                <w:rFonts w:ascii="Arial" w:eastAsia="Times New Roman" w:hAnsi="Arial" w:cs="Arial"/>
                <w:kern w:val="0"/>
                <w:sz w:val="20"/>
                <w:szCs w:val="20"/>
                <w:lang w:eastAsia="pt-BR"/>
                <w14:ligatures w14:val="none"/>
              </w:rPr>
              <w:t xml:space="preserve">     Custo dos serviços prestados</w:t>
            </w:r>
          </w:p>
        </w:tc>
        <w:tc>
          <w:tcPr>
            <w:tcW w:w="796" w:type="dxa"/>
            <w:tcBorders>
              <w:top w:val="nil"/>
              <w:left w:val="nil"/>
              <w:bottom w:val="nil"/>
              <w:right w:val="nil"/>
            </w:tcBorders>
            <w:shd w:val="clear" w:color="auto" w:fill="auto"/>
            <w:noWrap/>
            <w:vAlign w:val="bottom"/>
            <w:hideMark/>
          </w:tcPr>
          <w:p w14:paraId="047FA1F9" w14:textId="77777777" w:rsidR="007C196E" w:rsidRPr="007C196E" w:rsidRDefault="007C196E" w:rsidP="007C196E">
            <w:pPr>
              <w:spacing w:after="0" w:line="240" w:lineRule="auto"/>
              <w:jc w:val="center"/>
              <w:rPr>
                <w:rFonts w:ascii="Arial" w:eastAsia="Times New Roman" w:hAnsi="Arial" w:cs="Arial"/>
                <w:kern w:val="0"/>
                <w:sz w:val="20"/>
                <w:szCs w:val="20"/>
                <w:lang w:eastAsia="pt-BR"/>
                <w14:ligatures w14:val="none"/>
              </w:rPr>
            </w:pPr>
            <w:r w:rsidRPr="007C196E">
              <w:rPr>
                <w:rFonts w:ascii="Arial" w:eastAsia="Times New Roman" w:hAnsi="Arial" w:cs="Arial"/>
                <w:kern w:val="0"/>
                <w:sz w:val="20"/>
                <w:szCs w:val="20"/>
                <w:lang w:eastAsia="pt-BR"/>
                <w14:ligatures w14:val="none"/>
              </w:rPr>
              <w:t>25</w:t>
            </w:r>
          </w:p>
        </w:tc>
        <w:tc>
          <w:tcPr>
            <w:tcW w:w="116" w:type="dxa"/>
            <w:tcBorders>
              <w:top w:val="nil"/>
              <w:left w:val="nil"/>
              <w:bottom w:val="nil"/>
              <w:right w:val="nil"/>
            </w:tcBorders>
            <w:shd w:val="clear" w:color="auto" w:fill="auto"/>
            <w:noWrap/>
            <w:vAlign w:val="bottom"/>
            <w:hideMark/>
          </w:tcPr>
          <w:p w14:paraId="2F7571F3" w14:textId="77777777" w:rsidR="007C196E" w:rsidRPr="007C196E" w:rsidRDefault="007C196E" w:rsidP="007C196E">
            <w:pPr>
              <w:spacing w:after="0" w:line="240" w:lineRule="auto"/>
              <w:jc w:val="center"/>
              <w:rPr>
                <w:rFonts w:ascii="Arial" w:eastAsia="Times New Roman" w:hAnsi="Arial" w:cs="Arial"/>
                <w:kern w:val="0"/>
                <w:sz w:val="20"/>
                <w:szCs w:val="20"/>
                <w:lang w:eastAsia="pt-BR"/>
                <w14:ligatures w14:val="none"/>
              </w:rPr>
            </w:pPr>
          </w:p>
        </w:tc>
        <w:tc>
          <w:tcPr>
            <w:tcW w:w="1516" w:type="dxa"/>
            <w:tcBorders>
              <w:top w:val="nil"/>
              <w:left w:val="nil"/>
              <w:bottom w:val="nil"/>
              <w:right w:val="nil"/>
            </w:tcBorders>
            <w:shd w:val="clear" w:color="auto" w:fill="auto"/>
            <w:noWrap/>
            <w:vAlign w:val="bottom"/>
            <w:hideMark/>
          </w:tcPr>
          <w:p w14:paraId="47A13C5C" w14:textId="77777777" w:rsidR="007C196E" w:rsidRPr="007C196E" w:rsidRDefault="007C196E" w:rsidP="007C196E">
            <w:pPr>
              <w:spacing w:after="0" w:line="240" w:lineRule="auto"/>
              <w:jc w:val="right"/>
              <w:rPr>
                <w:rFonts w:ascii="Arial" w:eastAsia="Times New Roman" w:hAnsi="Arial" w:cs="Arial"/>
                <w:kern w:val="0"/>
                <w:sz w:val="20"/>
                <w:szCs w:val="20"/>
                <w:lang w:eastAsia="pt-BR"/>
                <w14:ligatures w14:val="none"/>
              </w:rPr>
            </w:pPr>
            <w:r w:rsidRPr="007C196E">
              <w:rPr>
                <w:rFonts w:ascii="Arial" w:eastAsia="Times New Roman" w:hAnsi="Arial" w:cs="Arial"/>
                <w:kern w:val="0"/>
                <w:sz w:val="20"/>
                <w:szCs w:val="20"/>
                <w:lang w:eastAsia="pt-BR"/>
                <w14:ligatures w14:val="none"/>
              </w:rPr>
              <w:t xml:space="preserve"> (270.528.455)</w:t>
            </w:r>
          </w:p>
        </w:tc>
        <w:tc>
          <w:tcPr>
            <w:tcW w:w="296" w:type="dxa"/>
            <w:tcBorders>
              <w:top w:val="nil"/>
              <w:left w:val="nil"/>
              <w:bottom w:val="nil"/>
              <w:right w:val="nil"/>
            </w:tcBorders>
            <w:shd w:val="clear" w:color="auto" w:fill="auto"/>
            <w:noWrap/>
            <w:vAlign w:val="bottom"/>
            <w:hideMark/>
          </w:tcPr>
          <w:p w14:paraId="0F958166" w14:textId="77777777" w:rsidR="007C196E" w:rsidRPr="007C196E" w:rsidRDefault="007C196E" w:rsidP="007C196E">
            <w:pPr>
              <w:spacing w:after="0" w:line="240" w:lineRule="auto"/>
              <w:jc w:val="right"/>
              <w:rPr>
                <w:rFonts w:ascii="Arial" w:eastAsia="Times New Roman" w:hAnsi="Arial" w:cs="Arial"/>
                <w:kern w:val="0"/>
                <w:sz w:val="20"/>
                <w:szCs w:val="20"/>
                <w:lang w:eastAsia="pt-BR"/>
                <w14:ligatures w14:val="none"/>
              </w:rPr>
            </w:pPr>
          </w:p>
        </w:tc>
        <w:tc>
          <w:tcPr>
            <w:tcW w:w="1836" w:type="dxa"/>
            <w:tcBorders>
              <w:top w:val="nil"/>
              <w:left w:val="nil"/>
              <w:bottom w:val="nil"/>
              <w:right w:val="nil"/>
            </w:tcBorders>
            <w:shd w:val="clear" w:color="auto" w:fill="auto"/>
            <w:noWrap/>
            <w:vAlign w:val="bottom"/>
            <w:hideMark/>
          </w:tcPr>
          <w:p w14:paraId="7591CFB6" w14:textId="77777777" w:rsidR="007C196E" w:rsidRPr="007C196E" w:rsidRDefault="007C196E" w:rsidP="007C196E">
            <w:pPr>
              <w:spacing w:after="0" w:line="240" w:lineRule="auto"/>
              <w:jc w:val="right"/>
              <w:rPr>
                <w:rFonts w:ascii="Arial" w:eastAsia="Times New Roman" w:hAnsi="Arial" w:cs="Arial"/>
                <w:kern w:val="0"/>
                <w:sz w:val="20"/>
                <w:szCs w:val="20"/>
                <w:lang w:eastAsia="pt-BR"/>
                <w14:ligatures w14:val="none"/>
              </w:rPr>
            </w:pPr>
            <w:r w:rsidRPr="007C196E">
              <w:rPr>
                <w:rFonts w:ascii="Arial" w:eastAsia="Times New Roman" w:hAnsi="Arial" w:cs="Arial"/>
                <w:kern w:val="0"/>
                <w:sz w:val="20"/>
                <w:szCs w:val="20"/>
                <w:lang w:eastAsia="pt-BR"/>
                <w14:ligatures w14:val="none"/>
              </w:rPr>
              <w:t xml:space="preserve"> (273.247.997)</w:t>
            </w:r>
          </w:p>
        </w:tc>
      </w:tr>
      <w:tr w:rsidR="007C196E" w:rsidRPr="007C196E" w14:paraId="5288BE80" w14:textId="77777777" w:rsidTr="007C196E">
        <w:trPr>
          <w:trHeight w:val="240"/>
        </w:trPr>
        <w:tc>
          <w:tcPr>
            <w:tcW w:w="5856" w:type="dxa"/>
            <w:tcBorders>
              <w:top w:val="nil"/>
              <w:left w:val="nil"/>
              <w:bottom w:val="nil"/>
              <w:right w:val="nil"/>
            </w:tcBorders>
            <w:shd w:val="clear" w:color="auto" w:fill="auto"/>
            <w:noWrap/>
            <w:vAlign w:val="bottom"/>
            <w:hideMark/>
          </w:tcPr>
          <w:p w14:paraId="5961910D" w14:textId="77777777" w:rsidR="007C196E" w:rsidRPr="007C196E" w:rsidRDefault="007C196E" w:rsidP="007C196E">
            <w:pPr>
              <w:spacing w:after="0" w:line="240" w:lineRule="auto"/>
              <w:jc w:val="right"/>
              <w:rPr>
                <w:rFonts w:ascii="Arial" w:eastAsia="Times New Roman" w:hAnsi="Arial" w:cs="Arial"/>
                <w:kern w:val="0"/>
                <w:sz w:val="20"/>
                <w:szCs w:val="20"/>
                <w:lang w:eastAsia="pt-BR"/>
                <w14:ligatures w14:val="none"/>
              </w:rPr>
            </w:pPr>
          </w:p>
        </w:tc>
        <w:tc>
          <w:tcPr>
            <w:tcW w:w="796" w:type="dxa"/>
            <w:tcBorders>
              <w:top w:val="nil"/>
              <w:left w:val="nil"/>
              <w:bottom w:val="nil"/>
              <w:right w:val="nil"/>
            </w:tcBorders>
            <w:shd w:val="clear" w:color="auto" w:fill="auto"/>
            <w:noWrap/>
            <w:vAlign w:val="bottom"/>
            <w:hideMark/>
          </w:tcPr>
          <w:p w14:paraId="0F0690A5"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c>
          <w:tcPr>
            <w:tcW w:w="116" w:type="dxa"/>
            <w:tcBorders>
              <w:top w:val="nil"/>
              <w:left w:val="nil"/>
              <w:bottom w:val="nil"/>
              <w:right w:val="nil"/>
            </w:tcBorders>
            <w:shd w:val="clear" w:color="auto" w:fill="auto"/>
            <w:noWrap/>
            <w:vAlign w:val="bottom"/>
            <w:hideMark/>
          </w:tcPr>
          <w:p w14:paraId="09E7B328" w14:textId="77777777" w:rsidR="007C196E" w:rsidRPr="007C196E" w:rsidRDefault="007C196E" w:rsidP="007C196E">
            <w:pPr>
              <w:spacing w:after="0" w:line="240" w:lineRule="auto"/>
              <w:jc w:val="center"/>
              <w:rPr>
                <w:rFonts w:ascii="Times New Roman" w:eastAsia="Times New Roman" w:hAnsi="Times New Roman" w:cs="Times New Roman"/>
                <w:kern w:val="0"/>
                <w:sz w:val="20"/>
                <w:szCs w:val="20"/>
                <w:lang w:eastAsia="pt-BR"/>
                <w14:ligatures w14:val="none"/>
              </w:rPr>
            </w:pPr>
          </w:p>
        </w:tc>
        <w:tc>
          <w:tcPr>
            <w:tcW w:w="1516" w:type="dxa"/>
            <w:tcBorders>
              <w:top w:val="nil"/>
              <w:left w:val="nil"/>
              <w:bottom w:val="nil"/>
              <w:right w:val="nil"/>
            </w:tcBorders>
            <w:shd w:val="clear" w:color="auto" w:fill="auto"/>
            <w:noWrap/>
            <w:vAlign w:val="bottom"/>
            <w:hideMark/>
          </w:tcPr>
          <w:p w14:paraId="18D0B543" w14:textId="77777777" w:rsidR="007C196E" w:rsidRPr="007C196E" w:rsidRDefault="007C196E" w:rsidP="007C196E">
            <w:pPr>
              <w:spacing w:after="0" w:line="240" w:lineRule="auto"/>
              <w:jc w:val="right"/>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19C699DE" w14:textId="77777777" w:rsidR="007C196E" w:rsidRPr="007C196E" w:rsidRDefault="007C196E" w:rsidP="007C196E">
            <w:pPr>
              <w:spacing w:after="0" w:line="240" w:lineRule="auto"/>
              <w:jc w:val="right"/>
              <w:rPr>
                <w:rFonts w:ascii="Times New Roman" w:eastAsia="Times New Roman" w:hAnsi="Times New Roman" w:cs="Times New Roman"/>
                <w:kern w:val="0"/>
                <w:sz w:val="20"/>
                <w:szCs w:val="20"/>
                <w:lang w:eastAsia="pt-BR"/>
                <w14:ligatures w14:val="none"/>
              </w:rPr>
            </w:pPr>
          </w:p>
        </w:tc>
        <w:tc>
          <w:tcPr>
            <w:tcW w:w="1836" w:type="dxa"/>
            <w:tcBorders>
              <w:top w:val="nil"/>
              <w:left w:val="nil"/>
              <w:bottom w:val="nil"/>
              <w:right w:val="nil"/>
            </w:tcBorders>
            <w:shd w:val="clear" w:color="auto" w:fill="auto"/>
            <w:noWrap/>
            <w:vAlign w:val="bottom"/>
            <w:hideMark/>
          </w:tcPr>
          <w:p w14:paraId="73099AE8" w14:textId="77777777" w:rsidR="007C196E" w:rsidRPr="007C196E" w:rsidRDefault="007C196E" w:rsidP="007C196E">
            <w:pPr>
              <w:spacing w:after="0" w:line="240" w:lineRule="auto"/>
              <w:jc w:val="right"/>
              <w:rPr>
                <w:rFonts w:ascii="Times New Roman" w:eastAsia="Times New Roman" w:hAnsi="Times New Roman" w:cs="Times New Roman"/>
                <w:kern w:val="0"/>
                <w:sz w:val="20"/>
                <w:szCs w:val="20"/>
                <w:lang w:eastAsia="pt-BR"/>
                <w14:ligatures w14:val="none"/>
              </w:rPr>
            </w:pPr>
          </w:p>
        </w:tc>
      </w:tr>
      <w:tr w:rsidR="007C196E" w:rsidRPr="007C196E" w14:paraId="3F311088" w14:textId="77777777" w:rsidTr="007C196E">
        <w:trPr>
          <w:trHeight w:val="255"/>
        </w:trPr>
        <w:tc>
          <w:tcPr>
            <w:tcW w:w="5856" w:type="dxa"/>
            <w:tcBorders>
              <w:top w:val="nil"/>
              <w:left w:val="nil"/>
              <w:bottom w:val="nil"/>
              <w:right w:val="nil"/>
            </w:tcBorders>
            <w:shd w:val="clear" w:color="auto" w:fill="auto"/>
            <w:noWrap/>
            <w:vAlign w:val="bottom"/>
            <w:hideMark/>
          </w:tcPr>
          <w:p w14:paraId="63011707" w14:textId="77777777" w:rsidR="007C196E" w:rsidRPr="007C196E" w:rsidRDefault="007C196E" w:rsidP="007C196E">
            <w:pPr>
              <w:spacing w:after="0" w:line="240" w:lineRule="auto"/>
              <w:rPr>
                <w:rFonts w:ascii="Arial" w:eastAsia="Times New Roman" w:hAnsi="Arial" w:cs="Arial"/>
                <w:b/>
                <w:bCs/>
                <w:kern w:val="0"/>
                <w:sz w:val="20"/>
                <w:szCs w:val="20"/>
                <w:lang w:eastAsia="pt-BR"/>
                <w14:ligatures w14:val="none"/>
              </w:rPr>
            </w:pPr>
            <w:r w:rsidRPr="007C196E">
              <w:rPr>
                <w:rFonts w:ascii="Arial" w:eastAsia="Times New Roman" w:hAnsi="Arial" w:cs="Arial"/>
                <w:b/>
                <w:bCs/>
                <w:kern w:val="0"/>
                <w:sz w:val="20"/>
                <w:szCs w:val="20"/>
                <w:lang w:eastAsia="pt-BR"/>
                <w14:ligatures w14:val="none"/>
              </w:rPr>
              <w:t>PREJUIZO BRUTO</w:t>
            </w:r>
          </w:p>
        </w:tc>
        <w:tc>
          <w:tcPr>
            <w:tcW w:w="796" w:type="dxa"/>
            <w:tcBorders>
              <w:top w:val="nil"/>
              <w:left w:val="nil"/>
              <w:bottom w:val="nil"/>
              <w:right w:val="nil"/>
            </w:tcBorders>
            <w:shd w:val="clear" w:color="auto" w:fill="auto"/>
            <w:noWrap/>
            <w:vAlign w:val="bottom"/>
            <w:hideMark/>
          </w:tcPr>
          <w:p w14:paraId="3BDD6247" w14:textId="77777777" w:rsidR="007C196E" w:rsidRPr="007C196E" w:rsidRDefault="007C196E" w:rsidP="007C196E">
            <w:pPr>
              <w:spacing w:after="0" w:line="240" w:lineRule="auto"/>
              <w:rPr>
                <w:rFonts w:ascii="Arial" w:eastAsia="Times New Roman" w:hAnsi="Arial" w:cs="Arial"/>
                <w:b/>
                <w:bCs/>
                <w:kern w:val="0"/>
                <w:sz w:val="20"/>
                <w:szCs w:val="20"/>
                <w:lang w:eastAsia="pt-BR"/>
                <w14:ligatures w14:val="none"/>
              </w:rPr>
            </w:pPr>
          </w:p>
        </w:tc>
        <w:tc>
          <w:tcPr>
            <w:tcW w:w="116" w:type="dxa"/>
            <w:tcBorders>
              <w:top w:val="nil"/>
              <w:left w:val="nil"/>
              <w:bottom w:val="nil"/>
              <w:right w:val="nil"/>
            </w:tcBorders>
            <w:shd w:val="clear" w:color="auto" w:fill="auto"/>
            <w:noWrap/>
            <w:vAlign w:val="bottom"/>
            <w:hideMark/>
          </w:tcPr>
          <w:p w14:paraId="37100580" w14:textId="77777777" w:rsidR="007C196E" w:rsidRPr="007C196E" w:rsidRDefault="007C196E" w:rsidP="007C196E">
            <w:pPr>
              <w:spacing w:after="0" w:line="240" w:lineRule="auto"/>
              <w:jc w:val="center"/>
              <w:rPr>
                <w:rFonts w:ascii="Times New Roman" w:eastAsia="Times New Roman" w:hAnsi="Times New Roman" w:cs="Times New Roman"/>
                <w:kern w:val="0"/>
                <w:sz w:val="20"/>
                <w:szCs w:val="20"/>
                <w:lang w:eastAsia="pt-BR"/>
                <w14:ligatures w14:val="none"/>
              </w:rPr>
            </w:pPr>
          </w:p>
        </w:tc>
        <w:tc>
          <w:tcPr>
            <w:tcW w:w="1516" w:type="dxa"/>
            <w:tcBorders>
              <w:top w:val="nil"/>
              <w:left w:val="nil"/>
              <w:bottom w:val="single" w:sz="4" w:space="0" w:color="auto"/>
              <w:right w:val="nil"/>
            </w:tcBorders>
            <w:shd w:val="clear" w:color="auto" w:fill="auto"/>
            <w:noWrap/>
            <w:vAlign w:val="bottom"/>
            <w:hideMark/>
          </w:tcPr>
          <w:p w14:paraId="7CAFD2D1" w14:textId="77777777" w:rsidR="007C196E" w:rsidRPr="007C196E" w:rsidRDefault="007C196E" w:rsidP="007C196E">
            <w:pPr>
              <w:spacing w:after="0" w:line="240" w:lineRule="auto"/>
              <w:jc w:val="right"/>
              <w:rPr>
                <w:rFonts w:ascii="Arial" w:eastAsia="Times New Roman" w:hAnsi="Arial" w:cs="Arial"/>
                <w:b/>
                <w:bCs/>
                <w:kern w:val="0"/>
                <w:sz w:val="20"/>
                <w:szCs w:val="20"/>
                <w:lang w:eastAsia="pt-BR"/>
                <w14:ligatures w14:val="none"/>
              </w:rPr>
            </w:pPr>
            <w:r w:rsidRPr="007C196E">
              <w:rPr>
                <w:rFonts w:ascii="Arial" w:eastAsia="Times New Roman" w:hAnsi="Arial" w:cs="Arial"/>
                <w:b/>
                <w:bCs/>
                <w:kern w:val="0"/>
                <w:sz w:val="20"/>
                <w:szCs w:val="20"/>
                <w:lang w:eastAsia="pt-BR"/>
                <w14:ligatures w14:val="none"/>
              </w:rPr>
              <w:t xml:space="preserve"> (139.644.000)</w:t>
            </w:r>
          </w:p>
        </w:tc>
        <w:tc>
          <w:tcPr>
            <w:tcW w:w="296" w:type="dxa"/>
            <w:tcBorders>
              <w:top w:val="nil"/>
              <w:left w:val="nil"/>
              <w:bottom w:val="nil"/>
              <w:right w:val="nil"/>
            </w:tcBorders>
            <w:shd w:val="clear" w:color="auto" w:fill="auto"/>
            <w:noWrap/>
            <w:vAlign w:val="bottom"/>
            <w:hideMark/>
          </w:tcPr>
          <w:p w14:paraId="00379B88" w14:textId="77777777" w:rsidR="007C196E" w:rsidRPr="007C196E" w:rsidRDefault="007C196E" w:rsidP="007C196E">
            <w:pPr>
              <w:spacing w:after="0" w:line="240" w:lineRule="auto"/>
              <w:jc w:val="right"/>
              <w:rPr>
                <w:rFonts w:ascii="Arial" w:eastAsia="Times New Roman" w:hAnsi="Arial" w:cs="Arial"/>
                <w:b/>
                <w:bCs/>
                <w:kern w:val="0"/>
                <w:sz w:val="20"/>
                <w:szCs w:val="20"/>
                <w:lang w:eastAsia="pt-BR"/>
                <w14:ligatures w14:val="none"/>
              </w:rPr>
            </w:pPr>
          </w:p>
        </w:tc>
        <w:tc>
          <w:tcPr>
            <w:tcW w:w="1836" w:type="dxa"/>
            <w:tcBorders>
              <w:top w:val="nil"/>
              <w:left w:val="nil"/>
              <w:bottom w:val="single" w:sz="4" w:space="0" w:color="auto"/>
              <w:right w:val="nil"/>
            </w:tcBorders>
            <w:shd w:val="clear" w:color="auto" w:fill="auto"/>
            <w:noWrap/>
            <w:vAlign w:val="bottom"/>
            <w:hideMark/>
          </w:tcPr>
          <w:p w14:paraId="705670C4" w14:textId="77777777" w:rsidR="007C196E" w:rsidRPr="007C196E" w:rsidRDefault="007C196E" w:rsidP="007C196E">
            <w:pPr>
              <w:spacing w:after="0" w:line="240" w:lineRule="auto"/>
              <w:jc w:val="right"/>
              <w:rPr>
                <w:rFonts w:ascii="Arial" w:eastAsia="Times New Roman" w:hAnsi="Arial" w:cs="Arial"/>
                <w:b/>
                <w:bCs/>
                <w:kern w:val="0"/>
                <w:sz w:val="20"/>
                <w:szCs w:val="20"/>
                <w:lang w:eastAsia="pt-BR"/>
                <w14:ligatures w14:val="none"/>
              </w:rPr>
            </w:pPr>
            <w:r w:rsidRPr="007C196E">
              <w:rPr>
                <w:rFonts w:ascii="Arial" w:eastAsia="Times New Roman" w:hAnsi="Arial" w:cs="Arial"/>
                <w:b/>
                <w:bCs/>
                <w:kern w:val="0"/>
                <w:sz w:val="20"/>
                <w:szCs w:val="20"/>
                <w:lang w:eastAsia="pt-BR"/>
                <w14:ligatures w14:val="none"/>
              </w:rPr>
              <w:t xml:space="preserve"> (139.522.195)</w:t>
            </w:r>
          </w:p>
        </w:tc>
      </w:tr>
      <w:tr w:rsidR="007C196E" w:rsidRPr="007C196E" w14:paraId="3E32C871" w14:textId="77777777" w:rsidTr="007C196E">
        <w:trPr>
          <w:trHeight w:val="255"/>
        </w:trPr>
        <w:tc>
          <w:tcPr>
            <w:tcW w:w="5856" w:type="dxa"/>
            <w:tcBorders>
              <w:top w:val="nil"/>
              <w:left w:val="nil"/>
              <w:bottom w:val="nil"/>
              <w:right w:val="nil"/>
            </w:tcBorders>
            <w:shd w:val="clear" w:color="auto" w:fill="auto"/>
            <w:noWrap/>
            <w:vAlign w:val="bottom"/>
            <w:hideMark/>
          </w:tcPr>
          <w:p w14:paraId="585406E6" w14:textId="77777777" w:rsidR="007C196E" w:rsidRPr="007C196E" w:rsidRDefault="007C196E" w:rsidP="007C196E">
            <w:pPr>
              <w:spacing w:after="0" w:line="240" w:lineRule="auto"/>
              <w:rPr>
                <w:rFonts w:ascii="Arial" w:eastAsia="Times New Roman" w:hAnsi="Arial" w:cs="Arial"/>
                <w:b/>
                <w:bCs/>
                <w:kern w:val="0"/>
                <w:sz w:val="20"/>
                <w:szCs w:val="20"/>
                <w:lang w:eastAsia="pt-BR"/>
                <w14:ligatures w14:val="none"/>
              </w:rPr>
            </w:pPr>
            <w:r w:rsidRPr="007C196E">
              <w:rPr>
                <w:rFonts w:ascii="Arial" w:eastAsia="Times New Roman" w:hAnsi="Arial" w:cs="Arial"/>
                <w:b/>
                <w:bCs/>
                <w:kern w:val="0"/>
                <w:sz w:val="20"/>
                <w:szCs w:val="20"/>
                <w:lang w:eastAsia="pt-BR"/>
                <w14:ligatures w14:val="none"/>
              </w:rPr>
              <w:t xml:space="preserve">   Despesas operacionais</w:t>
            </w:r>
          </w:p>
        </w:tc>
        <w:tc>
          <w:tcPr>
            <w:tcW w:w="796" w:type="dxa"/>
            <w:tcBorders>
              <w:top w:val="nil"/>
              <w:left w:val="nil"/>
              <w:bottom w:val="nil"/>
              <w:right w:val="nil"/>
            </w:tcBorders>
            <w:shd w:val="clear" w:color="auto" w:fill="auto"/>
            <w:noWrap/>
            <w:vAlign w:val="bottom"/>
            <w:hideMark/>
          </w:tcPr>
          <w:p w14:paraId="2A998910" w14:textId="77777777" w:rsidR="007C196E" w:rsidRPr="007C196E" w:rsidRDefault="007C196E" w:rsidP="007C196E">
            <w:pPr>
              <w:spacing w:after="0" w:line="240" w:lineRule="auto"/>
              <w:rPr>
                <w:rFonts w:ascii="Arial" w:eastAsia="Times New Roman" w:hAnsi="Arial" w:cs="Arial"/>
                <w:b/>
                <w:bCs/>
                <w:kern w:val="0"/>
                <w:sz w:val="20"/>
                <w:szCs w:val="20"/>
                <w:lang w:eastAsia="pt-BR"/>
                <w14:ligatures w14:val="none"/>
              </w:rPr>
            </w:pPr>
          </w:p>
        </w:tc>
        <w:tc>
          <w:tcPr>
            <w:tcW w:w="116" w:type="dxa"/>
            <w:tcBorders>
              <w:top w:val="nil"/>
              <w:left w:val="nil"/>
              <w:bottom w:val="nil"/>
              <w:right w:val="nil"/>
            </w:tcBorders>
            <w:shd w:val="clear" w:color="auto" w:fill="auto"/>
            <w:noWrap/>
            <w:vAlign w:val="bottom"/>
            <w:hideMark/>
          </w:tcPr>
          <w:p w14:paraId="5F2BE6AE" w14:textId="77777777" w:rsidR="007C196E" w:rsidRPr="007C196E" w:rsidRDefault="007C196E" w:rsidP="007C196E">
            <w:pPr>
              <w:spacing w:after="0" w:line="240" w:lineRule="auto"/>
              <w:jc w:val="center"/>
              <w:rPr>
                <w:rFonts w:ascii="Times New Roman" w:eastAsia="Times New Roman" w:hAnsi="Times New Roman" w:cs="Times New Roman"/>
                <w:kern w:val="0"/>
                <w:sz w:val="20"/>
                <w:szCs w:val="20"/>
                <w:lang w:eastAsia="pt-BR"/>
                <w14:ligatures w14:val="none"/>
              </w:rPr>
            </w:pPr>
          </w:p>
        </w:tc>
        <w:tc>
          <w:tcPr>
            <w:tcW w:w="1516" w:type="dxa"/>
            <w:tcBorders>
              <w:top w:val="nil"/>
              <w:left w:val="nil"/>
              <w:bottom w:val="nil"/>
              <w:right w:val="nil"/>
            </w:tcBorders>
            <w:shd w:val="clear" w:color="auto" w:fill="auto"/>
            <w:noWrap/>
            <w:vAlign w:val="bottom"/>
            <w:hideMark/>
          </w:tcPr>
          <w:p w14:paraId="323D8012" w14:textId="77777777" w:rsidR="007C196E" w:rsidRPr="007C196E" w:rsidRDefault="007C196E" w:rsidP="007C196E">
            <w:pPr>
              <w:spacing w:after="0" w:line="240" w:lineRule="auto"/>
              <w:jc w:val="right"/>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7C670ABA" w14:textId="77777777" w:rsidR="007C196E" w:rsidRPr="007C196E" w:rsidRDefault="007C196E" w:rsidP="007C196E">
            <w:pPr>
              <w:spacing w:after="0" w:line="240" w:lineRule="auto"/>
              <w:jc w:val="right"/>
              <w:rPr>
                <w:rFonts w:ascii="Times New Roman" w:eastAsia="Times New Roman" w:hAnsi="Times New Roman" w:cs="Times New Roman"/>
                <w:kern w:val="0"/>
                <w:sz w:val="20"/>
                <w:szCs w:val="20"/>
                <w:lang w:eastAsia="pt-BR"/>
                <w14:ligatures w14:val="none"/>
              </w:rPr>
            </w:pPr>
          </w:p>
        </w:tc>
        <w:tc>
          <w:tcPr>
            <w:tcW w:w="1836" w:type="dxa"/>
            <w:tcBorders>
              <w:top w:val="nil"/>
              <w:left w:val="nil"/>
              <w:bottom w:val="nil"/>
              <w:right w:val="nil"/>
            </w:tcBorders>
            <w:shd w:val="clear" w:color="auto" w:fill="auto"/>
            <w:noWrap/>
            <w:vAlign w:val="bottom"/>
            <w:hideMark/>
          </w:tcPr>
          <w:p w14:paraId="181379C2" w14:textId="77777777" w:rsidR="007C196E" w:rsidRPr="007C196E" w:rsidRDefault="007C196E" w:rsidP="007C196E">
            <w:pPr>
              <w:spacing w:after="0" w:line="240" w:lineRule="auto"/>
              <w:jc w:val="right"/>
              <w:rPr>
                <w:rFonts w:ascii="Times New Roman" w:eastAsia="Times New Roman" w:hAnsi="Times New Roman" w:cs="Times New Roman"/>
                <w:kern w:val="0"/>
                <w:sz w:val="20"/>
                <w:szCs w:val="20"/>
                <w:lang w:eastAsia="pt-BR"/>
                <w14:ligatures w14:val="none"/>
              </w:rPr>
            </w:pPr>
          </w:p>
        </w:tc>
      </w:tr>
      <w:tr w:rsidR="007C196E" w:rsidRPr="007C196E" w14:paraId="70D06594" w14:textId="77777777" w:rsidTr="007C196E">
        <w:trPr>
          <w:trHeight w:val="255"/>
        </w:trPr>
        <w:tc>
          <w:tcPr>
            <w:tcW w:w="5856" w:type="dxa"/>
            <w:tcBorders>
              <w:top w:val="nil"/>
              <w:left w:val="nil"/>
              <w:bottom w:val="nil"/>
              <w:right w:val="nil"/>
            </w:tcBorders>
            <w:shd w:val="clear" w:color="auto" w:fill="auto"/>
            <w:noWrap/>
            <w:vAlign w:val="bottom"/>
            <w:hideMark/>
          </w:tcPr>
          <w:p w14:paraId="3D405D09" w14:textId="77777777" w:rsidR="007C196E" w:rsidRPr="007C196E" w:rsidRDefault="007C196E" w:rsidP="007C196E">
            <w:pPr>
              <w:spacing w:after="0" w:line="240" w:lineRule="auto"/>
              <w:rPr>
                <w:rFonts w:ascii="Arial" w:eastAsia="Times New Roman" w:hAnsi="Arial" w:cs="Arial"/>
                <w:b/>
                <w:bCs/>
                <w:kern w:val="0"/>
                <w:sz w:val="20"/>
                <w:szCs w:val="20"/>
                <w:lang w:eastAsia="pt-BR"/>
                <w14:ligatures w14:val="none"/>
              </w:rPr>
            </w:pPr>
            <w:r w:rsidRPr="007C196E">
              <w:rPr>
                <w:rFonts w:ascii="Arial" w:eastAsia="Times New Roman" w:hAnsi="Arial" w:cs="Arial"/>
                <w:b/>
                <w:bCs/>
                <w:kern w:val="0"/>
                <w:sz w:val="20"/>
                <w:szCs w:val="20"/>
                <w:lang w:eastAsia="pt-BR"/>
                <w14:ligatures w14:val="none"/>
              </w:rPr>
              <w:t xml:space="preserve">         Despesas gerais e administrativas</w:t>
            </w:r>
          </w:p>
        </w:tc>
        <w:tc>
          <w:tcPr>
            <w:tcW w:w="796" w:type="dxa"/>
            <w:tcBorders>
              <w:top w:val="nil"/>
              <w:left w:val="nil"/>
              <w:bottom w:val="nil"/>
              <w:right w:val="nil"/>
            </w:tcBorders>
            <w:shd w:val="clear" w:color="auto" w:fill="auto"/>
            <w:noWrap/>
            <w:vAlign w:val="bottom"/>
            <w:hideMark/>
          </w:tcPr>
          <w:p w14:paraId="693DEEC5" w14:textId="77777777" w:rsidR="007C196E" w:rsidRPr="007C196E" w:rsidRDefault="007C196E" w:rsidP="007C196E">
            <w:pPr>
              <w:spacing w:after="0" w:line="240" w:lineRule="auto"/>
              <w:jc w:val="center"/>
              <w:rPr>
                <w:rFonts w:ascii="Arial" w:eastAsia="Times New Roman" w:hAnsi="Arial" w:cs="Arial"/>
                <w:kern w:val="0"/>
                <w:sz w:val="20"/>
                <w:szCs w:val="20"/>
                <w:lang w:eastAsia="pt-BR"/>
                <w14:ligatures w14:val="none"/>
              </w:rPr>
            </w:pPr>
            <w:r w:rsidRPr="007C196E">
              <w:rPr>
                <w:rFonts w:ascii="Arial" w:eastAsia="Times New Roman" w:hAnsi="Arial" w:cs="Arial"/>
                <w:kern w:val="0"/>
                <w:sz w:val="20"/>
                <w:szCs w:val="20"/>
                <w:lang w:eastAsia="pt-BR"/>
                <w14:ligatures w14:val="none"/>
              </w:rPr>
              <w:t>26</w:t>
            </w:r>
          </w:p>
        </w:tc>
        <w:tc>
          <w:tcPr>
            <w:tcW w:w="116" w:type="dxa"/>
            <w:tcBorders>
              <w:top w:val="nil"/>
              <w:left w:val="nil"/>
              <w:bottom w:val="nil"/>
              <w:right w:val="nil"/>
            </w:tcBorders>
            <w:shd w:val="clear" w:color="auto" w:fill="auto"/>
            <w:noWrap/>
            <w:vAlign w:val="bottom"/>
            <w:hideMark/>
          </w:tcPr>
          <w:p w14:paraId="07FDE6DE" w14:textId="77777777" w:rsidR="007C196E" w:rsidRPr="007C196E" w:rsidRDefault="007C196E" w:rsidP="007C196E">
            <w:pPr>
              <w:spacing w:after="0" w:line="240" w:lineRule="auto"/>
              <w:jc w:val="center"/>
              <w:rPr>
                <w:rFonts w:ascii="Arial" w:eastAsia="Times New Roman" w:hAnsi="Arial" w:cs="Arial"/>
                <w:kern w:val="0"/>
                <w:sz w:val="20"/>
                <w:szCs w:val="20"/>
                <w:lang w:eastAsia="pt-BR"/>
                <w14:ligatures w14:val="none"/>
              </w:rPr>
            </w:pPr>
          </w:p>
        </w:tc>
        <w:tc>
          <w:tcPr>
            <w:tcW w:w="1516" w:type="dxa"/>
            <w:tcBorders>
              <w:top w:val="nil"/>
              <w:left w:val="nil"/>
              <w:bottom w:val="nil"/>
              <w:right w:val="nil"/>
            </w:tcBorders>
            <w:shd w:val="clear" w:color="auto" w:fill="auto"/>
            <w:noWrap/>
            <w:vAlign w:val="bottom"/>
            <w:hideMark/>
          </w:tcPr>
          <w:p w14:paraId="328E8A52" w14:textId="77777777" w:rsidR="007C196E" w:rsidRPr="007C196E" w:rsidRDefault="007C196E" w:rsidP="007C196E">
            <w:pPr>
              <w:spacing w:after="0" w:line="240" w:lineRule="auto"/>
              <w:jc w:val="right"/>
              <w:rPr>
                <w:rFonts w:ascii="Arial" w:eastAsia="Times New Roman" w:hAnsi="Arial" w:cs="Arial"/>
                <w:b/>
                <w:bCs/>
                <w:kern w:val="0"/>
                <w:sz w:val="20"/>
                <w:szCs w:val="20"/>
                <w:lang w:eastAsia="pt-BR"/>
                <w14:ligatures w14:val="none"/>
              </w:rPr>
            </w:pPr>
            <w:r w:rsidRPr="007C196E">
              <w:rPr>
                <w:rFonts w:ascii="Arial" w:eastAsia="Times New Roman" w:hAnsi="Arial" w:cs="Arial"/>
                <w:b/>
                <w:bCs/>
                <w:kern w:val="0"/>
                <w:sz w:val="20"/>
                <w:szCs w:val="20"/>
                <w:lang w:eastAsia="pt-BR"/>
                <w14:ligatures w14:val="none"/>
              </w:rPr>
              <w:t xml:space="preserve"> (89.617.010)</w:t>
            </w:r>
          </w:p>
        </w:tc>
        <w:tc>
          <w:tcPr>
            <w:tcW w:w="296" w:type="dxa"/>
            <w:tcBorders>
              <w:top w:val="nil"/>
              <w:left w:val="nil"/>
              <w:bottom w:val="nil"/>
              <w:right w:val="nil"/>
            </w:tcBorders>
            <w:shd w:val="clear" w:color="auto" w:fill="auto"/>
            <w:noWrap/>
            <w:vAlign w:val="bottom"/>
            <w:hideMark/>
          </w:tcPr>
          <w:p w14:paraId="215D440F" w14:textId="77777777" w:rsidR="007C196E" w:rsidRPr="007C196E" w:rsidRDefault="007C196E" w:rsidP="007C196E">
            <w:pPr>
              <w:spacing w:after="0" w:line="240" w:lineRule="auto"/>
              <w:jc w:val="right"/>
              <w:rPr>
                <w:rFonts w:ascii="Arial" w:eastAsia="Times New Roman" w:hAnsi="Arial" w:cs="Arial"/>
                <w:b/>
                <w:bCs/>
                <w:kern w:val="0"/>
                <w:sz w:val="20"/>
                <w:szCs w:val="20"/>
                <w:lang w:eastAsia="pt-BR"/>
                <w14:ligatures w14:val="none"/>
              </w:rPr>
            </w:pPr>
          </w:p>
        </w:tc>
        <w:tc>
          <w:tcPr>
            <w:tcW w:w="1836" w:type="dxa"/>
            <w:tcBorders>
              <w:top w:val="nil"/>
              <w:left w:val="nil"/>
              <w:bottom w:val="nil"/>
              <w:right w:val="nil"/>
            </w:tcBorders>
            <w:shd w:val="clear" w:color="auto" w:fill="auto"/>
            <w:noWrap/>
            <w:vAlign w:val="bottom"/>
            <w:hideMark/>
          </w:tcPr>
          <w:p w14:paraId="1208A5E1" w14:textId="77777777" w:rsidR="007C196E" w:rsidRPr="007C196E" w:rsidRDefault="007C196E" w:rsidP="007C196E">
            <w:pPr>
              <w:spacing w:after="0" w:line="240" w:lineRule="auto"/>
              <w:jc w:val="right"/>
              <w:rPr>
                <w:rFonts w:ascii="Arial" w:eastAsia="Times New Roman" w:hAnsi="Arial" w:cs="Arial"/>
                <w:b/>
                <w:bCs/>
                <w:kern w:val="0"/>
                <w:sz w:val="20"/>
                <w:szCs w:val="20"/>
                <w:lang w:eastAsia="pt-BR"/>
                <w14:ligatures w14:val="none"/>
              </w:rPr>
            </w:pPr>
            <w:r w:rsidRPr="007C196E">
              <w:rPr>
                <w:rFonts w:ascii="Arial" w:eastAsia="Times New Roman" w:hAnsi="Arial" w:cs="Arial"/>
                <w:b/>
                <w:bCs/>
                <w:kern w:val="0"/>
                <w:sz w:val="20"/>
                <w:szCs w:val="20"/>
                <w:lang w:eastAsia="pt-BR"/>
                <w14:ligatures w14:val="none"/>
              </w:rPr>
              <w:t xml:space="preserve"> (89.410.051)</w:t>
            </w:r>
          </w:p>
        </w:tc>
      </w:tr>
      <w:tr w:rsidR="007C196E" w:rsidRPr="007C196E" w14:paraId="47A3099E" w14:textId="77777777" w:rsidTr="007C196E">
        <w:trPr>
          <w:trHeight w:val="255"/>
        </w:trPr>
        <w:tc>
          <w:tcPr>
            <w:tcW w:w="5856" w:type="dxa"/>
            <w:tcBorders>
              <w:top w:val="nil"/>
              <w:left w:val="nil"/>
              <w:bottom w:val="nil"/>
              <w:right w:val="nil"/>
            </w:tcBorders>
            <w:shd w:val="clear" w:color="auto" w:fill="auto"/>
            <w:noWrap/>
            <w:vAlign w:val="bottom"/>
            <w:hideMark/>
          </w:tcPr>
          <w:p w14:paraId="05D5CB7E" w14:textId="77777777" w:rsidR="007C196E" w:rsidRPr="007C196E" w:rsidRDefault="007C196E" w:rsidP="007C196E">
            <w:pPr>
              <w:spacing w:after="0" w:line="240" w:lineRule="auto"/>
              <w:rPr>
                <w:rFonts w:ascii="Arial" w:eastAsia="Times New Roman" w:hAnsi="Arial" w:cs="Arial"/>
                <w:b/>
                <w:bCs/>
                <w:kern w:val="0"/>
                <w:sz w:val="20"/>
                <w:szCs w:val="20"/>
                <w:lang w:eastAsia="pt-BR"/>
                <w14:ligatures w14:val="none"/>
              </w:rPr>
            </w:pPr>
            <w:r w:rsidRPr="007C196E">
              <w:rPr>
                <w:rFonts w:ascii="Arial" w:eastAsia="Times New Roman" w:hAnsi="Arial" w:cs="Arial"/>
                <w:b/>
                <w:bCs/>
                <w:kern w:val="0"/>
                <w:sz w:val="20"/>
                <w:szCs w:val="20"/>
                <w:lang w:eastAsia="pt-BR"/>
                <w14:ligatures w14:val="none"/>
              </w:rPr>
              <w:t xml:space="preserve">         Outras receitas e despesas</w:t>
            </w:r>
          </w:p>
        </w:tc>
        <w:tc>
          <w:tcPr>
            <w:tcW w:w="796" w:type="dxa"/>
            <w:tcBorders>
              <w:top w:val="nil"/>
              <w:left w:val="nil"/>
              <w:bottom w:val="nil"/>
              <w:right w:val="nil"/>
            </w:tcBorders>
            <w:shd w:val="clear" w:color="auto" w:fill="auto"/>
            <w:noWrap/>
            <w:vAlign w:val="bottom"/>
            <w:hideMark/>
          </w:tcPr>
          <w:p w14:paraId="75EC4376" w14:textId="77777777" w:rsidR="007C196E" w:rsidRPr="007C196E" w:rsidRDefault="007C196E" w:rsidP="007C196E">
            <w:pPr>
              <w:spacing w:after="0" w:line="240" w:lineRule="auto"/>
              <w:rPr>
                <w:rFonts w:ascii="Arial" w:eastAsia="Times New Roman" w:hAnsi="Arial" w:cs="Arial"/>
                <w:b/>
                <w:bCs/>
                <w:kern w:val="0"/>
                <w:sz w:val="20"/>
                <w:szCs w:val="20"/>
                <w:lang w:eastAsia="pt-BR"/>
                <w14:ligatures w14:val="none"/>
              </w:rPr>
            </w:pPr>
          </w:p>
        </w:tc>
        <w:tc>
          <w:tcPr>
            <w:tcW w:w="116" w:type="dxa"/>
            <w:tcBorders>
              <w:top w:val="nil"/>
              <w:left w:val="nil"/>
              <w:bottom w:val="nil"/>
              <w:right w:val="nil"/>
            </w:tcBorders>
            <w:shd w:val="clear" w:color="auto" w:fill="auto"/>
            <w:noWrap/>
            <w:vAlign w:val="bottom"/>
            <w:hideMark/>
          </w:tcPr>
          <w:p w14:paraId="03E509E5" w14:textId="77777777" w:rsidR="007C196E" w:rsidRPr="007C196E" w:rsidRDefault="007C196E" w:rsidP="007C196E">
            <w:pPr>
              <w:spacing w:after="0" w:line="240" w:lineRule="auto"/>
              <w:jc w:val="center"/>
              <w:rPr>
                <w:rFonts w:ascii="Times New Roman" w:eastAsia="Times New Roman" w:hAnsi="Times New Roman" w:cs="Times New Roman"/>
                <w:kern w:val="0"/>
                <w:sz w:val="20"/>
                <w:szCs w:val="20"/>
                <w:lang w:eastAsia="pt-BR"/>
                <w14:ligatures w14:val="none"/>
              </w:rPr>
            </w:pPr>
          </w:p>
        </w:tc>
        <w:tc>
          <w:tcPr>
            <w:tcW w:w="1516" w:type="dxa"/>
            <w:tcBorders>
              <w:top w:val="nil"/>
              <w:left w:val="nil"/>
              <w:bottom w:val="single" w:sz="4" w:space="0" w:color="auto"/>
              <w:right w:val="nil"/>
            </w:tcBorders>
            <w:shd w:val="clear" w:color="auto" w:fill="auto"/>
            <w:noWrap/>
            <w:vAlign w:val="bottom"/>
            <w:hideMark/>
          </w:tcPr>
          <w:p w14:paraId="04B94BC5" w14:textId="77777777" w:rsidR="007C196E" w:rsidRPr="007C196E" w:rsidRDefault="007C196E" w:rsidP="007C196E">
            <w:pPr>
              <w:spacing w:after="0" w:line="240" w:lineRule="auto"/>
              <w:jc w:val="right"/>
              <w:rPr>
                <w:rFonts w:ascii="Arial" w:eastAsia="Times New Roman" w:hAnsi="Arial" w:cs="Arial"/>
                <w:b/>
                <w:bCs/>
                <w:kern w:val="0"/>
                <w:sz w:val="20"/>
                <w:szCs w:val="20"/>
                <w:lang w:eastAsia="pt-BR"/>
                <w14:ligatures w14:val="none"/>
              </w:rPr>
            </w:pPr>
            <w:r w:rsidRPr="007C196E">
              <w:rPr>
                <w:rFonts w:ascii="Arial" w:eastAsia="Times New Roman" w:hAnsi="Arial" w:cs="Arial"/>
                <w:b/>
                <w:bCs/>
                <w:kern w:val="0"/>
                <w:sz w:val="20"/>
                <w:szCs w:val="20"/>
                <w:lang w:eastAsia="pt-BR"/>
                <w14:ligatures w14:val="none"/>
              </w:rPr>
              <w:t xml:space="preserve"> (33.483.413)</w:t>
            </w:r>
          </w:p>
        </w:tc>
        <w:tc>
          <w:tcPr>
            <w:tcW w:w="296" w:type="dxa"/>
            <w:tcBorders>
              <w:top w:val="nil"/>
              <w:left w:val="nil"/>
              <w:bottom w:val="nil"/>
              <w:right w:val="nil"/>
            </w:tcBorders>
            <w:shd w:val="clear" w:color="auto" w:fill="auto"/>
            <w:noWrap/>
            <w:vAlign w:val="bottom"/>
            <w:hideMark/>
          </w:tcPr>
          <w:p w14:paraId="539C732C" w14:textId="77777777" w:rsidR="007C196E" w:rsidRPr="007C196E" w:rsidRDefault="007C196E" w:rsidP="007C196E">
            <w:pPr>
              <w:spacing w:after="0" w:line="240" w:lineRule="auto"/>
              <w:jc w:val="right"/>
              <w:rPr>
                <w:rFonts w:ascii="Arial" w:eastAsia="Times New Roman" w:hAnsi="Arial" w:cs="Arial"/>
                <w:b/>
                <w:bCs/>
                <w:kern w:val="0"/>
                <w:sz w:val="20"/>
                <w:szCs w:val="20"/>
                <w:lang w:eastAsia="pt-BR"/>
                <w14:ligatures w14:val="none"/>
              </w:rPr>
            </w:pPr>
          </w:p>
        </w:tc>
        <w:tc>
          <w:tcPr>
            <w:tcW w:w="1836" w:type="dxa"/>
            <w:tcBorders>
              <w:top w:val="nil"/>
              <w:left w:val="nil"/>
              <w:bottom w:val="single" w:sz="4" w:space="0" w:color="auto"/>
              <w:right w:val="nil"/>
            </w:tcBorders>
            <w:shd w:val="clear" w:color="auto" w:fill="auto"/>
            <w:noWrap/>
            <w:vAlign w:val="bottom"/>
            <w:hideMark/>
          </w:tcPr>
          <w:p w14:paraId="33FB3813" w14:textId="77777777" w:rsidR="007C196E" w:rsidRPr="007C196E" w:rsidRDefault="007C196E" w:rsidP="007C196E">
            <w:pPr>
              <w:spacing w:after="0" w:line="240" w:lineRule="auto"/>
              <w:jc w:val="right"/>
              <w:rPr>
                <w:rFonts w:ascii="Arial" w:eastAsia="Times New Roman" w:hAnsi="Arial" w:cs="Arial"/>
                <w:b/>
                <w:bCs/>
                <w:kern w:val="0"/>
                <w:sz w:val="20"/>
                <w:szCs w:val="20"/>
                <w:lang w:eastAsia="pt-BR"/>
                <w14:ligatures w14:val="none"/>
              </w:rPr>
            </w:pPr>
            <w:r w:rsidRPr="007C196E">
              <w:rPr>
                <w:rFonts w:ascii="Arial" w:eastAsia="Times New Roman" w:hAnsi="Arial" w:cs="Arial"/>
                <w:b/>
                <w:bCs/>
                <w:kern w:val="0"/>
                <w:sz w:val="20"/>
                <w:szCs w:val="20"/>
                <w:lang w:eastAsia="pt-BR"/>
                <w14:ligatures w14:val="none"/>
              </w:rPr>
              <w:t xml:space="preserve"> (35.034.137)</w:t>
            </w:r>
          </w:p>
        </w:tc>
      </w:tr>
      <w:tr w:rsidR="007C196E" w:rsidRPr="007C196E" w14:paraId="71B58F24" w14:textId="77777777" w:rsidTr="007C196E">
        <w:trPr>
          <w:trHeight w:val="255"/>
        </w:trPr>
        <w:tc>
          <w:tcPr>
            <w:tcW w:w="5856" w:type="dxa"/>
            <w:tcBorders>
              <w:top w:val="nil"/>
              <w:left w:val="nil"/>
              <w:bottom w:val="nil"/>
              <w:right w:val="nil"/>
            </w:tcBorders>
            <w:shd w:val="clear" w:color="auto" w:fill="auto"/>
            <w:noWrap/>
            <w:vAlign w:val="bottom"/>
            <w:hideMark/>
          </w:tcPr>
          <w:p w14:paraId="54B4CEA2" w14:textId="77777777" w:rsidR="007C196E" w:rsidRPr="007C196E" w:rsidRDefault="007C196E" w:rsidP="007C196E">
            <w:pPr>
              <w:spacing w:after="0" w:line="240" w:lineRule="auto"/>
              <w:rPr>
                <w:rFonts w:ascii="Arial" w:eastAsia="Times New Roman" w:hAnsi="Arial" w:cs="Arial"/>
                <w:kern w:val="0"/>
                <w:sz w:val="20"/>
                <w:szCs w:val="20"/>
                <w:lang w:eastAsia="pt-BR"/>
                <w14:ligatures w14:val="none"/>
              </w:rPr>
            </w:pPr>
            <w:r w:rsidRPr="007C196E">
              <w:rPr>
                <w:rFonts w:ascii="Arial" w:eastAsia="Times New Roman" w:hAnsi="Arial" w:cs="Arial"/>
                <w:kern w:val="0"/>
                <w:sz w:val="20"/>
                <w:szCs w:val="20"/>
                <w:lang w:eastAsia="pt-BR"/>
                <w14:ligatures w14:val="none"/>
              </w:rPr>
              <w:t xml:space="preserve">             Condenações Trabalhistas e Cíveis</w:t>
            </w:r>
          </w:p>
        </w:tc>
        <w:tc>
          <w:tcPr>
            <w:tcW w:w="796" w:type="dxa"/>
            <w:tcBorders>
              <w:top w:val="nil"/>
              <w:left w:val="nil"/>
              <w:bottom w:val="nil"/>
              <w:right w:val="nil"/>
            </w:tcBorders>
            <w:shd w:val="clear" w:color="auto" w:fill="auto"/>
            <w:noWrap/>
            <w:vAlign w:val="bottom"/>
            <w:hideMark/>
          </w:tcPr>
          <w:p w14:paraId="37680DB2" w14:textId="77777777" w:rsidR="007C196E" w:rsidRPr="007C196E" w:rsidRDefault="007C196E" w:rsidP="007C196E">
            <w:pPr>
              <w:spacing w:after="0" w:line="240" w:lineRule="auto"/>
              <w:rPr>
                <w:rFonts w:ascii="Arial" w:eastAsia="Times New Roman" w:hAnsi="Arial" w:cs="Arial"/>
                <w:kern w:val="0"/>
                <w:sz w:val="20"/>
                <w:szCs w:val="20"/>
                <w:lang w:eastAsia="pt-BR"/>
                <w14:ligatures w14:val="none"/>
              </w:rPr>
            </w:pPr>
          </w:p>
        </w:tc>
        <w:tc>
          <w:tcPr>
            <w:tcW w:w="116" w:type="dxa"/>
            <w:tcBorders>
              <w:top w:val="nil"/>
              <w:left w:val="nil"/>
              <w:bottom w:val="nil"/>
              <w:right w:val="nil"/>
            </w:tcBorders>
            <w:shd w:val="clear" w:color="auto" w:fill="auto"/>
            <w:noWrap/>
            <w:vAlign w:val="bottom"/>
            <w:hideMark/>
          </w:tcPr>
          <w:p w14:paraId="2DE22E45" w14:textId="77777777" w:rsidR="007C196E" w:rsidRPr="007C196E" w:rsidRDefault="007C196E" w:rsidP="007C196E">
            <w:pPr>
              <w:spacing w:after="0" w:line="240" w:lineRule="auto"/>
              <w:jc w:val="center"/>
              <w:rPr>
                <w:rFonts w:ascii="Times New Roman" w:eastAsia="Times New Roman" w:hAnsi="Times New Roman" w:cs="Times New Roman"/>
                <w:kern w:val="0"/>
                <w:sz w:val="20"/>
                <w:szCs w:val="20"/>
                <w:lang w:eastAsia="pt-BR"/>
                <w14:ligatures w14:val="none"/>
              </w:rPr>
            </w:pPr>
          </w:p>
        </w:tc>
        <w:tc>
          <w:tcPr>
            <w:tcW w:w="1516" w:type="dxa"/>
            <w:tcBorders>
              <w:top w:val="nil"/>
              <w:left w:val="nil"/>
              <w:bottom w:val="nil"/>
              <w:right w:val="nil"/>
            </w:tcBorders>
            <w:shd w:val="clear" w:color="auto" w:fill="auto"/>
            <w:noWrap/>
            <w:vAlign w:val="bottom"/>
            <w:hideMark/>
          </w:tcPr>
          <w:p w14:paraId="5915E747" w14:textId="77777777" w:rsidR="007C196E" w:rsidRPr="007C196E" w:rsidRDefault="007C196E" w:rsidP="007C196E">
            <w:pPr>
              <w:spacing w:after="0" w:line="240" w:lineRule="auto"/>
              <w:jc w:val="right"/>
              <w:rPr>
                <w:rFonts w:ascii="Arial" w:eastAsia="Times New Roman" w:hAnsi="Arial" w:cs="Arial"/>
                <w:kern w:val="0"/>
                <w:sz w:val="20"/>
                <w:szCs w:val="20"/>
                <w:lang w:eastAsia="pt-BR"/>
                <w14:ligatures w14:val="none"/>
              </w:rPr>
            </w:pPr>
            <w:r w:rsidRPr="007C196E">
              <w:rPr>
                <w:rFonts w:ascii="Arial" w:eastAsia="Times New Roman" w:hAnsi="Arial" w:cs="Arial"/>
                <w:kern w:val="0"/>
                <w:sz w:val="20"/>
                <w:szCs w:val="20"/>
                <w:lang w:eastAsia="pt-BR"/>
                <w14:ligatures w14:val="none"/>
              </w:rPr>
              <w:t xml:space="preserve"> (4.326.120)</w:t>
            </w:r>
          </w:p>
        </w:tc>
        <w:tc>
          <w:tcPr>
            <w:tcW w:w="296" w:type="dxa"/>
            <w:tcBorders>
              <w:top w:val="nil"/>
              <w:left w:val="nil"/>
              <w:bottom w:val="nil"/>
              <w:right w:val="nil"/>
            </w:tcBorders>
            <w:shd w:val="clear" w:color="auto" w:fill="auto"/>
            <w:noWrap/>
            <w:vAlign w:val="bottom"/>
            <w:hideMark/>
          </w:tcPr>
          <w:p w14:paraId="3856834F" w14:textId="77777777" w:rsidR="007C196E" w:rsidRPr="007C196E" w:rsidRDefault="007C196E" w:rsidP="007C196E">
            <w:pPr>
              <w:spacing w:after="0" w:line="240" w:lineRule="auto"/>
              <w:jc w:val="right"/>
              <w:rPr>
                <w:rFonts w:ascii="Arial" w:eastAsia="Times New Roman" w:hAnsi="Arial" w:cs="Arial"/>
                <w:kern w:val="0"/>
                <w:sz w:val="20"/>
                <w:szCs w:val="20"/>
                <w:lang w:eastAsia="pt-BR"/>
                <w14:ligatures w14:val="none"/>
              </w:rPr>
            </w:pPr>
          </w:p>
        </w:tc>
        <w:tc>
          <w:tcPr>
            <w:tcW w:w="1836" w:type="dxa"/>
            <w:tcBorders>
              <w:top w:val="nil"/>
              <w:left w:val="nil"/>
              <w:bottom w:val="nil"/>
              <w:right w:val="nil"/>
            </w:tcBorders>
            <w:shd w:val="clear" w:color="auto" w:fill="auto"/>
            <w:noWrap/>
            <w:vAlign w:val="bottom"/>
            <w:hideMark/>
          </w:tcPr>
          <w:p w14:paraId="69F8327B" w14:textId="77777777" w:rsidR="007C196E" w:rsidRPr="007C196E" w:rsidRDefault="007C196E" w:rsidP="007C196E">
            <w:pPr>
              <w:spacing w:after="0" w:line="240" w:lineRule="auto"/>
              <w:jc w:val="right"/>
              <w:rPr>
                <w:rFonts w:ascii="Arial" w:eastAsia="Times New Roman" w:hAnsi="Arial" w:cs="Arial"/>
                <w:kern w:val="0"/>
                <w:sz w:val="20"/>
                <w:szCs w:val="20"/>
                <w:lang w:eastAsia="pt-BR"/>
                <w14:ligatures w14:val="none"/>
              </w:rPr>
            </w:pPr>
            <w:r w:rsidRPr="007C196E">
              <w:rPr>
                <w:rFonts w:ascii="Arial" w:eastAsia="Times New Roman" w:hAnsi="Arial" w:cs="Arial"/>
                <w:kern w:val="0"/>
                <w:sz w:val="20"/>
                <w:szCs w:val="20"/>
                <w:lang w:eastAsia="pt-BR"/>
                <w14:ligatures w14:val="none"/>
              </w:rPr>
              <w:t xml:space="preserve"> (13.381.611)</w:t>
            </w:r>
          </w:p>
        </w:tc>
      </w:tr>
      <w:tr w:rsidR="007C196E" w:rsidRPr="007C196E" w14:paraId="668DF505" w14:textId="77777777" w:rsidTr="007C196E">
        <w:trPr>
          <w:trHeight w:val="255"/>
        </w:trPr>
        <w:tc>
          <w:tcPr>
            <w:tcW w:w="5856" w:type="dxa"/>
            <w:tcBorders>
              <w:top w:val="nil"/>
              <w:left w:val="nil"/>
              <w:bottom w:val="nil"/>
              <w:right w:val="nil"/>
            </w:tcBorders>
            <w:shd w:val="clear" w:color="auto" w:fill="auto"/>
            <w:noWrap/>
            <w:vAlign w:val="bottom"/>
            <w:hideMark/>
          </w:tcPr>
          <w:p w14:paraId="5D415EF3" w14:textId="77777777" w:rsidR="007C196E" w:rsidRPr="007C196E" w:rsidRDefault="007C196E" w:rsidP="007C196E">
            <w:pPr>
              <w:spacing w:after="0" w:line="240" w:lineRule="auto"/>
              <w:ind w:firstLineChars="100" w:firstLine="200"/>
              <w:rPr>
                <w:rFonts w:ascii="Arial" w:eastAsia="Times New Roman" w:hAnsi="Arial" w:cs="Arial"/>
                <w:kern w:val="0"/>
                <w:sz w:val="20"/>
                <w:szCs w:val="20"/>
                <w:lang w:eastAsia="pt-BR"/>
                <w14:ligatures w14:val="none"/>
              </w:rPr>
            </w:pPr>
            <w:r w:rsidRPr="007C196E">
              <w:rPr>
                <w:rFonts w:ascii="Arial" w:eastAsia="Times New Roman" w:hAnsi="Arial" w:cs="Arial"/>
                <w:kern w:val="0"/>
                <w:sz w:val="20"/>
                <w:szCs w:val="20"/>
                <w:lang w:eastAsia="pt-BR"/>
                <w14:ligatures w14:val="none"/>
              </w:rPr>
              <w:t xml:space="preserve">          Provisão/ Reversão ações trabalhistas</w:t>
            </w:r>
          </w:p>
        </w:tc>
        <w:tc>
          <w:tcPr>
            <w:tcW w:w="796" w:type="dxa"/>
            <w:tcBorders>
              <w:top w:val="nil"/>
              <w:left w:val="nil"/>
              <w:bottom w:val="nil"/>
              <w:right w:val="nil"/>
            </w:tcBorders>
            <w:shd w:val="clear" w:color="auto" w:fill="auto"/>
            <w:noWrap/>
            <w:vAlign w:val="bottom"/>
            <w:hideMark/>
          </w:tcPr>
          <w:p w14:paraId="2FE46852" w14:textId="77777777" w:rsidR="007C196E" w:rsidRPr="007C196E" w:rsidRDefault="007C196E" w:rsidP="007C196E">
            <w:pPr>
              <w:spacing w:after="0" w:line="240" w:lineRule="auto"/>
              <w:jc w:val="center"/>
              <w:rPr>
                <w:rFonts w:ascii="Arial" w:eastAsia="Times New Roman" w:hAnsi="Arial" w:cs="Arial"/>
                <w:kern w:val="0"/>
                <w:sz w:val="20"/>
                <w:szCs w:val="20"/>
                <w:lang w:eastAsia="pt-BR"/>
                <w14:ligatures w14:val="none"/>
              </w:rPr>
            </w:pPr>
            <w:r w:rsidRPr="007C196E">
              <w:rPr>
                <w:rFonts w:ascii="Arial" w:eastAsia="Times New Roman" w:hAnsi="Arial" w:cs="Arial"/>
                <w:kern w:val="0"/>
                <w:sz w:val="20"/>
                <w:szCs w:val="20"/>
                <w:lang w:eastAsia="pt-BR"/>
                <w14:ligatures w14:val="none"/>
              </w:rPr>
              <w:t>21a</w:t>
            </w:r>
          </w:p>
        </w:tc>
        <w:tc>
          <w:tcPr>
            <w:tcW w:w="116" w:type="dxa"/>
            <w:tcBorders>
              <w:top w:val="nil"/>
              <w:left w:val="nil"/>
              <w:bottom w:val="nil"/>
              <w:right w:val="nil"/>
            </w:tcBorders>
            <w:shd w:val="clear" w:color="auto" w:fill="auto"/>
            <w:noWrap/>
            <w:vAlign w:val="bottom"/>
            <w:hideMark/>
          </w:tcPr>
          <w:p w14:paraId="6882D5AC" w14:textId="77777777" w:rsidR="007C196E" w:rsidRPr="007C196E" w:rsidRDefault="007C196E" w:rsidP="007C196E">
            <w:pPr>
              <w:spacing w:after="0" w:line="240" w:lineRule="auto"/>
              <w:jc w:val="center"/>
              <w:rPr>
                <w:rFonts w:ascii="Arial" w:eastAsia="Times New Roman" w:hAnsi="Arial" w:cs="Arial"/>
                <w:kern w:val="0"/>
                <w:sz w:val="20"/>
                <w:szCs w:val="20"/>
                <w:lang w:eastAsia="pt-BR"/>
                <w14:ligatures w14:val="none"/>
              </w:rPr>
            </w:pPr>
          </w:p>
        </w:tc>
        <w:tc>
          <w:tcPr>
            <w:tcW w:w="1516" w:type="dxa"/>
            <w:tcBorders>
              <w:top w:val="nil"/>
              <w:left w:val="nil"/>
              <w:bottom w:val="nil"/>
              <w:right w:val="nil"/>
            </w:tcBorders>
            <w:shd w:val="clear" w:color="auto" w:fill="auto"/>
            <w:noWrap/>
            <w:vAlign w:val="bottom"/>
            <w:hideMark/>
          </w:tcPr>
          <w:p w14:paraId="7E4C170D" w14:textId="77777777" w:rsidR="007C196E" w:rsidRPr="007C196E" w:rsidRDefault="007C196E" w:rsidP="007C196E">
            <w:pPr>
              <w:spacing w:after="0" w:line="240" w:lineRule="auto"/>
              <w:jc w:val="right"/>
              <w:rPr>
                <w:rFonts w:ascii="Arial" w:eastAsia="Times New Roman" w:hAnsi="Arial" w:cs="Arial"/>
                <w:kern w:val="0"/>
                <w:sz w:val="20"/>
                <w:szCs w:val="20"/>
                <w:lang w:eastAsia="pt-BR"/>
                <w14:ligatures w14:val="none"/>
              </w:rPr>
            </w:pPr>
            <w:r w:rsidRPr="007C196E">
              <w:rPr>
                <w:rFonts w:ascii="Arial" w:eastAsia="Times New Roman" w:hAnsi="Arial" w:cs="Arial"/>
                <w:kern w:val="0"/>
                <w:sz w:val="20"/>
                <w:szCs w:val="20"/>
                <w:lang w:eastAsia="pt-BR"/>
                <w14:ligatures w14:val="none"/>
              </w:rPr>
              <w:t xml:space="preserve">     (22.297.641)</w:t>
            </w:r>
          </w:p>
        </w:tc>
        <w:tc>
          <w:tcPr>
            <w:tcW w:w="296" w:type="dxa"/>
            <w:tcBorders>
              <w:top w:val="nil"/>
              <w:left w:val="nil"/>
              <w:bottom w:val="nil"/>
              <w:right w:val="nil"/>
            </w:tcBorders>
            <w:shd w:val="clear" w:color="auto" w:fill="auto"/>
            <w:noWrap/>
            <w:vAlign w:val="bottom"/>
            <w:hideMark/>
          </w:tcPr>
          <w:p w14:paraId="481D3952" w14:textId="77777777" w:rsidR="007C196E" w:rsidRPr="007C196E" w:rsidRDefault="007C196E" w:rsidP="007C196E">
            <w:pPr>
              <w:spacing w:after="0" w:line="240" w:lineRule="auto"/>
              <w:jc w:val="right"/>
              <w:rPr>
                <w:rFonts w:ascii="Arial" w:eastAsia="Times New Roman" w:hAnsi="Arial" w:cs="Arial"/>
                <w:kern w:val="0"/>
                <w:sz w:val="20"/>
                <w:szCs w:val="20"/>
                <w:lang w:eastAsia="pt-BR"/>
                <w14:ligatures w14:val="none"/>
              </w:rPr>
            </w:pPr>
          </w:p>
        </w:tc>
        <w:tc>
          <w:tcPr>
            <w:tcW w:w="1836" w:type="dxa"/>
            <w:tcBorders>
              <w:top w:val="nil"/>
              <w:left w:val="nil"/>
              <w:bottom w:val="nil"/>
              <w:right w:val="nil"/>
            </w:tcBorders>
            <w:shd w:val="clear" w:color="auto" w:fill="auto"/>
            <w:noWrap/>
            <w:vAlign w:val="bottom"/>
            <w:hideMark/>
          </w:tcPr>
          <w:p w14:paraId="242CD256" w14:textId="77777777" w:rsidR="007C196E" w:rsidRPr="007C196E" w:rsidRDefault="007C196E" w:rsidP="007C196E">
            <w:pPr>
              <w:spacing w:after="0" w:line="240" w:lineRule="auto"/>
              <w:jc w:val="right"/>
              <w:rPr>
                <w:rFonts w:ascii="Arial" w:eastAsia="Times New Roman" w:hAnsi="Arial" w:cs="Arial"/>
                <w:kern w:val="0"/>
                <w:sz w:val="20"/>
                <w:szCs w:val="20"/>
                <w:lang w:eastAsia="pt-BR"/>
                <w14:ligatures w14:val="none"/>
              </w:rPr>
            </w:pPr>
            <w:r w:rsidRPr="007C196E">
              <w:rPr>
                <w:rFonts w:ascii="Arial" w:eastAsia="Times New Roman" w:hAnsi="Arial" w:cs="Arial"/>
                <w:kern w:val="0"/>
                <w:sz w:val="20"/>
                <w:szCs w:val="20"/>
                <w:lang w:eastAsia="pt-BR"/>
                <w14:ligatures w14:val="none"/>
              </w:rPr>
              <w:t xml:space="preserve">           (15.225.684)</w:t>
            </w:r>
          </w:p>
        </w:tc>
      </w:tr>
      <w:tr w:rsidR="007C196E" w:rsidRPr="007C196E" w14:paraId="558472A9" w14:textId="77777777" w:rsidTr="007C196E">
        <w:trPr>
          <w:trHeight w:val="255"/>
        </w:trPr>
        <w:tc>
          <w:tcPr>
            <w:tcW w:w="5856" w:type="dxa"/>
            <w:tcBorders>
              <w:top w:val="nil"/>
              <w:left w:val="nil"/>
              <w:bottom w:val="nil"/>
              <w:right w:val="nil"/>
            </w:tcBorders>
            <w:shd w:val="clear" w:color="auto" w:fill="auto"/>
            <w:noWrap/>
            <w:vAlign w:val="bottom"/>
            <w:hideMark/>
          </w:tcPr>
          <w:p w14:paraId="6EFDC177" w14:textId="77777777" w:rsidR="007C196E" w:rsidRPr="007C196E" w:rsidRDefault="007C196E" w:rsidP="007C196E">
            <w:pPr>
              <w:spacing w:after="0" w:line="240" w:lineRule="auto"/>
              <w:ind w:firstLineChars="100" w:firstLine="200"/>
              <w:rPr>
                <w:rFonts w:ascii="Arial" w:eastAsia="Times New Roman" w:hAnsi="Arial" w:cs="Arial"/>
                <w:kern w:val="0"/>
                <w:sz w:val="20"/>
                <w:szCs w:val="20"/>
                <w:lang w:eastAsia="pt-BR"/>
                <w14:ligatures w14:val="none"/>
              </w:rPr>
            </w:pPr>
            <w:r w:rsidRPr="007C196E">
              <w:rPr>
                <w:rFonts w:ascii="Arial" w:eastAsia="Times New Roman" w:hAnsi="Arial" w:cs="Arial"/>
                <w:kern w:val="0"/>
                <w:sz w:val="20"/>
                <w:szCs w:val="20"/>
                <w:lang w:eastAsia="pt-BR"/>
                <w14:ligatures w14:val="none"/>
              </w:rPr>
              <w:t xml:space="preserve">          Provisão/ Reversão ações cíveis</w:t>
            </w:r>
          </w:p>
        </w:tc>
        <w:tc>
          <w:tcPr>
            <w:tcW w:w="796" w:type="dxa"/>
            <w:tcBorders>
              <w:top w:val="nil"/>
              <w:left w:val="nil"/>
              <w:bottom w:val="nil"/>
              <w:right w:val="nil"/>
            </w:tcBorders>
            <w:shd w:val="clear" w:color="auto" w:fill="auto"/>
            <w:noWrap/>
            <w:vAlign w:val="bottom"/>
            <w:hideMark/>
          </w:tcPr>
          <w:p w14:paraId="17F3EDB7" w14:textId="77777777" w:rsidR="007C196E" w:rsidRPr="007C196E" w:rsidRDefault="007C196E" w:rsidP="007C196E">
            <w:pPr>
              <w:spacing w:after="0" w:line="240" w:lineRule="auto"/>
              <w:jc w:val="center"/>
              <w:rPr>
                <w:rFonts w:ascii="Arial" w:eastAsia="Times New Roman" w:hAnsi="Arial" w:cs="Arial"/>
                <w:kern w:val="0"/>
                <w:sz w:val="20"/>
                <w:szCs w:val="20"/>
                <w:lang w:eastAsia="pt-BR"/>
                <w14:ligatures w14:val="none"/>
              </w:rPr>
            </w:pPr>
            <w:r w:rsidRPr="007C196E">
              <w:rPr>
                <w:rFonts w:ascii="Arial" w:eastAsia="Times New Roman" w:hAnsi="Arial" w:cs="Arial"/>
                <w:kern w:val="0"/>
                <w:sz w:val="20"/>
                <w:szCs w:val="20"/>
                <w:lang w:eastAsia="pt-BR"/>
                <w14:ligatures w14:val="none"/>
              </w:rPr>
              <w:t>21b</w:t>
            </w:r>
          </w:p>
        </w:tc>
        <w:tc>
          <w:tcPr>
            <w:tcW w:w="116" w:type="dxa"/>
            <w:tcBorders>
              <w:top w:val="nil"/>
              <w:left w:val="nil"/>
              <w:bottom w:val="nil"/>
              <w:right w:val="nil"/>
            </w:tcBorders>
            <w:shd w:val="clear" w:color="auto" w:fill="auto"/>
            <w:noWrap/>
            <w:vAlign w:val="bottom"/>
            <w:hideMark/>
          </w:tcPr>
          <w:p w14:paraId="03F34626" w14:textId="77777777" w:rsidR="007C196E" w:rsidRPr="007C196E" w:rsidRDefault="007C196E" w:rsidP="007C196E">
            <w:pPr>
              <w:spacing w:after="0" w:line="240" w:lineRule="auto"/>
              <w:jc w:val="center"/>
              <w:rPr>
                <w:rFonts w:ascii="Arial" w:eastAsia="Times New Roman" w:hAnsi="Arial" w:cs="Arial"/>
                <w:kern w:val="0"/>
                <w:sz w:val="20"/>
                <w:szCs w:val="20"/>
                <w:lang w:eastAsia="pt-BR"/>
                <w14:ligatures w14:val="none"/>
              </w:rPr>
            </w:pPr>
          </w:p>
        </w:tc>
        <w:tc>
          <w:tcPr>
            <w:tcW w:w="1516" w:type="dxa"/>
            <w:tcBorders>
              <w:top w:val="nil"/>
              <w:left w:val="nil"/>
              <w:bottom w:val="nil"/>
              <w:right w:val="nil"/>
            </w:tcBorders>
            <w:shd w:val="clear" w:color="auto" w:fill="auto"/>
            <w:noWrap/>
            <w:vAlign w:val="bottom"/>
            <w:hideMark/>
          </w:tcPr>
          <w:p w14:paraId="26D6C9EB" w14:textId="77777777" w:rsidR="007C196E" w:rsidRPr="007C196E" w:rsidRDefault="007C196E" w:rsidP="007C196E">
            <w:pPr>
              <w:spacing w:after="0" w:line="240" w:lineRule="auto"/>
              <w:jc w:val="right"/>
              <w:rPr>
                <w:rFonts w:ascii="Arial" w:eastAsia="Times New Roman" w:hAnsi="Arial" w:cs="Arial"/>
                <w:kern w:val="0"/>
                <w:sz w:val="20"/>
                <w:szCs w:val="20"/>
                <w:lang w:eastAsia="pt-BR"/>
                <w14:ligatures w14:val="none"/>
              </w:rPr>
            </w:pPr>
            <w:r w:rsidRPr="007C196E">
              <w:rPr>
                <w:rFonts w:ascii="Arial" w:eastAsia="Times New Roman" w:hAnsi="Arial" w:cs="Arial"/>
                <w:kern w:val="0"/>
                <w:sz w:val="20"/>
                <w:szCs w:val="20"/>
                <w:lang w:eastAsia="pt-BR"/>
                <w14:ligatures w14:val="none"/>
              </w:rPr>
              <w:t xml:space="preserve"> (8.601.490)</w:t>
            </w:r>
          </w:p>
        </w:tc>
        <w:tc>
          <w:tcPr>
            <w:tcW w:w="296" w:type="dxa"/>
            <w:tcBorders>
              <w:top w:val="nil"/>
              <w:left w:val="nil"/>
              <w:bottom w:val="nil"/>
              <w:right w:val="nil"/>
            </w:tcBorders>
            <w:shd w:val="clear" w:color="auto" w:fill="auto"/>
            <w:noWrap/>
            <w:vAlign w:val="bottom"/>
            <w:hideMark/>
          </w:tcPr>
          <w:p w14:paraId="190CF2FF" w14:textId="77777777" w:rsidR="007C196E" w:rsidRPr="007C196E" w:rsidRDefault="007C196E" w:rsidP="007C196E">
            <w:pPr>
              <w:spacing w:after="0" w:line="240" w:lineRule="auto"/>
              <w:jc w:val="right"/>
              <w:rPr>
                <w:rFonts w:ascii="Arial" w:eastAsia="Times New Roman" w:hAnsi="Arial" w:cs="Arial"/>
                <w:kern w:val="0"/>
                <w:sz w:val="20"/>
                <w:szCs w:val="20"/>
                <w:lang w:eastAsia="pt-BR"/>
                <w14:ligatures w14:val="none"/>
              </w:rPr>
            </w:pPr>
          </w:p>
        </w:tc>
        <w:tc>
          <w:tcPr>
            <w:tcW w:w="1836" w:type="dxa"/>
            <w:tcBorders>
              <w:top w:val="nil"/>
              <w:left w:val="nil"/>
              <w:bottom w:val="nil"/>
              <w:right w:val="nil"/>
            </w:tcBorders>
            <w:shd w:val="clear" w:color="auto" w:fill="auto"/>
            <w:noWrap/>
            <w:vAlign w:val="bottom"/>
            <w:hideMark/>
          </w:tcPr>
          <w:p w14:paraId="20D2E413" w14:textId="77777777" w:rsidR="007C196E" w:rsidRPr="007C196E" w:rsidRDefault="007C196E" w:rsidP="007C196E">
            <w:pPr>
              <w:spacing w:after="0" w:line="240" w:lineRule="auto"/>
              <w:jc w:val="right"/>
              <w:rPr>
                <w:rFonts w:ascii="Arial" w:eastAsia="Times New Roman" w:hAnsi="Arial" w:cs="Arial"/>
                <w:kern w:val="0"/>
                <w:sz w:val="20"/>
                <w:szCs w:val="20"/>
                <w:lang w:eastAsia="pt-BR"/>
                <w14:ligatures w14:val="none"/>
              </w:rPr>
            </w:pPr>
            <w:r w:rsidRPr="007C196E">
              <w:rPr>
                <w:rFonts w:ascii="Arial" w:eastAsia="Times New Roman" w:hAnsi="Arial" w:cs="Arial"/>
                <w:kern w:val="0"/>
                <w:sz w:val="20"/>
                <w:szCs w:val="20"/>
                <w:lang w:eastAsia="pt-BR"/>
                <w14:ligatures w14:val="none"/>
              </w:rPr>
              <w:t xml:space="preserve"> (7.283.474)</w:t>
            </w:r>
          </w:p>
        </w:tc>
      </w:tr>
      <w:tr w:rsidR="007C196E" w:rsidRPr="007C196E" w14:paraId="7BFAD599" w14:textId="77777777" w:rsidTr="007C196E">
        <w:trPr>
          <w:trHeight w:val="255"/>
        </w:trPr>
        <w:tc>
          <w:tcPr>
            <w:tcW w:w="5856" w:type="dxa"/>
            <w:tcBorders>
              <w:top w:val="nil"/>
              <w:left w:val="nil"/>
              <w:bottom w:val="nil"/>
              <w:right w:val="nil"/>
            </w:tcBorders>
            <w:shd w:val="clear" w:color="auto" w:fill="auto"/>
            <w:noWrap/>
            <w:vAlign w:val="bottom"/>
            <w:hideMark/>
          </w:tcPr>
          <w:p w14:paraId="552F9B5B" w14:textId="77777777" w:rsidR="007C196E" w:rsidRPr="007C196E" w:rsidRDefault="007C196E" w:rsidP="007C196E">
            <w:pPr>
              <w:spacing w:after="0" w:line="240" w:lineRule="auto"/>
              <w:ind w:firstLineChars="100" w:firstLine="200"/>
              <w:rPr>
                <w:rFonts w:ascii="Arial" w:eastAsia="Times New Roman" w:hAnsi="Arial" w:cs="Arial"/>
                <w:kern w:val="0"/>
                <w:sz w:val="20"/>
                <w:szCs w:val="20"/>
                <w:lang w:eastAsia="pt-BR"/>
                <w14:ligatures w14:val="none"/>
              </w:rPr>
            </w:pPr>
            <w:r w:rsidRPr="007C196E">
              <w:rPr>
                <w:rFonts w:ascii="Arial" w:eastAsia="Times New Roman" w:hAnsi="Arial" w:cs="Arial"/>
                <w:kern w:val="0"/>
                <w:sz w:val="20"/>
                <w:szCs w:val="20"/>
                <w:lang w:eastAsia="pt-BR"/>
                <w14:ligatures w14:val="none"/>
              </w:rPr>
              <w:t xml:space="preserve">          Outras receitas (despesas) operacionais, líquidas</w:t>
            </w:r>
          </w:p>
        </w:tc>
        <w:tc>
          <w:tcPr>
            <w:tcW w:w="796" w:type="dxa"/>
            <w:tcBorders>
              <w:top w:val="nil"/>
              <w:left w:val="nil"/>
              <w:bottom w:val="nil"/>
              <w:right w:val="nil"/>
            </w:tcBorders>
            <w:shd w:val="clear" w:color="auto" w:fill="auto"/>
            <w:noWrap/>
            <w:vAlign w:val="bottom"/>
            <w:hideMark/>
          </w:tcPr>
          <w:p w14:paraId="1E67C35C" w14:textId="77777777" w:rsidR="007C196E" w:rsidRPr="007C196E" w:rsidRDefault="007C196E" w:rsidP="007C196E">
            <w:pPr>
              <w:spacing w:after="0" w:line="240" w:lineRule="auto"/>
              <w:ind w:firstLineChars="100" w:firstLine="200"/>
              <w:rPr>
                <w:rFonts w:ascii="Arial" w:eastAsia="Times New Roman" w:hAnsi="Arial" w:cs="Arial"/>
                <w:kern w:val="0"/>
                <w:sz w:val="20"/>
                <w:szCs w:val="20"/>
                <w:lang w:eastAsia="pt-BR"/>
                <w14:ligatures w14:val="none"/>
              </w:rPr>
            </w:pPr>
          </w:p>
        </w:tc>
        <w:tc>
          <w:tcPr>
            <w:tcW w:w="116" w:type="dxa"/>
            <w:tcBorders>
              <w:top w:val="nil"/>
              <w:left w:val="nil"/>
              <w:bottom w:val="nil"/>
              <w:right w:val="nil"/>
            </w:tcBorders>
            <w:shd w:val="clear" w:color="auto" w:fill="auto"/>
            <w:noWrap/>
            <w:vAlign w:val="bottom"/>
            <w:hideMark/>
          </w:tcPr>
          <w:p w14:paraId="0DBE56F9" w14:textId="77777777" w:rsidR="007C196E" w:rsidRPr="007C196E" w:rsidRDefault="007C196E" w:rsidP="007C196E">
            <w:pPr>
              <w:spacing w:after="0" w:line="240" w:lineRule="auto"/>
              <w:jc w:val="center"/>
              <w:rPr>
                <w:rFonts w:ascii="Times New Roman" w:eastAsia="Times New Roman" w:hAnsi="Times New Roman" w:cs="Times New Roman"/>
                <w:kern w:val="0"/>
                <w:sz w:val="20"/>
                <w:szCs w:val="20"/>
                <w:lang w:eastAsia="pt-BR"/>
                <w14:ligatures w14:val="none"/>
              </w:rPr>
            </w:pPr>
          </w:p>
        </w:tc>
        <w:tc>
          <w:tcPr>
            <w:tcW w:w="1516" w:type="dxa"/>
            <w:tcBorders>
              <w:top w:val="nil"/>
              <w:left w:val="nil"/>
              <w:bottom w:val="nil"/>
              <w:right w:val="nil"/>
            </w:tcBorders>
            <w:shd w:val="clear" w:color="auto" w:fill="auto"/>
            <w:noWrap/>
            <w:vAlign w:val="bottom"/>
            <w:hideMark/>
          </w:tcPr>
          <w:p w14:paraId="5A1B4AEC" w14:textId="77777777" w:rsidR="007C196E" w:rsidRPr="007C196E" w:rsidRDefault="007C196E" w:rsidP="007C196E">
            <w:pPr>
              <w:spacing w:after="0" w:line="240" w:lineRule="auto"/>
              <w:jc w:val="right"/>
              <w:rPr>
                <w:rFonts w:ascii="Arial" w:eastAsia="Times New Roman" w:hAnsi="Arial" w:cs="Arial"/>
                <w:kern w:val="0"/>
                <w:sz w:val="20"/>
                <w:szCs w:val="20"/>
                <w:lang w:eastAsia="pt-BR"/>
                <w14:ligatures w14:val="none"/>
              </w:rPr>
            </w:pPr>
            <w:r w:rsidRPr="007C196E">
              <w:rPr>
                <w:rFonts w:ascii="Arial" w:eastAsia="Times New Roman" w:hAnsi="Arial" w:cs="Arial"/>
                <w:kern w:val="0"/>
                <w:sz w:val="20"/>
                <w:szCs w:val="20"/>
                <w:lang w:eastAsia="pt-BR"/>
                <w14:ligatures w14:val="none"/>
              </w:rPr>
              <w:t xml:space="preserve">1.741.838 </w:t>
            </w:r>
          </w:p>
        </w:tc>
        <w:tc>
          <w:tcPr>
            <w:tcW w:w="296" w:type="dxa"/>
            <w:tcBorders>
              <w:top w:val="nil"/>
              <w:left w:val="nil"/>
              <w:bottom w:val="nil"/>
              <w:right w:val="nil"/>
            </w:tcBorders>
            <w:shd w:val="clear" w:color="auto" w:fill="auto"/>
            <w:noWrap/>
            <w:vAlign w:val="bottom"/>
            <w:hideMark/>
          </w:tcPr>
          <w:p w14:paraId="64162FFA" w14:textId="77777777" w:rsidR="007C196E" w:rsidRPr="007C196E" w:rsidRDefault="007C196E" w:rsidP="007C196E">
            <w:pPr>
              <w:spacing w:after="0" w:line="240" w:lineRule="auto"/>
              <w:jc w:val="right"/>
              <w:rPr>
                <w:rFonts w:ascii="Arial" w:eastAsia="Times New Roman" w:hAnsi="Arial" w:cs="Arial"/>
                <w:kern w:val="0"/>
                <w:sz w:val="20"/>
                <w:szCs w:val="20"/>
                <w:lang w:eastAsia="pt-BR"/>
                <w14:ligatures w14:val="none"/>
              </w:rPr>
            </w:pPr>
          </w:p>
        </w:tc>
        <w:tc>
          <w:tcPr>
            <w:tcW w:w="1836" w:type="dxa"/>
            <w:tcBorders>
              <w:top w:val="nil"/>
              <w:left w:val="nil"/>
              <w:bottom w:val="single" w:sz="4" w:space="0" w:color="auto"/>
              <w:right w:val="nil"/>
            </w:tcBorders>
            <w:shd w:val="clear" w:color="auto" w:fill="auto"/>
            <w:noWrap/>
            <w:vAlign w:val="bottom"/>
            <w:hideMark/>
          </w:tcPr>
          <w:p w14:paraId="423B6768" w14:textId="77777777" w:rsidR="007C196E" w:rsidRPr="007C196E" w:rsidRDefault="007C196E" w:rsidP="007C196E">
            <w:pPr>
              <w:spacing w:after="0" w:line="240" w:lineRule="auto"/>
              <w:jc w:val="right"/>
              <w:rPr>
                <w:rFonts w:ascii="Arial" w:eastAsia="Times New Roman" w:hAnsi="Arial" w:cs="Arial"/>
                <w:kern w:val="0"/>
                <w:sz w:val="20"/>
                <w:szCs w:val="20"/>
                <w:lang w:eastAsia="pt-BR"/>
                <w14:ligatures w14:val="none"/>
              </w:rPr>
            </w:pPr>
            <w:r w:rsidRPr="007C196E">
              <w:rPr>
                <w:rFonts w:ascii="Arial" w:eastAsia="Times New Roman" w:hAnsi="Arial" w:cs="Arial"/>
                <w:kern w:val="0"/>
                <w:sz w:val="20"/>
                <w:szCs w:val="20"/>
                <w:lang w:eastAsia="pt-BR"/>
                <w14:ligatures w14:val="none"/>
              </w:rPr>
              <w:t xml:space="preserve">856.632 </w:t>
            </w:r>
          </w:p>
        </w:tc>
      </w:tr>
      <w:tr w:rsidR="007C196E" w:rsidRPr="007C196E" w14:paraId="58C72E82" w14:textId="77777777" w:rsidTr="007C196E">
        <w:trPr>
          <w:trHeight w:val="255"/>
        </w:trPr>
        <w:tc>
          <w:tcPr>
            <w:tcW w:w="5856" w:type="dxa"/>
            <w:tcBorders>
              <w:top w:val="nil"/>
              <w:left w:val="nil"/>
              <w:bottom w:val="nil"/>
              <w:right w:val="nil"/>
            </w:tcBorders>
            <w:shd w:val="clear" w:color="auto" w:fill="auto"/>
            <w:noWrap/>
            <w:vAlign w:val="bottom"/>
            <w:hideMark/>
          </w:tcPr>
          <w:p w14:paraId="60E14019" w14:textId="77777777" w:rsidR="007C196E" w:rsidRPr="007C196E" w:rsidRDefault="007C196E" w:rsidP="007C196E">
            <w:pPr>
              <w:spacing w:after="0" w:line="240" w:lineRule="auto"/>
              <w:jc w:val="right"/>
              <w:rPr>
                <w:rFonts w:ascii="Arial" w:eastAsia="Times New Roman" w:hAnsi="Arial" w:cs="Arial"/>
                <w:kern w:val="0"/>
                <w:sz w:val="20"/>
                <w:szCs w:val="20"/>
                <w:lang w:eastAsia="pt-BR"/>
                <w14:ligatures w14:val="none"/>
              </w:rPr>
            </w:pPr>
          </w:p>
        </w:tc>
        <w:tc>
          <w:tcPr>
            <w:tcW w:w="796" w:type="dxa"/>
            <w:tcBorders>
              <w:top w:val="nil"/>
              <w:left w:val="nil"/>
              <w:bottom w:val="nil"/>
              <w:right w:val="nil"/>
            </w:tcBorders>
            <w:shd w:val="clear" w:color="auto" w:fill="auto"/>
            <w:noWrap/>
            <w:vAlign w:val="bottom"/>
            <w:hideMark/>
          </w:tcPr>
          <w:p w14:paraId="3C64E01D" w14:textId="77777777" w:rsidR="007C196E" w:rsidRPr="007C196E" w:rsidRDefault="007C196E" w:rsidP="007C196E">
            <w:pPr>
              <w:spacing w:after="0" w:line="240" w:lineRule="auto"/>
              <w:ind w:firstLineChars="100" w:firstLine="200"/>
              <w:rPr>
                <w:rFonts w:ascii="Times New Roman" w:eastAsia="Times New Roman" w:hAnsi="Times New Roman" w:cs="Times New Roman"/>
                <w:kern w:val="0"/>
                <w:sz w:val="20"/>
                <w:szCs w:val="20"/>
                <w:lang w:eastAsia="pt-BR"/>
                <w14:ligatures w14:val="none"/>
              </w:rPr>
            </w:pPr>
          </w:p>
        </w:tc>
        <w:tc>
          <w:tcPr>
            <w:tcW w:w="116" w:type="dxa"/>
            <w:tcBorders>
              <w:top w:val="nil"/>
              <w:left w:val="nil"/>
              <w:bottom w:val="nil"/>
              <w:right w:val="nil"/>
            </w:tcBorders>
            <w:shd w:val="clear" w:color="auto" w:fill="auto"/>
            <w:noWrap/>
            <w:vAlign w:val="bottom"/>
            <w:hideMark/>
          </w:tcPr>
          <w:p w14:paraId="04F69AFF" w14:textId="77777777" w:rsidR="007C196E" w:rsidRPr="007C196E" w:rsidRDefault="007C196E" w:rsidP="007C196E">
            <w:pPr>
              <w:spacing w:after="0" w:line="240" w:lineRule="auto"/>
              <w:jc w:val="center"/>
              <w:rPr>
                <w:rFonts w:ascii="Times New Roman" w:eastAsia="Times New Roman" w:hAnsi="Times New Roman" w:cs="Times New Roman"/>
                <w:kern w:val="0"/>
                <w:sz w:val="20"/>
                <w:szCs w:val="20"/>
                <w:lang w:eastAsia="pt-BR"/>
                <w14:ligatures w14:val="none"/>
              </w:rPr>
            </w:pPr>
          </w:p>
        </w:tc>
        <w:tc>
          <w:tcPr>
            <w:tcW w:w="1516" w:type="dxa"/>
            <w:tcBorders>
              <w:top w:val="single" w:sz="4" w:space="0" w:color="auto"/>
              <w:left w:val="nil"/>
              <w:bottom w:val="single" w:sz="4" w:space="0" w:color="auto"/>
              <w:right w:val="nil"/>
            </w:tcBorders>
            <w:shd w:val="clear" w:color="auto" w:fill="auto"/>
            <w:noWrap/>
            <w:vAlign w:val="bottom"/>
            <w:hideMark/>
          </w:tcPr>
          <w:p w14:paraId="03A4CFAE" w14:textId="77777777" w:rsidR="007C196E" w:rsidRPr="007C196E" w:rsidRDefault="007C196E" w:rsidP="007C196E">
            <w:pPr>
              <w:spacing w:after="0" w:line="240" w:lineRule="auto"/>
              <w:jc w:val="right"/>
              <w:rPr>
                <w:rFonts w:ascii="Arial" w:eastAsia="Times New Roman" w:hAnsi="Arial" w:cs="Arial"/>
                <w:b/>
                <w:bCs/>
                <w:kern w:val="0"/>
                <w:sz w:val="20"/>
                <w:szCs w:val="20"/>
                <w:lang w:eastAsia="pt-BR"/>
                <w14:ligatures w14:val="none"/>
              </w:rPr>
            </w:pPr>
            <w:r w:rsidRPr="007C196E">
              <w:rPr>
                <w:rFonts w:ascii="Arial" w:eastAsia="Times New Roman" w:hAnsi="Arial" w:cs="Arial"/>
                <w:b/>
                <w:bCs/>
                <w:kern w:val="0"/>
                <w:sz w:val="20"/>
                <w:szCs w:val="20"/>
                <w:lang w:eastAsia="pt-BR"/>
                <w14:ligatures w14:val="none"/>
              </w:rPr>
              <w:t xml:space="preserve"> (123.100.423)</w:t>
            </w:r>
          </w:p>
        </w:tc>
        <w:tc>
          <w:tcPr>
            <w:tcW w:w="296" w:type="dxa"/>
            <w:tcBorders>
              <w:top w:val="nil"/>
              <w:left w:val="nil"/>
              <w:bottom w:val="nil"/>
              <w:right w:val="nil"/>
            </w:tcBorders>
            <w:shd w:val="clear" w:color="auto" w:fill="auto"/>
            <w:noWrap/>
            <w:vAlign w:val="bottom"/>
            <w:hideMark/>
          </w:tcPr>
          <w:p w14:paraId="64BFEBAC" w14:textId="77777777" w:rsidR="007C196E" w:rsidRPr="007C196E" w:rsidRDefault="007C196E" w:rsidP="007C196E">
            <w:pPr>
              <w:spacing w:after="0" w:line="240" w:lineRule="auto"/>
              <w:jc w:val="right"/>
              <w:rPr>
                <w:rFonts w:ascii="Arial" w:eastAsia="Times New Roman" w:hAnsi="Arial" w:cs="Arial"/>
                <w:b/>
                <w:bCs/>
                <w:kern w:val="0"/>
                <w:sz w:val="20"/>
                <w:szCs w:val="20"/>
                <w:lang w:eastAsia="pt-BR"/>
                <w14:ligatures w14:val="none"/>
              </w:rPr>
            </w:pPr>
          </w:p>
        </w:tc>
        <w:tc>
          <w:tcPr>
            <w:tcW w:w="1836" w:type="dxa"/>
            <w:tcBorders>
              <w:top w:val="nil"/>
              <w:left w:val="nil"/>
              <w:bottom w:val="single" w:sz="4" w:space="0" w:color="auto"/>
              <w:right w:val="nil"/>
            </w:tcBorders>
            <w:shd w:val="clear" w:color="auto" w:fill="auto"/>
            <w:noWrap/>
            <w:vAlign w:val="bottom"/>
            <w:hideMark/>
          </w:tcPr>
          <w:p w14:paraId="31C11ECB" w14:textId="77777777" w:rsidR="007C196E" w:rsidRPr="007C196E" w:rsidRDefault="007C196E" w:rsidP="007C196E">
            <w:pPr>
              <w:spacing w:after="0" w:line="240" w:lineRule="auto"/>
              <w:jc w:val="right"/>
              <w:rPr>
                <w:rFonts w:ascii="Arial" w:eastAsia="Times New Roman" w:hAnsi="Arial" w:cs="Arial"/>
                <w:b/>
                <w:bCs/>
                <w:kern w:val="0"/>
                <w:sz w:val="20"/>
                <w:szCs w:val="20"/>
                <w:lang w:eastAsia="pt-BR"/>
                <w14:ligatures w14:val="none"/>
              </w:rPr>
            </w:pPr>
            <w:r w:rsidRPr="007C196E">
              <w:rPr>
                <w:rFonts w:ascii="Arial" w:eastAsia="Times New Roman" w:hAnsi="Arial" w:cs="Arial"/>
                <w:b/>
                <w:bCs/>
                <w:kern w:val="0"/>
                <w:sz w:val="20"/>
                <w:szCs w:val="20"/>
                <w:lang w:eastAsia="pt-BR"/>
                <w14:ligatures w14:val="none"/>
              </w:rPr>
              <w:t xml:space="preserve"> (124.444.188)</w:t>
            </w:r>
          </w:p>
        </w:tc>
      </w:tr>
      <w:tr w:rsidR="007C196E" w:rsidRPr="007C196E" w14:paraId="591D62B6" w14:textId="77777777" w:rsidTr="007C196E">
        <w:trPr>
          <w:trHeight w:val="240"/>
        </w:trPr>
        <w:tc>
          <w:tcPr>
            <w:tcW w:w="5856" w:type="dxa"/>
            <w:tcBorders>
              <w:top w:val="nil"/>
              <w:left w:val="nil"/>
              <w:bottom w:val="nil"/>
              <w:right w:val="nil"/>
            </w:tcBorders>
            <w:shd w:val="clear" w:color="auto" w:fill="auto"/>
            <w:noWrap/>
            <w:vAlign w:val="bottom"/>
            <w:hideMark/>
          </w:tcPr>
          <w:p w14:paraId="6C50061E" w14:textId="77777777" w:rsidR="007C196E" w:rsidRPr="007C196E" w:rsidRDefault="007C196E" w:rsidP="007C196E">
            <w:pPr>
              <w:spacing w:after="0" w:line="240" w:lineRule="auto"/>
              <w:jc w:val="right"/>
              <w:rPr>
                <w:rFonts w:ascii="Arial" w:eastAsia="Times New Roman" w:hAnsi="Arial" w:cs="Arial"/>
                <w:b/>
                <w:bCs/>
                <w:kern w:val="0"/>
                <w:sz w:val="20"/>
                <w:szCs w:val="20"/>
                <w:lang w:eastAsia="pt-BR"/>
                <w14:ligatures w14:val="none"/>
              </w:rPr>
            </w:pPr>
          </w:p>
        </w:tc>
        <w:tc>
          <w:tcPr>
            <w:tcW w:w="796" w:type="dxa"/>
            <w:tcBorders>
              <w:top w:val="nil"/>
              <w:left w:val="nil"/>
              <w:bottom w:val="nil"/>
              <w:right w:val="nil"/>
            </w:tcBorders>
            <w:shd w:val="clear" w:color="auto" w:fill="auto"/>
            <w:noWrap/>
            <w:vAlign w:val="bottom"/>
            <w:hideMark/>
          </w:tcPr>
          <w:p w14:paraId="5507A562" w14:textId="77777777" w:rsidR="007C196E" w:rsidRPr="007C196E" w:rsidRDefault="007C196E" w:rsidP="007C196E">
            <w:pPr>
              <w:spacing w:after="0" w:line="240" w:lineRule="auto"/>
              <w:ind w:firstLineChars="100" w:firstLine="200"/>
              <w:rPr>
                <w:rFonts w:ascii="Times New Roman" w:eastAsia="Times New Roman" w:hAnsi="Times New Roman" w:cs="Times New Roman"/>
                <w:kern w:val="0"/>
                <w:sz w:val="20"/>
                <w:szCs w:val="20"/>
                <w:lang w:eastAsia="pt-BR"/>
                <w14:ligatures w14:val="none"/>
              </w:rPr>
            </w:pPr>
          </w:p>
        </w:tc>
        <w:tc>
          <w:tcPr>
            <w:tcW w:w="116" w:type="dxa"/>
            <w:tcBorders>
              <w:top w:val="nil"/>
              <w:left w:val="nil"/>
              <w:bottom w:val="nil"/>
              <w:right w:val="nil"/>
            </w:tcBorders>
            <w:shd w:val="clear" w:color="auto" w:fill="auto"/>
            <w:noWrap/>
            <w:vAlign w:val="bottom"/>
            <w:hideMark/>
          </w:tcPr>
          <w:p w14:paraId="21607D71" w14:textId="77777777" w:rsidR="007C196E" w:rsidRPr="007C196E" w:rsidRDefault="007C196E" w:rsidP="007C196E">
            <w:pPr>
              <w:spacing w:after="0" w:line="240" w:lineRule="auto"/>
              <w:jc w:val="center"/>
              <w:rPr>
                <w:rFonts w:ascii="Times New Roman" w:eastAsia="Times New Roman" w:hAnsi="Times New Roman" w:cs="Times New Roman"/>
                <w:kern w:val="0"/>
                <w:sz w:val="20"/>
                <w:szCs w:val="20"/>
                <w:lang w:eastAsia="pt-BR"/>
                <w14:ligatures w14:val="none"/>
              </w:rPr>
            </w:pPr>
          </w:p>
        </w:tc>
        <w:tc>
          <w:tcPr>
            <w:tcW w:w="1516" w:type="dxa"/>
            <w:tcBorders>
              <w:top w:val="nil"/>
              <w:left w:val="nil"/>
              <w:bottom w:val="nil"/>
              <w:right w:val="nil"/>
            </w:tcBorders>
            <w:shd w:val="clear" w:color="auto" w:fill="auto"/>
            <w:noWrap/>
            <w:vAlign w:val="bottom"/>
            <w:hideMark/>
          </w:tcPr>
          <w:p w14:paraId="0DB90D8E" w14:textId="77777777" w:rsidR="007C196E" w:rsidRPr="007C196E" w:rsidRDefault="007C196E" w:rsidP="007C196E">
            <w:pPr>
              <w:spacing w:after="0" w:line="240" w:lineRule="auto"/>
              <w:jc w:val="right"/>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0F49A83A" w14:textId="77777777" w:rsidR="007C196E" w:rsidRPr="007C196E" w:rsidRDefault="007C196E" w:rsidP="007C196E">
            <w:pPr>
              <w:spacing w:after="0" w:line="240" w:lineRule="auto"/>
              <w:jc w:val="right"/>
              <w:rPr>
                <w:rFonts w:ascii="Times New Roman" w:eastAsia="Times New Roman" w:hAnsi="Times New Roman" w:cs="Times New Roman"/>
                <w:kern w:val="0"/>
                <w:sz w:val="20"/>
                <w:szCs w:val="20"/>
                <w:lang w:eastAsia="pt-BR"/>
                <w14:ligatures w14:val="none"/>
              </w:rPr>
            </w:pPr>
          </w:p>
        </w:tc>
        <w:tc>
          <w:tcPr>
            <w:tcW w:w="1836" w:type="dxa"/>
            <w:tcBorders>
              <w:top w:val="nil"/>
              <w:left w:val="nil"/>
              <w:bottom w:val="nil"/>
              <w:right w:val="nil"/>
            </w:tcBorders>
            <w:shd w:val="clear" w:color="auto" w:fill="auto"/>
            <w:noWrap/>
            <w:vAlign w:val="bottom"/>
            <w:hideMark/>
          </w:tcPr>
          <w:p w14:paraId="17C76FEC" w14:textId="77777777" w:rsidR="007C196E" w:rsidRPr="007C196E" w:rsidRDefault="007C196E" w:rsidP="007C196E">
            <w:pPr>
              <w:spacing w:after="0" w:line="240" w:lineRule="auto"/>
              <w:jc w:val="right"/>
              <w:rPr>
                <w:rFonts w:ascii="Times New Roman" w:eastAsia="Times New Roman" w:hAnsi="Times New Roman" w:cs="Times New Roman"/>
                <w:kern w:val="0"/>
                <w:sz w:val="20"/>
                <w:szCs w:val="20"/>
                <w:lang w:eastAsia="pt-BR"/>
                <w14:ligatures w14:val="none"/>
              </w:rPr>
            </w:pPr>
          </w:p>
        </w:tc>
      </w:tr>
      <w:tr w:rsidR="007C196E" w:rsidRPr="007C196E" w14:paraId="1F0C8D60" w14:textId="77777777" w:rsidTr="007C196E">
        <w:trPr>
          <w:trHeight w:val="255"/>
        </w:trPr>
        <w:tc>
          <w:tcPr>
            <w:tcW w:w="5856" w:type="dxa"/>
            <w:tcBorders>
              <w:top w:val="nil"/>
              <w:left w:val="nil"/>
              <w:bottom w:val="nil"/>
              <w:right w:val="nil"/>
            </w:tcBorders>
            <w:shd w:val="clear" w:color="auto" w:fill="auto"/>
            <w:noWrap/>
            <w:vAlign w:val="bottom"/>
            <w:hideMark/>
          </w:tcPr>
          <w:p w14:paraId="5760BFE0" w14:textId="77777777" w:rsidR="007C196E" w:rsidRPr="007C196E" w:rsidRDefault="007C196E" w:rsidP="007C196E">
            <w:pPr>
              <w:spacing w:after="0" w:line="240" w:lineRule="auto"/>
              <w:rPr>
                <w:rFonts w:ascii="Arial" w:eastAsia="Times New Roman" w:hAnsi="Arial" w:cs="Arial"/>
                <w:b/>
                <w:bCs/>
                <w:kern w:val="0"/>
                <w:sz w:val="20"/>
                <w:szCs w:val="20"/>
                <w:lang w:eastAsia="pt-BR"/>
                <w14:ligatures w14:val="none"/>
              </w:rPr>
            </w:pPr>
            <w:r w:rsidRPr="007C196E">
              <w:rPr>
                <w:rFonts w:ascii="Arial" w:eastAsia="Times New Roman" w:hAnsi="Arial" w:cs="Arial"/>
                <w:b/>
                <w:bCs/>
                <w:kern w:val="0"/>
                <w:sz w:val="20"/>
                <w:szCs w:val="20"/>
                <w:lang w:eastAsia="pt-BR"/>
                <w14:ligatures w14:val="none"/>
              </w:rPr>
              <w:t>PREJUIZO ANTES DO RESULTADO FINANCEIRO</w:t>
            </w:r>
          </w:p>
        </w:tc>
        <w:tc>
          <w:tcPr>
            <w:tcW w:w="796" w:type="dxa"/>
            <w:tcBorders>
              <w:top w:val="nil"/>
              <w:left w:val="nil"/>
              <w:bottom w:val="nil"/>
              <w:right w:val="nil"/>
            </w:tcBorders>
            <w:shd w:val="clear" w:color="auto" w:fill="auto"/>
            <w:noWrap/>
            <w:vAlign w:val="bottom"/>
            <w:hideMark/>
          </w:tcPr>
          <w:p w14:paraId="35ADD376" w14:textId="77777777" w:rsidR="007C196E" w:rsidRPr="007C196E" w:rsidRDefault="007C196E" w:rsidP="007C196E">
            <w:pPr>
              <w:spacing w:after="0" w:line="240" w:lineRule="auto"/>
              <w:rPr>
                <w:rFonts w:ascii="Arial" w:eastAsia="Times New Roman" w:hAnsi="Arial" w:cs="Arial"/>
                <w:b/>
                <w:bCs/>
                <w:kern w:val="0"/>
                <w:sz w:val="20"/>
                <w:szCs w:val="20"/>
                <w:lang w:eastAsia="pt-BR"/>
                <w14:ligatures w14:val="none"/>
              </w:rPr>
            </w:pPr>
          </w:p>
        </w:tc>
        <w:tc>
          <w:tcPr>
            <w:tcW w:w="116" w:type="dxa"/>
            <w:tcBorders>
              <w:top w:val="nil"/>
              <w:left w:val="nil"/>
              <w:bottom w:val="nil"/>
              <w:right w:val="nil"/>
            </w:tcBorders>
            <w:shd w:val="clear" w:color="auto" w:fill="auto"/>
            <w:noWrap/>
            <w:vAlign w:val="bottom"/>
            <w:hideMark/>
          </w:tcPr>
          <w:p w14:paraId="68961C99" w14:textId="77777777" w:rsidR="007C196E" w:rsidRPr="007C196E" w:rsidRDefault="007C196E" w:rsidP="007C196E">
            <w:pPr>
              <w:spacing w:after="0" w:line="240" w:lineRule="auto"/>
              <w:jc w:val="center"/>
              <w:rPr>
                <w:rFonts w:ascii="Times New Roman" w:eastAsia="Times New Roman" w:hAnsi="Times New Roman" w:cs="Times New Roman"/>
                <w:kern w:val="0"/>
                <w:sz w:val="20"/>
                <w:szCs w:val="20"/>
                <w:lang w:eastAsia="pt-BR"/>
                <w14:ligatures w14:val="none"/>
              </w:rPr>
            </w:pPr>
          </w:p>
        </w:tc>
        <w:tc>
          <w:tcPr>
            <w:tcW w:w="1516" w:type="dxa"/>
            <w:tcBorders>
              <w:top w:val="nil"/>
              <w:left w:val="nil"/>
              <w:bottom w:val="nil"/>
              <w:right w:val="nil"/>
            </w:tcBorders>
            <w:shd w:val="clear" w:color="auto" w:fill="auto"/>
            <w:noWrap/>
            <w:vAlign w:val="bottom"/>
            <w:hideMark/>
          </w:tcPr>
          <w:p w14:paraId="61D40567" w14:textId="77777777" w:rsidR="007C196E" w:rsidRPr="007C196E" w:rsidRDefault="007C196E" w:rsidP="007C196E">
            <w:pPr>
              <w:spacing w:after="0" w:line="240" w:lineRule="auto"/>
              <w:jc w:val="right"/>
              <w:rPr>
                <w:rFonts w:ascii="Arial" w:eastAsia="Times New Roman" w:hAnsi="Arial" w:cs="Arial"/>
                <w:b/>
                <w:bCs/>
                <w:kern w:val="0"/>
                <w:sz w:val="20"/>
                <w:szCs w:val="20"/>
                <w:lang w:eastAsia="pt-BR"/>
                <w14:ligatures w14:val="none"/>
              </w:rPr>
            </w:pPr>
            <w:r w:rsidRPr="007C196E">
              <w:rPr>
                <w:rFonts w:ascii="Arial" w:eastAsia="Times New Roman" w:hAnsi="Arial" w:cs="Arial"/>
                <w:b/>
                <w:bCs/>
                <w:kern w:val="0"/>
                <w:sz w:val="20"/>
                <w:szCs w:val="20"/>
                <w:lang w:eastAsia="pt-BR"/>
                <w14:ligatures w14:val="none"/>
              </w:rPr>
              <w:t xml:space="preserve"> (262.744.423)</w:t>
            </w:r>
          </w:p>
        </w:tc>
        <w:tc>
          <w:tcPr>
            <w:tcW w:w="296" w:type="dxa"/>
            <w:tcBorders>
              <w:top w:val="nil"/>
              <w:left w:val="nil"/>
              <w:bottom w:val="nil"/>
              <w:right w:val="nil"/>
            </w:tcBorders>
            <w:shd w:val="clear" w:color="auto" w:fill="auto"/>
            <w:noWrap/>
            <w:vAlign w:val="bottom"/>
            <w:hideMark/>
          </w:tcPr>
          <w:p w14:paraId="1DE028DF" w14:textId="77777777" w:rsidR="007C196E" w:rsidRPr="007C196E" w:rsidRDefault="007C196E" w:rsidP="007C196E">
            <w:pPr>
              <w:spacing w:after="0" w:line="240" w:lineRule="auto"/>
              <w:jc w:val="right"/>
              <w:rPr>
                <w:rFonts w:ascii="Arial" w:eastAsia="Times New Roman" w:hAnsi="Arial" w:cs="Arial"/>
                <w:b/>
                <w:bCs/>
                <w:kern w:val="0"/>
                <w:sz w:val="20"/>
                <w:szCs w:val="20"/>
                <w:lang w:eastAsia="pt-BR"/>
                <w14:ligatures w14:val="none"/>
              </w:rPr>
            </w:pPr>
          </w:p>
        </w:tc>
        <w:tc>
          <w:tcPr>
            <w:tcW w:w="1836" w:type="dxa"/>
            <w:tcBorders>
              <w:top w:val="nil"/>
              <w:left w:val="nil"/>
              <w:bottom w:val="nil"/>
              <w:right w:val="nil"/>
            </w:tcBorders>
            <w:shd w:val="clear" w:color="auto" w:fill="auto"/>
            <w:noWrap/>
            <w:vAlign w:val="bottom"/>
            <w:hideMark/>
          </w:tcPr>
          <w:p w14:paraId="3B8CAE6E" w14:textId="77777777" w:rsidR="007C196E" w:rsidRPr="007C196E" w:rsidRDefault="007C196E" w:rsidP="007C196E">
            <w:pPr>
              <w:spacing w:after="0" w:line="240" w:lineRule="auto"/>
              <w:jc w:val="right"/>
              <w:rPr>
                <w:rFonts w:ascii="Arial" w:eastAsia="Times New Roman" w:hAnsi="Arial" w:cs="Arial"/>
                <w:b/>
                <w:bCs/>
                <w:kern w:val="0"/>
                <w:sz w:val="20"/>
                <w:szCs w:val="20"/>
                <w:lang w:eastAsia="pt-BR"/>
                <w14:ligatures w14:val="none"/>
              </w:rPr>
            </w:pPr>
            <w:r w:rsidRPr="007C196E">
              <w:rPr>
                <w:rFonts w:ascii="Arial" w:eastAsia="Times New Roman" w:hAnsi="Arial" w:cs="Arial"/>
                <w:b/>
                <w:bCs/>
                <w:kern w:val="0"/>
                <w:sz w:val="20"/>
                <w:szCs w:val="20"/>
                <w:lang w:eastAsia="pt-BR"/>
                <w14:ligatures w14:val="none"/>
              </w:rPr>
              <w:t xml:space="preserve"> (263.966.383)</w:t>
            </w:r>
          </w:p>
        </w:tc>
      </w:tr>
      <w:tr w:rsidR="007C196E" w:rsidRPr="007C196E" w14:paraId="28E5179C" w14:textId="77777777" w:rsidTr="007C196E">
        <w:trPr>
          <w:trHeight w:val="255"/>
        </w:trPr>
        <w:tc>
          <w:tcPr>
            <w:tcW w:w="5856" w:type="dxa"/>
            <w:tcBorders>
              <w:top w:val="nil"/>
              <w:left w:val="nil"/>
              <w:bottom w:val="nil"/>
              <w:right w:val="nil"/>
            </w:tcBorders>
            <w:shd w:val="clear" w:color="auto" w:fill="auto"/>
            <w:noWrap/>
            <w:vAlign w:val="bottom"/>
            <w:hideMark/>
          </w:tcPr>
          <w:p w14:paraId="3F98666E" w14:textId="77777777" w:rsidR="007C196E" w:rsidRPr="007C196E" w:rsidRDefault="007C196E" w:rsidP="007C196E">
            <w:pPr>
              <w:spacing w:after="0" w:line="240" w:lineRule="auto"/>
              <w:jc w:val="right"/>
              <w:rPr>
                <w:rFonts w:ascii="Arial" w:eastAsia="Times New Roman" w:hAnsi="Arial" w:cs="Arial"/>
                <w:b/>
                <w:bCs/>
                <w:kern w:val="0"/>
                <w:sz w:val="20"/>
                <w:szCs w:val="20"/>
                <w:lang w:eastAsia="pt-BR"/>
                <w14:ligatures w14:val="none"/>
              </w:rPr>
            </w:pPr>
          </w:p>
        </w:tc>
        <w:tc>
          <w:tcPr>
            <w:tcW w:w="796" w:type="dxa"/>
            <w:tcBorders>
              <w:top w:val="nil"/>
              <w:left w:val="nil"/>
              <w:bottom w:val="nil"/>
              <w:right w:val="nil"/>
            </w:tcBorders>
            <w:shd w:val="clear" w:color="auto" w:fill="auto"/>
            <w:noWrap/>
            <w:vAlign w:val="bottom"/>
            <w:hideMark/>
          </w:tcPr>
          <w:p w14:paraId="549E5989"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c>
          <w:tcPr>
            <w:tcW w:w="116" w:type="dxa"/>
            <w:tcBorders>
              <w:top w:val="nil"/>
              <w:left w:val="nil"/>
              <w:bottom w:val="nil"/>
              <w:right w:val="nil"/>
            </w:tcBorders>
            <w:shd w:val="clear" w:color="auto" w:fill="auto"/>
            <w:noWrap/>
            <w:vAlign w:val="bottom"/>
            <w:hideMark/>
          </w:tcPr>
          <w:p w14:paraId="59DDB2DC" w14:textId="77777777" w:rsidR="007C196E" w:rsidRPr="007C196E" w:rsidRDefault="007C196E" w:rsidP="007C196E">
            <w:pPr>
              <w:spacing w:after="0" w:line="240" w:lineRule="auto"/>
              <w:jc w:val="center"/>
              <w:rPr>
                <w:rFonts w:ascii="Times New Roman" w:eastAsia="Times New Roman" w:hAnsi="Times New Roman" w:cs="Times New Roman"/>
                <w:kern w:val="0"/>
                <w:sz w:val="20"/>
                <w:szCs w:val="20"/>
                <w:lang w:eastAsia="pt-BR"/>
                <w14:ligatures w14:val="none"/>
              </w:rPr>
            </w:pPr>
          </w:p>
        </w:tc>
        <w:tc>
          <w:tcPr>
            <w:tcW w:w="1516" w:type="dxa"/>
            <w:tcBorders>
              <w:top w:val="nil"/>
              <w:left w:val="nil"/>
              <w:bottom w:val="nil"/>
              <w:right w:val="nil"/>
            </w:tcBorders>
            <w:shd w:val="clear" w:color="auto" w:fill="auto"/>
            <w:noWrap/>
            <w:vAlign w:val="bottom"/>
            <w:hideMark/>
          </w:tcPr>
          <w:p w14:paraId="292396D0" w14:textId="77777777" w:rsidR="007C196E" w:rsidRPr="007C196E" w:rsidRDefault="007C196E" w:rsidP="007C196E">
            <w:pPr>
              <w:spacing w:after="0" w:line="240" w:lineRule="auto"/>
              <w:jc w:val="right"/>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555D6AD3" w14:textId="77777777" w:rsidR="007C196E" w:rsidRPr="007C196E" w:rsidRDefault="007C196E" w:rsidP="007C196E">
            <w:pPr>
              <w:spacing w:after="0" w:line="240" w:lineRule="auto"/>
              <w:jc w:val="right"/>
              <w:rPr>
                <w:rFonts w:ascii="Times New Roman" w:eastAsia="Times New Roman" w:hAnsi="Times New Roman" w:cs="Times New Roman"/>
                <w:kern w:val="0"/>
                <w:sz w:val="20"/>
                <w:szCs w:val="20"/>
                <w:lang w:eastAsia="pt-BR"/>
                <w14:ligatures w14:val="none"/>
              </w:rPr>
            </w:pPr>
          </w:p>
        </w:tc>
        <w:tc>
          <w:tcPr>
            <w:tcW w:w="1836" w:type="dxa"/>
            <w:tcBorders>
              <w:top w:val="nil"/>
              <w:left w:val="nil"/>
              <w:bottom w:val="single" w:sz="4" w:space="0" w:color="auto"/>
              <w:right w:val="nil"/>
            </w:tcBorders>
            <w:shd w:val="clear" w:color="auto" w:fill="auto"/>
            <w:noWrap/>
            <w:vAlign w:val="bottom"/>
            <w:hideMark/>
          </w:tcPr>
          <w:p w14:paraId="7BD80281" w14:textId="77777777" w:rsidR="007C196E" w:rsidRPr="007C196E" w:rsidRDefault="007C196E" w:rsidP="007C196E">
            <w:pPr>
              <w:spacing w:after="0" w:line="240" w:lineRule="auto"/>
              <w:jc w:val="right"/>
              <w:rPr>
                <w:rFonts w:ascii="Arial" w:eastAsia="Times New Roman" w:hAnsi="Arial" w:cs="Arial"/>
                <w:b/>
                <w:bCs/>
                <w:color w:val="FF0000"/>
                <w:kern w:val="0"/>
                <w:sz w:val="20"/>
                <w:szCs w:val="20"/>
                <w:lang w:eastAsia="pt-BR"/>
                <w14:ligatures w14:val="none"/>
              </w:rPr>
            </w:pPr>
            <w:r w:rsidRPr="007C196E">
              <w:rPr>
                <w:rFonts w:ascii="Arial" w:eastAsia="Times New Roman" w:hAnsi="Arial" w:cs="Arial"/>
                <w:b/>
                <w:bCs/>
                <w:color w:val="FF0000"/>
                <w:kern w:val="0"/>
                <w:sz w:val="20"/>
                <w:szCs w:val="20"/>
                <w:lang w:eastAsia="pt-BR"/>
                <w14:ligatures w14:val="none"/>
              </w:rPr>
              <w:t> </w:t>
            </w:r>
          </w:p>
        </w:tc>
      </w:tr>
      <w:tr w:rsidR="007C196E" w:rsidRPr="007C196E" w14:paraId="0DF06A31" w14:textId="77777777" w:rsidTr="007C196E">
        <w:trPr>
          <w:trHeight w:val="255"/>
        </w:trPr>
        <w:tc>
          <w:tcPr>
            <w:tcW w:w="5856" w:type="dxa"/>
            <w:tcBorders>
              <w:top w:val="nil"/>
              <w:left w:val="nil"/>
              <w:bottom w:val="nil"/>
              <w:right w:val="nil"/>
            </w:tcBorders>
            <w:shd w:val="clear" w:color="auto" w:fill="auto"/>
            <w:noWrap/>
            <w:vAlign w:val="bottom"/>
            <w:hideMark/>
          </w:tcPr>
          <w:p w14:paraId="77C7822D" w14:textId="77777777" w:rsidR="007C196E" w:rsidRPr="007C196E" w:rsidRDefault="007C196E" w:rsidP="007C196E">
            <w:pPr>
              <w:spacing w:after="0" w:line="240" w:lineRule="auto"/>
              <w:rPr>
                <w:rFonts w:ascii="Arial" w:eastAsia="Times New Roman" w:hAnsi="Arial" w:cs="Arial"/>
                <w:b/>
                <w:bCs/>
                <w:kern w:val="0"/>
                <w:sz w:val="20"/>
                <w:szCs w:val="20"/>
                <w:lang w:eastAsia="pt-BR"/>
                <w14:ligatures w14:val="none"/>
              </w:rPr>
            </w:pPr>
            <w:r w:rsidRPr="007C196E">
              <w:rPr>
                <w:rFonts w:ascii="Arial" w:eastAsia="Times New Roman" w:hAnsi="Arial" w:cs="Arial"/>
                <w:b/>
                <w:bCs/>
                <w:kern w:val="0"/>
                <w:sz w:val="20"/>
                <w:szCs w:val="20"/>
                <w:lang w:eastAsia="pt-BR"/>
                <w14:ligatures w14:val="none"/>
              </w:rPr>
              <w:t>RESULTADO FINANCEIRO, LIQUIDO</w:t>
            </w:r>
          </w:p>
        </w:tc>
        <w:tc>
          <w:tcPr>
            <w:tcW w:w="796" w:type="dxa"/>
            <w:tcBorders>
              <w:top w:val="nil"/>
              <w:left w:val="nil"/>
              <w:bottom w:val="nil"/>
              <w:right w:val="nil"/>
            </w:tcBorders>
            <w:shd w:val="clear" w:color="auto" w:fill="auto"/>
            <w:noWrap/>
            <w:vAlign w:val="bottom"/>
            <w:hideMark/>
          </w:tcPr>
          <w:p w14:paraId="3BD9F5A1" w14:textId="77777777" w:rsidR="007C196E" w:rsidRPr="007C196E" w:rsidRDefault="007C196E" w:rsidP="007C196E">
            <w:pPr>
              <w:spacing w:after="0" w:line="240" w:lineRule="auto"/>
              <w:rPr>
                <w:rFonts w:ascii="Arial" w:eastAsia="Times New Roman" w:hAnsi="Arial" w:cs="Arial"/>
                <w:b/>
                <w:bCs/>
                <w:kern w:val="0"/>
                <w:sz w:val="20"/>
                <w:szCs w:val="20"/>
                <w:lang w:eastAsia="pt-BR"/>
                <w14:ligatures w14:val="none"/>
              </w:rPr>
            </w:pPr>
          </w:p>
        </w:tc>
        <w:tc>
          <w:tcPr>
            <w:tcW w:w="116" w:type="dxa"/>
            <w:tcBorders>
              <w:top w:val="nil"/>
              <w:left w:val="nil"/>
              <w:bottom w:val="nil"/>
              <w:right w:val="nil"/>
            </w:tcBorders>
            <w:shd w:val="clear" w:color="auto" w:fill="auto"/>
            <w:noWrap/>
            <w:vAlign w:val="bottom"/>
            <w:hideMark/>
          </w:tcPr>
          <w:p w14:paraId="33B0EFF0" w14:textId="77777777" w:rsidR="007C196E" w:rsidRPr="007C196E" w:rsidRDefault="007C196E" w:rsidP="007C196E">
            <w:pPr>
              <w:spacing w:after="0" w:line="240" w:lineRule="auto"/>
              <w:jc w:val="center"/>
              <w:rPr>
                <w:rFonts w:ascii="Times New Roman" w:eastAsia="Times New Roman" w:hAnsi="Times New Roman" w:cs="Times New Roman"/>
                <w:kern w:val="0"/>
                <w:sz w:val="20"/>
                <w:szCs w:val="20"/>
                <w:lang w:eastAsia="pt-BR"/>
                <w14:ligatures w14:val="none"/>
              </w:rPr>
            </w:pPr>
          </w:p>
        </w:tc>
        <w:tc>
          <w:tcPr>
            <w:tcW w:w="1516" w:type="dxa"/>
            <w:tcBorders>
              <w:top w:val="single" w:sz="4" w:space="0" w:color="auto"/>
              <w:left w:val="nil"/>
              <w:bottom w:val="single" w:sz="4" w:space="0" w:color="auto"/>
              <w:right w:val="nil"/>
            </w:tcBorders>
            <w:shd w:val="clear" w:color="auto" w:fill="auto"/>
            <w:noWrap/>
            <w:vAlign w:val="bottom"/>
            <w:hideMark/>
          </w:tcPr>
          <w:p w14:paraId="25F1AAD9" w14:textId="77777777" w:rsidR="007C196E" w:rsidRPr="007C196E" w:rsidRDefault="007C196E" w:rsidP="007C196E">
            <w:pPr>
              <w:spacing w:after="0" w:line="240" w:lineRule="auto"/>
              <w:jc w:val="right"/>
              <w:rPr>
                <w:rFonts w:ascii="Arial" w:eastAsia="Times New Roman" w:hAnsi="Arial" w:cs="Arial"/>
                <w:b/>
                <w:bCs/>
                <w:kern w:val="0"/>
                <w:sz w:val="20"/>
                <w:szCs w:val="20"/>
                <w:lang w:eastAsia="pt-BR"/>
                <w14:ligatures w14:val="none"/>
              </w:rPr>
            </w:pPr>
            <w:r w:rsidRPr="007C196E">
              <w:rPr>
                <w:rFonts w:ascii="Arial" w:eastAsia="Times New Roman" w:hAnsi="Arial" w:cs="Arial"/>
                <w:b/>
                <w:bCs/>
                <w:kern w:val="0"/>
                <w:sz w:val="20"/>
                <w:szCs w:val="20"/>
                <w:lang w:eastAsia="pt-BR"/>
                <w14:ligatures w14:val="none"/>
              </w:rPr>
              <w:t xml:space="preserve">18.015.631 </w:t>
            </w:r>
          </w:p>
        </w:tc>
        <w:tc>
          <w:tcPr>
            <w:tcW w:w="296" w:type="dxa"/>
            <w:tcBorders>
              <w:top w:val="nil"/>
              <w:left w:val="nil"/>
              <w:bottom w:val="nil"/>
              <w:right w:val="nil"/>
            </w:tcBorders>
            <w:shd w:val="clear" w:color="auto" w:fill="auto"/>
            <w:noWrap/>
            <w:vAlign w:val="bottom"/>
            <w:hideMark/>
          </w:tcPr>
          <w:p w14:paraId="43340672" w14:textId="77777777" w:rsidR="007C196E" w:rsidRPr="007C196E" w:rsidRDefault="007C196E" w:rsidP="007C196E">
            <w:pPr>
              <w:spacing w:after="0" w:line="240" w:lineRule="auto"/>
              <w:jc w:val="right"/>
              <w:rPr>
                <w:rFonts w:ascii="Arial" w:eastAsia="Times New Roman" w:hAnsi="Arial" w:cs="Arial"/>
                <w:b/>
                <w:bCs/>
                <w:kern w:val="0"/>
                <w:sz w:val="20"/>
                <w:szCs w:val="20"/>
                <w:lang w:eastAsia="pt-BR"/>
                <w14:ligatures w14:val="none"/>
              </w:rPr>
            </w:pPr>
          </w:p>
        </w:tc>
        <w:tc>
          <w:tcPr>
            <w:tcW w:w="1836" w:type="dxa"/>
            <w:tcBorders>
              <w:top w:val="nil"/>
              <w:left w:val="nil"/>
              <w:bottom w:val="single" w:sz="4" w:space="0" w:color="auto"/>
              <w:right w:val="nil"/>
            </w:tcBorders>
            <w:shd w:val="clear" w:color="auto" w:fill="auto"/>
            <w:noWrap/>
            <w:vAlign w:val="bottom"/>
            <w:hideMark/>
          </w:tcPr>
          <w:p w14:paraId="3DE8256C" w14:textId="77777777" w:rsidR="007C196E" w:rsidRPr="007C196E" w:rsidRDefault="007C196E" w:rsidP="007C196E">
            <w:pPr>
              <w:spacing w:after="0" w:line="240" w:lineRule="auto"/>
              <w:jc w:val="right"/>
              <w:rPr>
                <w:rFonts w:ascii="Arial" w:eastAsia="Times New Roman" w:hAnsi="Arial" w:cs="Arial"/>
                <w:b/>
                <w:bCs/>
                <w:kern w:val="0"/>
                <w:sz w:val="20"/>
                <w:szCs w:val="20"/>
                <w:lang w:eastAsia="pt-BR"/>
                <w14:ligatures w14:val="none"/>
              </w:rPr>
            </w:pPr>
            <w:r w:rsidRPr="007C196E">
              <w:rPr>
                <w:rFonts w:ascii="Arial" w:eastAsia="Times New Roman" w:hAnsi="Arial" w:cs="Arial"/>
                <w:b/>
                <w:bCs/>
                <w:kern w:val="0"/>
                <w:sz w:val="20"/>
                <w:szCs w:val="20"/>
                <w:lang w:eastAsia="pt-BR"/>
                <w14:ligatures w14:val="none"/>
              </w:rPr>
              <w:t xml:space="preserve">16.781.762 </w:t>
            </w:r>
          </w:p>
        </w:tc>
      </w:tr>
      <w:tr w:rsidR="007C196E" w:rsidRPr="007C196E" w14:paraId="1FDADA45" w14:textId="77777777" w:rsidTr="007C196E">
        <w:trPr>
          <w:trHeight w:val="285"/>
        </w:trPr>
        <w:tc>
          <w:tcPr>
            <w:tcW w:w="5856" w:type="dxa"/>
            <w:tcBorders>
              <w:top w:val="nil"/>
              <w:left w:val="nil"/>
              <w:bottom w:val="nil"/>
              <w:right w:val="nil"/>
            </w:tcBorders>
            <w:shd w:val="clear" w:color="auto" w:fill="auto"/>
            <w:noWrap/>
            <w:vAlign w:val="bottom"/>
            <w:hideMark/>
          </w:tcPr>
          <w:p w14:paraId="5B2697FD" w14:textId="77777777" w:rsidR="007C196E" w:rsidRPr="007C196E" w:rsidRDefault="007C196E" w:rsidP="007C196E">
            <w:pPr>
              <w:spacing w:after="0" w:line="240" w:lineRule="auto"/>
              <w:jc w:val="right"/>
              <w:rPr>
                <w:rFonts w:ascii="Arial" w:eastAsia="Times New Roman" w:hAnsi="Arial" w:cs="Arial"/>
                <w:b/>
                <w:bCs/>
                <w:kern w:val="0"/>
                <w:sz w:val="20"/>
                <w:szCs w:val="20"/>
                <w:lang w:eastAsia="pt-BR"/>
                <w14:ligatures w14:val="none"/>
              </w:rPr>
            </w:pPr>
          </w:p>
        </w:tc>
        <w:tc>
          <w:tcPr>
            <w:tcW w:w="796" w:type="dxa"/>
            <w:tcBorders>
              <w:top w:val="nil"/>
              <w:left w:val="nil"/>
              <w:bottom w:val="nil"/>
              <w:right w:val="nil"/>
            </w:tcBorders>
            <w:shd w:val="clear" w:color="auto" w:fill="auto"/>
            <w:noWrap/>
            <w:vAlign w:val="bottom"/>
            <w:hideMark/>
          </w:tcPr>
          <w:p w14:paraId="72A1BBF8"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c>
          <w:tcPr>
            <w:tcW w:w="116" w:type="dxa"/>
            <w:tcBorders>
              <w:top w:val="nil"/>
              <w:left w:val="nil"/>
              <w:bottom w:val="nil"/>
              <w:right w:val="nil"/>
            </w:tcBorders>
            <w:shd w:val="clear" w:color="auto" w:fill="auto"/>
            <w:noWrap/>
            <w:vAlign w:val="bottom"/>
            <w:hideMark/>
          </w:tcPr>
          <w:p w14:paraId="41B50AFC" w14:textId="77777777" w:rsidR="007C196E" w:rsidRPr="007C196E" w:rsidRDefault="007C196E" w:rsidP="007C196E">
            <w:pPr>
              <w:spacing w:after="0" w:line="240" w:lineRule="auto"/>
              <w:jc w:val="center"/>
              <w:rPr>
                <w:rFonts w:ascii="Times New Roman" w:eastAsia="Times New Roman" w:hAnsi="Times New Roman" w:cs="Times New Roman"/>
                <w:kern w:val="0"/>
                <w:sz w:val="20"/>
                <w:szCs w:val="20"/>
                <w:lang w:eastAsia="pt-BR"/>
                <w14:ligatures w14:val="none"/>
              </w:rPr>
            </w:pPr>
          </w:p>
        </w:tc>
        <w:tc>
          <w:tcPr>
            <w:tcW w:w="1516" w:type="dxa"/>
            <w:tcBorders>
              <w:top w:val="nil"/>
              <w:left w:val="nil"/>
              <w:bottom w:val="nil"/>
              <w:right w:val="nil"/>
            </w:tcBorders>
            <w:shd w:val="clear" w:color="auto" w:fill="auto"/>
            <w:noWrap/>
            <w:vAlign w:val="bottom"/>
            <w:hideMark/>
          </w:tcPr>
          <w:p w14:paraId="597342FB" w14:textId="77777777" w:rsidR="007C196E" w:rsidRPr="007C196E" w:rsidRDefault="007C196E" w:rsidP="007C196E">
            <w:pPr>
              <w:spacing w:after="0" w:line="240" w:lineRule="auto"/>
              <w:jc w:val="right"/>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35DD846E" w14:textId="77777777" w:rsidR="007C196E" w:rsidRPr="007C196E" w:rsidRDefault="007C196E" w:rsidP="007C196E">
            <w:pPr>
              <w:spacing w:after="0" w:line="240" w:lineRule="auto"/>
              <w:jc w:val="right"/>
              <w:rPr>
                <w:rFonts w:ascii="Times New Roman" w:eastAsia="Times New Roman" w:hAnsi="Times New Roman" w:cs="Times New Roman"/>
                <w:kern w:val="0"/>
                <w:sz w:val="20"/>
                <w:szCs w:val="20"/>
                <w:lang w:eastAsia="pt-BR"/>
                <w14:ligatures w14:val="none"/>
              </w:rPr>
            </w:pPr>
          </w:p>
        </w:tc>
        <w:tc>
          <w:tcPr>
            <w:tcW w:w="1836" w:type="dxa"/>
            <w:tcBorders>
              <w:top w:val="nil"/>
              <w:left w:val="nil"/>
              <w:bottom w:val="nil"/>
              <w:right w:val="nil"/>
            </w:tcBorders>
            <w:shd w:val="clear" w:color="auto" w:fill="auto"/>
            <w:noWrap/>
            <w:vAlign w:val="bottom"/>
            <w:hideMark/>
          </w:tcPr>
          <w:p w14:paraId="0E2E435C" w14:textId="77777777" w:rsidR="007C196E" w:rsidRPr="007C196E" w:rsidRDefault="007C196E" w:rsidP="007C196E">
            <w:pPr>
              <w:spacing w:after="0" w:line="240" w:lineRule="auto"/>
              <w:jc w:val="right"/>
              <w:rPr>
                <w:rFonts w:ascii="Times New Roman" w:eastAsia="Times New Roman" w:hAnsi="Times New Roman" w:cs="Times New Roman"/>
                <w:kern w:val="0"/>
                <w:sz w:val="20"/>
                <w:szCs w:val="20"/>
                <w:lang w:eastAsia="pt-BR"/>
                <w14:ligatures w14:val="none"/>
              </w:rPr>
            </w:pPr>
          </w:p>
        </w:tc>
      </w:tr>
      <w:tr w:rsidR="007C196E" w:rsidRPr="007C196E" w14:paraId="337BF3BD" w14:textId="77777777" w:rsidTr="007C196E">
        <w:trPr>
          <w:trHeight w:val="255"/>
        </w:trPr>
        <w:tc>
          <w:tcPr>
            <w:tcW w:w="5856" w:type="dxa"/>
            <w:tcBorders>
              <w:top w:val="nil"/>
              <w:left w:val="nil"/>
              <w:bottom w:val="nil"/>
              <w:right w:val="nil"/>
            </w:tcBorders>
            <w:shd w:val="clear" w:color="auto" w:fill="auto"/>
            <w:noWrap/>
            <w:vAlign w:val="bottom"/>
            <w:hideMark/>
          </w:tcPr>
          <w:p w14:paraId="29F4453C" w14:textId="77777777" w:rsidR="007C196E" w:rsidRPr="007C196E" w:rsidRDefault="007C196E" w:rsidP="007C196E">
            <w:pPr>
              <w:spacing w:after="0" w:line="240" w:lineRule="auto"/>
              <w:rPr>
                <w:rFonts w:ascii="Arial" w:eastAsia="Times New Roman" w:hAnsi="Arial" w:cs="Arial"/>
                <w:kern w:val="0"/>
                <w:sz w:val="20"/>
                <w:szCs w:val="20"/>
                <w:lang w:eastAsia="pt-BR"/>
                <w14:ligatures w14:val="none"/>
              </w:rPr>
            </w:pPr>
            <w:r w:rsidRPr="007C196E">
              <w:rPr>
                <w:rFonts w:ascii="Arial" w:eastAsia="Times New Roman" w:hAnsi="Arial" w:cs="Arial"/>
                <w:kern w:val="0"/>
                <w:sz w:val="20"/>
                <w:szCs w:val="20"/>
                <w:lang w:eastAsia="pt-BR"/>
                <w14:ligatures w14:val="none"/>
              </w:rPr>
              <w:t xml:space="preserve">          Receitas financeiras</w:t>
            </w:r>
          </w:p>
        </w:tc>
        <w:tc>
          <w:tcPr>
            <w:tcW w:w="796" w:type="dxa"/>
            <w:tcBorders>
              <w:top w:val="nil"/>
              <w:left w:val="nil"/>
              <w:bottom w:val="nil"/>
              <w:right w:val="nil"/>
            </w:tcBorders>
            <w:shd w:val="clear" w:color="auto" w:fill="auto"/>
            <w:noWrap/>
            <w:vAlign w:val="bottom"/>
            <w:hideMark/>
          </w:tcPr>
          <w:p w14:paraId="1B10E32B" w14:textId="77777777" w:rsidR="007C196E" w:rsidRPr="007C196E" w:rsidRDefault="007C196E" w:rsidP="007C196E">
            <w:pPr>
              <w:spacing w:after="0" w:line="240" w:lineRule="auto"/>
              <w:jc w:val="center"/>
              <w:rPr>
                <w:rFonts w:ascii="Arial" w:eastAsia="Times New Roman" w:hAnsi="Arial" w:cs="Arial"/>
                <w:kern w:val="0"/>
                <w:sz w:val="20"/>
                <w:szCs w:val="20"/>
                <w:lang w:eastAsia="pt-BR"/>
                <w14:ligatures w14:val="none"/>
              </w:rPr>
            </w:pPr>
            <w:r w:rsidRPr="007C196E">
              <w:rPr>
                <w:rFonts w:ascii="Arial" w:eastAsia="Times New Roman" w:hAnsi="Arial" w:cs="Arial"/>
                <w:kern w:val="0"/>
                <w:sz w:val="20"/>
                <w:szCs w:val="20"/>
                <w:lang w:eastAsia="pt-BR"/>
                <w14:ligatures w14:val="none"/>
              </w:rPr>
              <w:t>4</w:t>
            </w:r>
          </w:p>
        </w:tc>
        <w:tc>
          <w:tcPr>
            <w:tcW w:w="116" w:type="dxa"/>
            <w:tcBorders>
              <w:top w:val="nil"/>
              <w:left w:val="nil"/>
              <w:bottom w:val="nil"/>
              <w:right w:val="nil"/>
            </w:tcBorders>
            <w:shd w:val="clear" w:color="auto" w:fill="auto"/>
            <w:noWrap/>
            <w:vAlign w:val="bottom"/>
            <w:hideMark/>
          </w:tcPr>
          <w:p w14:paraId="71E7B053" w14:textId="77777777" w:rsidR="007C196E" w:rsidRPr="007C196E" w:rsidRDefault="007C196E" w:rsidP="007C196E">
            <w:pPr>
              <w:spacing w:after="0" w:line="240" w:lineRule="auto"/>
              <w:jc w:val="center"/>
              <w:rPr>
                <w:rFonts w:ascii="Arial" w:eastAsia="Times New Roman" w:hAnsi="Arial" w:cs="Arial"/>
                <w:kern w:val="0"/>
                <w:sz w:val="20"/>
                <w:szCs w:val="20"/>
                <w:lang w:eastAsia="pt-BR"/>
                <w14:ligatures w14:val="none"/>
              </w:rPr>
            </w:pPr>
          </w:p>
        </w:tc>
        <w:tc>
          <w:tcPr>
            <w:tcW w:w="1516" w:type="dxa"/>
            <w:tcBorders>
              <w:top w:val="nil"/>
              <w:left w:val="nil"/>
              <w:bottom w:val="nil"/>
              <w:right w:val="nil"/>
            </w:tcBorders>
            <w:shd w:val="clear" w:color="auto" w:fill="auto"/>
            <w:noWrap/>
            <w:vAlign w:val="bottom"/>
            <w:hideMark/>
          </w:tcPr>
          <w:p w14:paraId="606459D6" w14:textId="77777777" w:rsidR="007C196E" w:rsidRPr="007C196E" w:rsidRDefault="007C196E" w:rsidP="007C196E">
            <w:pPr>
              <w:spacing w:after="0" w:line="240" w:lineRule="auto"/>
              <w:jc w:val="right"/>
              <w:rPr>
                <w:rFonts w:ascii="Arial" w:eastAsia="Times New Roman" w:hAnsi="Arial" w:cs="Arial"/>
                <w:kern w:val="0"/>
                <w:sz w:val="20"/>
                <w:szCs w:val="20"/>
                <w:lang w:eastAsia="pt-BR"/>
                <w14:ligatures w14:val="none"/>
              </w:rPr>
            </w:pPr>
            <w:r w:rsidRPr="007C196E">
              <w:rPr>
                <w:rFonts w:ascii="Arial" w:eastAsia="Times New Roman" w:hAnsi="Arial" w:cs="Arial"/>
                <w:kern w:val="0"/>
                <w:sz w:val="20"/>
                <w:szCs w:val="20"/>
                <w:lang w:eastAsia="pt-BR"/>
                <w14:ligatures w14:val="none"/>
              </w:rPr>
              <w:t xml:space="preserve">18.084.604 </w:t>
            </w:r>
          </w:p>
        </w:tc>
        <w:tc>
          <w:tcPr>
            <w:tcW w:w="296" w:type="dxa"/>
            <w:tcBorders>
              <w:top w:val="nil"/>
              <w:left w:val="nil"/>
              <w:bottom w:val="nil"/>
              <w:right w:val="nil"/>
            </w:tcBorders>
            <w:shd w:val="clear" w:color="auto" w:fill="auto"/>
            <w:noWrap/>
            <w:vAlign w:val="bottom"/>
            <w:hideMark/>
          </w:tcPr>
          <w:p w14:paraId="04D73FFC" w14:textId="77777777" w:rsidR="007C196E" w:rsidRPr="007C196E" w:rsidRDefault="007C196E" w:rsidP="007C196E">
            <w:pPr>
              <w:spacing w:after="0" w:line="240" w:lineRule="auto"/>
              <w:jc w:val="right"/>
              <w:rPr>
                <w:rFonts w:ascii="Arial" w:eastAsia="Times New Roman" w:hAnsi="Arial" w:cs="Arial"/>
                <w:kern w:val="0"/>
                <w:sz w:val="20"/>
                <w:szCs w:val="20"/>
                <w:lang w:eastAsia="pt-BR"/>
                <w14:ligatures w14:val="none"/>
              </w:rPr>
            </w:pPr>
          </w:p>
        </w:tc>
        <w:tc>
          <w:tcPr>
            <w:tcW w:w="1836" w:type="dxa"/>
            <w:tcBorders>
              <w:top w:val="nil"/>
              <w:left w:val="nil"/>
              <w:bottom w:val="nil"/>
              <w:right w:val="nil"/>
            </w:tcBorders>
            <w:shd w:val="clear" w:color="auto" w:fill="auto"/>
            <w:noWrap/>
            <w:vAlign w:val="bottom"/>
            <w:hideMark/>
          </w:tcPr>
          <w:p w14:paraId="50BE66D6" w14:textId="77777777" w:rsidR="007C196E" w:rsidRPr="007C196E" w:rsidRDefault="007C196E" w:rsidP="007C196E">
            <w:pPr>
              <w:spacing w:after="0" w:line="240" w:lineRule="auto"/>
              <w:jc w:val="right"/>
              <w:rPr>
                <w:rFonts w:ascii="Arial" w:eastAsia="Times New Roman" w:hAnsi="Arial" w:cs="Arial"/>
                <w:kern w:val="0"/>
                <w:sz w:val="20"/>
                <w:szCs w:val="20"/>
                <w:lang w:eastAsia="pt-BR"/>
                <w14:ligatures w14:val="none"/>
              </w:rPr>
            </w:pPr>
            <w:r w:rsidRPr="007C196E">
              <w:rPr>
                <w:rFonts w:ascii="Arial" w:eastAsia="Times New Roman" w:hAnsi="Arial" w:cs="Arial"/>
                <w:kern w:val="0"/>
                <w:sz w:val="20"/>
                <w:szCs w:val="20"/>
                <w:lang w:eastAsia="pt-BR"/>
                <w14:ligatures w14:val="none"/>
              </w:rPr>
              <w:t xml:space="preserve">16.843.884 </w:t>
            </w:r>
          </w:p>
        </w:tc>
      </w:tr>
      <w:tr w:rsidR="007C196E" w:rsidRPr="007C196E" w14:paraId="1DD9F1B4" w14:textId="77777777" w:rsidTr="007C196E">
        <w:trPr>
          <w:trHeight w:val="255"/>
        </w:trPr>
        <w:tc>
          <w:tcPr>
            <w:tcW w:w="5856" w:type="dxa"/>
            <w:tcBorders>
              <w:top w:val="nil"/>
              <w:left w:val="nil"/>
              <w:bottom w:val="nil"/>
              <w:right w:val="nil"/>
            </w:tcBorders>
            <w:shd w:val="clear" w:color="auto" w:fill="auto"/>
            <w:noWrap/>
            <w:vAlign w:val="bottom"/>
            <w:hideMark/>
          </w:tcPr>
          <w:p w14:paraId="354264E4" w14:textId="77777777" w:rsidR="007C196E" w:rsidRPr="007C196E" w:rsidRDefault="007C196E" w:rsidP="007C196E">
            <w:pPr>
              <w:spacing w:after="0" w:line="240" w:lineRule="auto"/>
              <w:rPr>
                <w:rFonts w:ascii="Arial" w:eastAsia="Times New Roman" w:hAnsi="Arial" w:cs="Arial"/>
                <w:kern w:val="0"/>
                <w:sz w:val="20"/>
                <w:szCs w:val="20"/>
                <w:lang w:eastAsia="pt-BR"/>
                <w14:ligatures w14:val="none"/>
              </w:rPr>
            </w:pPr>
            <w:r w:rsidRPr="007C196E">
              <w:rPr>
                <w:rFonts w:ascii="Arial" w:eastAsia="Times New Roman" w:hAnsi="Arial" w:cs="Arial"/>
                <w:kern w:val="0"/>
                <w:sz w:val="20"/>
                <w:szCs w:val="20"/>
                <w:lang w:eastAsia="pt-BR"/>
                <w14:ligatures w14:val="none"/>
              </w:rPr>
              <w:t xml:space="preserve">          Despesas financeiras </w:t>
            </w:r>
          </w:p>
        </w:tc>
        <w:tc>
          <w:tcPr>
            <w:tcW w:w="796" w:type="dxa"/>
            <w:tcBorders>
              <w:top w:val="nil"/>
              <w:left w:val="nil"/>
              <w:bottom w:val="nil"/>
              <w:right w:val="nil"/>
            </w:tcBorders>
            <w:shd w:val="clear" w:color="auto" w:fill="auto"/>
            <w:noWrap/>
            <w:vAlign w:val="bottom"/>
            <w:hideMark/>
          </w:tcPr>
          <w:p w14:paraId="4F254064" w14:textId="77777777" w:rsidR="007C196E" w:rsidRPr="007C196E" w:rsidRDefault="007C196E" w:rsidP="007C196E">
            <w:pPr>
              <w:spacing w:after="0" w:line="240" w:lineRule="auto"/>
              <w:rPr>
                <w:rFonts w:ascii="Arial" w:eastAsia="Times New Roman" w:hAnsi="Arial" w:cs="Arial"/>
                <w:kern w:val="0"/>
                <w:sz w:val="20"/>
                <w:szCs w:val="20"/>
                <w:lang w:eastAsia="pt-BR"/>
                <w14:ligatures w14:val="none"/>
              </w:rPr>
            </w:pPr>
          </w:p>
        </w:tc>
        <w:tc>
          <w:tcPr>
            <w:tcW w:w="116" w:type="dxa"/>
            <w:tcBorders>
              <w:top w:val="nil"/>
              <w:left w:val="nil"/>
              <w:bottom w:val="nil"/>
              <w:right w:val="nil"/>
            </w:tcBorders>
            <w:shd w:val="clear" w:color="auto" w:fill="auto"/>
            <w:noWrap/>
            <w:vAlign w:val="bottom"/>
            <w:hideMark/>
          </w:tcPr>
          <w:p w14:paraId="632413B1" w14:textId="77777777" w:rsidR="007C196E" w:rsidRPr="007C196E" w:rsidRDefault="007C196E" w:rsidP="007C196E">
            <w:pPr>
              <w:spacing w:after="0" w:line="240" w:lineRule="auto"/>
              <w:jc w:val="center"/>
              <w:rPr>
                <w:rFonts w:ascii="Times New Roman" w:eastAsia="Times New Roman" w:hAnsi="Times New Roman" w:cs="Times New Roman"/>
                <w:kern w:val="0"/>
                <w:sz w:val="20"/>
                <w:szCs w:val="20"/>
                <w:lang w:eastAsia="pt-BR"/>
                <w14:ligatures w14:val="none"/>
              </w:rPr>
            </w:pPr>
          </w:p>
        </w:tc>
        <w:tc>
          <w:tcPr>
            <w:tcW w:w="1516" w:type="dxa"/>
            <w:tcBorders>
              <w:top w:val="nil"/>
              <w:left w:val="nil"/>
              <w:bottom w:val="nil"/>
              <w:right w:val="nil"/>
            </w:tcBorders>
            <w:shd w:val="clear" w:color="auto" w:fill="auto"/>
            <w:noWrap/>
            <w:vAlign w:val="bottom"/>
            <w:hideMark/>
          </w:tcPr>
          <w:p w14:paraId="7A14658F" w14:textId="77777777" w:rsidR="007C196E" w:rsidRPr="007C196E" w:rsidRDefault="007C196E" w:rsidP="007C196E">
            <w:pPr>
              <w:spacing w:after="0" w:line="240" w:lineRule="auto"/>
              <w:jc w:val="right"/>
              <w:rPr>
                <w:rFonts w:ascii="Arial" w:eastAsia="Times New Roman" w:hAnsi="Arial" w:cs="Arial"/>
                <w:kern w:val="0"/>
                <w:sz w:val="20"/>
                <w:szCs w:val="20"/>
                <w:lang w:eastAsia="pt-BR"/>
                <w14:ligatures w14:val="none"/>
              </w:rPr>
            </w:pPr>
            <w:r w:rsidRPr="007C196E">
              <w:rPr>
                <w:rFonts w:ascii="Arial" w:eastAsia="Times New Roman" w:hAnsi="Arial" w:cs="Arial"/>
                <w:kern w:val="0"/>
                <w:sz w:val="20"/>
                <w:szCs w:val="20"/>
                <w:lang w:eastAsia="pt-BR"/>
                <w14:ligatures w14:val="none"/>
              </w:rPr>
              <w:t xml:space="preserve"> (68.973)</w:t>
            </w:r>
          </w:p>
        </w:tc>
        <w:tc>
          <w:tcPr>
            <w:tcW w:w="296" w:type="dxa"/>
            <w:tcBorders>
              <w:top w:val="nil"/>
              <w:left w:val="nil"/>
              <w:bottom w:val="nil"/>
              <w:right w:val="nil"/>
            </w:tcBorders>
            <w:shd w:val="clear" w:color="auto" w:fill="auto"/>
            <w:noWrap/>
            <w:vAlign w:val="bottom"/>
            <w:hideMark/>
          </w:tcPr>
          <w:p w14:paraId="7B890D3E" w14:textId="77777777" w:rsidR="007C196E" w:rsidRPr="007C196E" w:rsidRDefault="007C196E" w:rsidP="007C196E">
            <w:pPr>
              <w:spacing w:after="0" w:line="240" w:lineRule="auto"/>
              <w:jc w:val="right"/>
              <w:rPr>
                <w:rFonts w:ascii="Arial" w:eastAsia="Times New Roman" w:hAnsi="Arial" w:cs="Arial"/>
                <w:kern w:val="0"/>
                <w:sz w:val="20"/>
                <w:szCs w:val="20"/>
                <w:lang w:eastAsia="pt-BR"/>
                <w14:ligatures w14:val="none"/>
              </w:rPr>
            </w:pPr>
          </w:p>
        </w:tc>
        <w:tc>
          <w:tcPr>
            <w:tcW w:w="1836" w:type="dxa"/>
            <w:tcBorders>
              <w:top w:val="nil"/>
              <w:left w:val="nil"/>
              <w:bottom w:val="nil"/>
              <w:right w:val="nil"/>
            </w:tcBorders>
            <w:shd w:val="clear" w:color="auto" w:fill="auto"/>
            <w:noWrap/>
            <w:vAlign w:val="bottom"/>
            <w:hideMark/>
          </w:tcPr>
          <w:p w14:paraId="53CDEBBF" w14:textId="77777777" w:rsidR="007C196E" w:rsidRPr="007C196E" w:rsidRDefault="007C196E" w:rsidP="007C196E">
            <w:pPr>
              <w:spacing w:after="0" w:line="240" w:lineRule="auto"/>
              <w:jc w:val="right"/>
              <w:rPr>
                <w:rFonts w:ascii="Arial" w:eastAsia="Times New Roman" w:hAnsi="Arial" w:cs="Arial"/>
                <w:kern w:val="0"/>
                <w:sz w:val="20"/>
                <w:szCs w:val="20"/>
                <w:lang w:eastAsia="pt-BR"/>
                <w14:ligatures w14:val="none"/>
              </w:rPr>
            </w:pPr>
            <w:r w:rsidRPr="007C196E">
              <w:rPr>
                <w:rFonts w:ascii="Arial" w:eastAsia="Times New Roman" w:hAnsi="Arial" w:cs="Arial"/>
                <w:kern w:val="0"/>
                <w:sz w:val="20"/>
                <w:szCs w:val="20"/>
                <w:lang w:eastAsia="pt-BR"/>
                <w14:ligatures w14:val="none"/>
              </w:rPr>
              <w:t xml:space="preserve"> (62.122)</w:t>
            </w:r>
          </w:p>
        </w:tc>
      </w:tr>
      <w:tr w:rsidR="007C196E" w:rsidRPr="007C196E" w14:paraId="0CA0E3EA" w14:textId="77777777" w:rsidTr="007C196E">
        <w:trPr>
          <w:trHeight w:val="255"/>
        </w:trPr>
        <w:tc>
          <w:tcPr>
            <w:tcW w:w="5856" w:type="dxa"/>
            <w:tcBorders>
              <w:top w:val="nil"/>
              <w:left w:val="nil"/>
              <w:bottom w:val="nil"/>
              <w:right w:val="nil"/>
            </w:tcBorders>
            <w:shd w:val="clear" w:color="auto" w:fill="auto"/>
            <w:noWrap/>
            <w:vAlign w:val="bottom"/>
            <w:hideMark/>
          </w:tcPr>
          <w:p w14:paraId="4D1A4EC5" w14:textId="77777777" w:rsidR="007C196E" w:rsidRPr="007C196E" w:rsidRDefault="007C196E" w:rsidP="007C196E">
            <w:pPr>
              <w:spacing w:after="0" w:line="240" w:lineRule="auto"/>
              <w:jc w:val="right"/>
              <w:rPr>
                <w:rFonts w:ascii="Arial" w:eastAsia="Times New Roman" w:hAnsi="Arial" w:cs="Arial"/>
                <w:kern w:val="0"/>
                <w:sz w:val="20"/>
                <w:szCs w:val="20"/>
                <w:lang w:eastAsia="pt-BR"/>
                <w14:ligatures w14:val="none"/>
              </w:rPr>
            </w:pPr>
          </w:p>
        </w:tc>
        <w:tc>
          <w:tcPr>
            <w:tcW w:w="796" w:type="dxa"/>
            <w:tcBorders>
              <w:top w:val="nil"/>
              <w:left w:val="nil"/>
              <w:bottom w:val="nil"/>
              <w:right w:val="nil"/>
            </w:tcBorders>
            <w:shd w:val="clear" w:color="auto" w:fill="auto"/>
            <w:noWrap/>
            <w:vAlign w:val="bottom"/>
            <w:hideMark/>
          </w:tcPr>
          <w:p w14:paraId="054CC73E"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c>
          <w:tcPr>
            <w:tcW w:w="116" w:type="dxa"/>
            <w:tcBorders>
              <w:top w:val="nil"/>
              <w:left w:val="nil"/>
              <w:bottom w:val="nil"/>
              <w:right w:val="nil"/>
            </w:tcBorders>
            <w:shd w:val="clear" w:color="auto" w:fill="auto"/>
            <w:noWrap/>
            <w:vAlign w:val="bottom"/>
            <w:hideMark/>
          </w:tcPr>
          <w:p w14:paraId="6D8449AC"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c>
          <w:tcPr>
            <w:tcW w:w="1516" w:type="dxa"/>
            <w:tcBorders>
              <w:top w:val="nil"/>
              <w:left w:val="nil"/>
              <w:bottom w:val="nil"/>
              <w:right w:val="nil"/>
            </w:tcBorders>
            <w:shd w:val="clear" w:color="auto" w:fill="auto"/>
            <w:noWrap/>
            <w:vAlign w:val="bottom"/>
            <w:hideMark/>
          </w:tcPr>
          <w:p w14:paraId="070B3583" w14:textId="77777777" w:rsidR="007C196E" w:rsidRPr="007C196E" w:rsidRDefault="007C196E" w:rsidP="007C196E">
            <w:pPr>
              <w:spacing w:after="0" w:line="240" w:lineRule="auto"/>
              <w:jc w:val="right"/>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541096F7" w14:textId="77777777" w:rsidR="007C196E" w:rsidRPr="007C196E" w:rsidRDefault="007C196E" w:rsidP="007C196E">
            <w:pPr>
              <w:spacing w:after="0" w:line="240" w:lineRule="auto"/>
              <w:jc w:val="right"/>
              <w:rPr>
                <w:rFonts w:ascii="Times New Roman" w:eastAsia="Times New Roman" w:hAnsi="Times New Roman" w:cs="Times New Roman"/>
                <w:kern w:val="0"/>
                <w:sz w:val="20"/>
                <w:szCs w:val="20"/>
                <w:lang w:eastAsia="pt-BR"/>
                <w14:ligatures w14:val="none"/>
              </w:rPr>
            </w:pPr>
          </w:p>
        </w:tc>
        <w:tc>
          <w:tcPr>
            <w:tcW w:w="1836" w:type="dxa"/>
            <w:tcBorders>
              <w:top w:val="nil"/>
              <w:left w:val="nil"/>
              <w:bottom w:val="nil"/>
              <w:right w:val="nil"/>
            </w:tcBorders>
            <w:shd w:val="clear" w:color="auto" w:fill="auto"/>
            <w:noWrap/>
            <w:vAlign w:val="bottom"/>
            <w:hideMark/>
          </w:tcPr>
          <w:p w14:paraId="1B7C5A4C" w14:textId="77777777" w:rsidR="007C196E" w:rsidRPr="007C196E" w:rsidRDefault="007C196E" w:rsidP="007C196E">
            <w:pPr>
              <w:spacing w:after="0" w:line="240" w:lineRule="auto"/>
              <w:jc w:val="right"/>
              <w:rPr>
                <w:rFonts w:ascii="Times New Roman" w:eastAsia="Times New Roman" w:hAnsi="Times New Roman" w:cs="Times New Roman"/>
                <w:kern w:val="0"/>
                <w:sz w:val="20"/>
                <w:szCs w:val="20"/>
                <w:lang w:eastAsia="pt-BR"/>
                <w14:ligatures w14:val="none"/>
              </w:rPr>
            </w:pPr>
          </w:p>
        </w:tc>
      </w:tr>
      <w:tr w:rsidR="007C196E" w:rsidRPr="007C196E" w14:paraId="0A1A48AF" w14:textId="77777777" w:rsidTr="007C196E">
        <w:trPr>
          <w:trHeight w:val="255"/>
        </w:trPr>
        <w:tc>
          <w:tcPr>
            <w:tcW w:w="5856" w:type="dxa"/>
            <w:tcBorders>
              <w:top w:val="nil"/>
              <w:left w:val="nil"/>
              <w:bottom w:val="nil"/>
              <w:right w:val="nil"/>
            </w:tcBorders>
            <w:shd w:val="clear" w:color="auto" w:fill="auto"/>
            <w:noWrap/>
            <w:vAlign w:val="bottom"/>
            <w:hideMark/>
          </w:tcPr>
          <w:p w14:paraId="1354345E" w14:textId="77777777" w:rsidR="007C196E" w:rsidRPr="007C196E" w:rsidRDefault="007C196E" w:rsidP="007C196E">
            <w:pPr>
              <w:spacing w:after="0" w:line="240" w:lineRule="auto"/>
              <w:rPr>
                <w:rFonts w:ascii="Arial" w:eastAsia="Times New Roman" w:hAnsi="Arial" w:cs="Arial"/>
                <w:b/>
                <w:bCs/>
                <w:kern w:val="0"/>
                <w:sz w:val="20"/>
                <w:szCs w:val="20"/>
                <w:lang w:eastAsia="pt-BR"/>
                <w14:ligatures w14:val="none"/>
              </w:rPr>
            </w:pPr>
            <w:r w:rsidRPr="007C196E">
              <w:rPr>
                <w:rFonts w:ascii="Arial" w:eastAsia="Times New Roman" w:hAnsi="Arial" w:cs="Arial"/>
                <w:b/>
                <w:bCs/>
                <w:kern w:val="0"/>
                <w:sz w:val="20"/>
                <w:szCs w:val="20"/>
                <w:lang w:eastAsia="pt-BR"/>
                <w14:ligatures w14:val="none"/>
              </w:rPr>
              <w:t>SUBVENÇÕES DO TESOURO NACIONAL</w:t>
            </w:r>
          </w:p>
        </w:tc>
        <w:tc>
          <w:tcPr>
            <w:tcW w:w="796" w:type="dxa"/>
            <w:tcBorders>
              <w:top w:val="nil"/>
              <w:left w:val="nil"/>
              <w:bottom w:val="nil"/>
              <w:right w:val="nil"/>
            </w:tcBorders>
            <w:shd w:val="clear" w:color="auto" w:fill="auto"/>
            <w:noWrap/>
            <w:vAlign w:val="bottom"/>
            <w:hideMark/>
          </w:tcPr>
          <w:p w14:paraId="2069C202" w14:textId="77777777" w:rsidR="007C196E" w:rsidRPr="007C196E" w:rsidRDefault="007C196E" w:rsidP="007C196E">
            <w:pPr>
              <w:spacing w:after="0" w:line="240" w:lineRule="auto"/>
              <w:jc w:val="center"/>
              <w:rPr>
                <w:rFonts w:ascii="Arial" w:eastAsia="Times New Roman" w:hAnsi="Arial" w:cs="Arial"/>
                <w:kern w:val="0"/>
                <w:sz w:val="20"/>
                <w:szCs w:val="20"/>
                <w:lang w:eastAsia="pt-BR"/>
                <w14:ligatures w14:val="none"/>
              </w:rPr>
            </w:pPr>
            <w:r w:rsidRPr="007C196E">
              <w:rPr>
                <w:rFonts w:ascii="Arial" w:eastAsia="Times New Roman" w:hAnsi="Arial" w:cs="Arial"/>
                <w:kern w:val="0"/>
                <w:sz w:val="20"/>
                <w:szCs w:val="20"/>
                <w:lang w:eastAsia="pt-BR"/>
                <w14:ligatures w14:val="none"/>
              </w:rPr>
              <w:t>23b</w:t>
            </w:r>
          </w:p>
        </w:tc>
        <w:tc>
          <w:tcPr>
            <w:tcW w:w="116" w:type="dxa"/>
            <w:tcBorders>
              <w:top w:val="nil"/>
              <w:left w:val="nil"/>
              <w:bottom w:val="nil"/>
              <w:right w:val="nil"/>
            </w:tcBorders>
            <w:shd w:val="clear" w:color="auto" w:fill="auto"/>
            <w:noWrap/>
            <w:vAlign w:val="bottom"/>
            <w:hideMark/>
          </w:tcPr>
          <w:p w14:paraId="144481A0" w14:textId="77777777" w:rsidR="007C196E" w:rsidRPr="007C196E" w:rsidRDefault="007C196E" w:rsidP="007C196E">
            <w:pPr>
              <w:spacing w:after="0" w:line="240" w:lineRule="auto"/>
              <w:jc w:val="center"/>
              <w:rPr>
                <w:rFonts w:ascii="Arial" w:eastAsia="Times New Roman" w:hAnsi="Arial" w:cs="Arial"/>
                <w:kern w:val="0"/>
                <w:sz w:val="20"/>
                <w:szCs w:val="20"/>
                <w:lang w:eastAsia="pt-BR"/>
                <w14:ligatures w14:val="none"/>
              </w:rPr>
            </w:pPr>
          </w:p>
        </w:tc>
        <w:tc>
          <w:tcPr>
            <w:tcW w:w="1516" w:type="dxa"/>
            <w:tcBorders>
              <w:top w:val="nil"/>
              <w:left w:val="nil"/>
              <w:bottom w:val="nil"/>
              <w:right w:val="nil"/>
            </w:tcBorders>
            <w:shd w:val="clear" w:color="auto" w:fill="auto"/>
            <w:noWrap/>
            <w:vAlign w:val="bottom"/>
            <w:hideMark/>
          </w:tcPr>
          <w:p w14:paraId="232D81C3" w14:textId="77777777" w:rsidR="007C196E" w:rsidRPr="007C196E" w:rsidRDefault="007C196E" w:rsidP="007C196E">
            <w:pPr>
              <w:spacing w:after="0" w:line="240" w:lineRule="auto"/>
              <w:jc w:val="right"/>
              <w:rPr>
                <w:rFonts w:ascii="Arial" w:eastAsia="Times New Roman" w:hAnsi="Arial" w:cs="Arial"/>
                <w:b/>
                <w:bCs/>
                <w:kern w:val="0"/>
                <w:sz w:val="20"/>
                <w:szCs w:val="20"/>
                <w:lang w:eastAsia="pt-BR"/>
                <w14:ligatures w14:val="none"/>
              </w:rPr>
            </w:pPr>
            <w:r w:rsidRPr="007C196E">
              <w:rPr>
                <w:rFonts w:ascii="Arial" w:eastAsia="Times New Roman" w:hAnsi="Arial" w:cs="Arial"/>
                <w:b/>
                <w:bCs/>
                <w:kern w:val="0"/>
                <w:sz w:val="20"/>
                <w:szCs w:val="20"/>
                <w:lang w:eastAsia="pt-BR"/>
                <w14:ligatures w14:val="none"/>
              </w:rPr>
              <w:t xml:space="preserve">199.887.278 </w:t>
            </w:r>
          </w:p>
        </w:tc>
        <w:tc>
          <w:tcPr>
            <w:tcW w:w="296" w:type="dxa"/>
            <w:tcBorders>
              <w:top w:val="nil"/>
              <w:left w:val="nil"/>
              <w:bottom w:val="nil"/>
              <w:right w:val="nil"/>
            </w:tcBorders>
            <w:shd w:val="clear" w:color="auto" w:fill="auto"/>
            <w:noWrap/>
            <w:vAlign w:val="bottom"/>
            <w:hideMark/>
          </w:tcPr>
          <w:p w14:paraId="23D7D6E1" w14:textId="77777777" w:rsidR="007C196E" w:rsidRPr="007C196E" w:rsidRDefault="007C196E" w:rsidP="007C196E">
            <w:pPr>
              <w:spacing w:after="0" w:line="240" w:lineRule="auto"/>
              <w:jc w:val="right"/>
              <w:rPr>
                <w:rFonts w:ascii="Arial" w:eastAsia="Times New Roman" w:hAnsi="Arial" w:cs="Arial"/>
                <w:b/>
                <w:bCs/>
                <w:kern w:val="0"/>
                <w:sz w:val="20"/>
                <w:szCs w:val="20"/>
                <w:lang w:eastAsia="pt-BR"/>
                <w14:ligatures w14:val="none"/>
              </w:rPr>
            </w:pPr>
          </w:p>
        </w:tc>
        <w:tc>
          <w:tcPr>
            <w:tcW w:w="1836" w:type="dxa"/>
            <w:tcBorders>
              <w:top w:val="nil"/>
              <w:left w:val="nil"/>
              <w:bottom w:val="nil"/>
              <w:right w:val="nil"/>
            </w:tcBorders>
            <w:shd w:val="clear" w:color="auto" w:fill="auto"/>
            <w:noWrap/>
            <w:vAlign w:val="bottom"/>
            <w:hideMark/>
          </w:tcPr>
          <w:p w14:paraId="2A5B42B1" w14:textId="77777777" w:rsidR="007C196E" w:rsidRPr="007C196E" w:rsidRDefault="007C196E" w:rsidP="007C196E">
            <w:pPr>
              <w:spacing w:after="0" w:line="240" w:lineRule="auto"/>
              <w:jc w:val="right"/>
              <w:rPr>
                <w:rFonts w:ascii="Arial" w:eastAsia="Times New Roman" w:hAnsi="Arial" w:cs="Arial"/>
                <w:b/>
                <w:bCs/>
                <w:kern w:val="0"/>
                <w:sz w:val="20"/>
                <w:szCs w:val="20"/>
                <w:lang w:eastAsia="pt-BR"/>
                <w14:ligatures w14:val="none"/>
              </w:rPr>
            </w:pPr>
            <w:r w:rsidRPr="007C196E">
              <w:rPr>
                <w:rFonts w:ascii="Arial" w:eastAsia="Times New Roman" w:hAnsi="Arial" w:cs="Arial"/>
                <w:b/>
                <w:bCs/>
                <w:kern w:val="0"/>
                <w:sz w:val="20"/>
                <w:szCs w:val="20"/>
                <w:lang w:eastAsia="pt-BR"/>
                <w14:ligatures w14:val="none"/>
              </w:rPr>
              <w:t xml:space="preserve">181.518.351 </w:t>
            </w:r>
          </w:p>
        </w:tc>
      </w:tr>
      <w:tr w:rsidR="007C196E" w:rsidRPr="007C196E" w14:paraId="54A64B46" w14:textId="77777777" w:rsidTr="007C196E">
        <w:trPr>
          <w:trHeight w:val="255"/>
        </w:trPr>
        <w:tc>
          <w:tcPr>
            <w:tcW w:w="5856" w:type="dxa"/>
            <w:tcBorders>
              <w:top w:val="nil"/>
              <w:left w:val="nil"/>
              <w:bottom w:val="nil"/>
              <w:right w:val="nil"/>
            </w:tcBorders>
            <w:shd w:val="clear" w:color="auto" w:fill="auto"/>
            <w:noWrap/>
            <w:vAlign w:val="bottom"/>
            <w:hideMark/>
          </w:tcPr>
          <w:p w14:paraId="2D6326E2" w14:textId="77777777" w:rsidR="007C196E" w:rsidRPr="007C196E" w:rsidRDefault="007C196E" w:rsidP="007C196E">
            <w:pPr>
              <w:spacing w:after="0" w:line="240" w:lineRule="auto"/>
              <w:jc w:val="right"/>
              <w:rPr>
                <w:rFonts w:ascii="Arial" w:eastAsia="Times New Roman" w:hAnsi="Arial" w:cs="Arial"/>
                <w:b/>
                <w:bCs/>
                <w:kern w:val="0"/>
                <w:sz w:val="20"/>
                <w:szCs w:val="20"/>
                <w:lang w:eastAsia="pt-BR"/>
                <w14:ligatures w14:val="none"/>
              </w:rPr>
            </w:pPr>
          </w:p>
        </w:tc>
        <w:tc>
          <w:tcPr>
            <w:tcW w:w="796" w:type="dxa"/>
            <w:tcBorders>
              <w:top w:val="nil"/>
              <w:left w:val="nil"/>
              <w:bottom w:val="nil"/>
              <w:right w:val="nil"/>
            </w:tcBorders>
            <w:shd w:val="clear" w:color="auto" w:fill="auto"/>
            <w:noWrap/>
            <w:vAlign w:val="bottom"/>
            <w:hideMark/>
          </w:tcPr>
          <w:p w14:paraId="4FD7869D"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c>
          <w:tcPr>
            <w:tcW w:w="116" w:type="dxa"/>
            <w:tcBorders>
              <w:top w:val="nil"/>
              <w:left w:val="nil"/>
              <w:bottom w:val="nil"/>
              <w:right w:val="nil"/>
            </w:tcBorders>
            <w:shd w:val="clear" w:color="auto" w:fill="auto"/>
            <w:noWrap/>
            <w:vAlign w:val="bottom"/>
            <w:hideMark/>
          </w:tcPr>
          <w:p w14:paraId="1A541F10" w14:textId="77777777" w:rsidR="007C196E" w:rsidRPr="007C196E" w:rsidRDefault="007C196E" w:rsidP="007C196E">
            <w:pPr>
              <w:spacing w:after="0" w:line="240" w:lineRule="auto"/>
              <w:jc w:val="center"/>
              <w:rPr>
                <w:rFonts w:ascii="Times New Roman" w:eastAsia="Times New Roman" w:hAnsi="Times New Roman" w:cs="Times New Roman"/>
                <w:kern w:val="0"/>
                <w:sz w:val="20"/>
                <w:szCs w:val="20"/>
                <w:lang w:eastAsia="pt-BR"/>
                <w14:ligatures w14:val="none"/>
              </w:rPr>
            </w:pPr>
          </w:p>
        </w:tc>
        <w:tc>
          <w:tcPr>
            <w:tcW w:w="1516" w:type="dxa"/>
            <w:tcBorders>
              <w:top w:val="nil"/>
              <w:left w:val="nil"/>
              <w:bottom w:val="nil"/>
              <w:right w:val="nil"/>
            </w:tcBorders>
            <w:shd w:val="clear" w:color="auto" w:fill="auto"/>
            <w:noWrap/>
            <w:vAlign w:val="bottom"/>
            <w:hideMark/>
          </w:tcPr>
          <w:p w14:paraId="28385D1D" w14:textId="77777777" w:rsidR="007C196E" w:rsidRPr="007C196E" w:rsidRDefault="007C196E" w:rsidP="007C196E">
            <w:pPr>
              <w:spacing w:after="0" w:line="240" w:lineRule="auto"/>
              <w:jc w:val="right"/>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1558F323" w14:textId="77777777" w:rsidR="007C196E" w:rsidRPr="007C196E" w:rsidRDefault="007C196E" w:rsidP="007C196E">
            <w:pPr>
              <w:spacing w:after="0" w:line="240" w:lineRule="auto"/>
              <w:jc w:val="right"/>
              <w:rPr>
                <w:rFonts w:ascii="Times New Roman" w:eastAsia="Times New Roman" w:hAnsi="Times New Roman" w:cs="Times New Roman"/>
                <w:kern w:val="0"/>
                <w:sz w:val="20"/>
                <w:szCs w:val="20"/>
                <w:lang w:eastAsia="pt-BR"/>
                <w14:ligatures w14:val="none"/>
              </w:rPr>
            </w:pPr>
          </w:p>
        </w:tc>
        <w:tc>
          <w:tcPr>
            <w:tcW w:w="1836" w:type="dxa"/>
            <w:tcBorders>
              <w:top w:val="nil"/>
              <w:left w:val="nil"/>
              <w:bottom w:val="nil"/>
              <w:right w:val="nil"/>
            </w:tcBorders>
            <w:shd w:val="clear" w:color="auto" w:fill="auto"/>
            <w:noWrap/>
            <w:vAlign w:val="bottom"/>
            <w:hideMark/>
          </w:tcPr>
          <w:p w14:paraId="107431C7" w14:textId="77777777" w:rsidR="007C196E" w:rsidRPr="007C196E" w:rsidRDefault="007C196E" w:rsidP="007C196E">
            <w:pPr>
              <w:spacing w:after="0" w:line="240" w:lineRule="auto"/>
              <w:jc w:val="right"/>
              <w:rPr>
                <w:rFonts w:ascii="Times New Roman" w:eastAsia="Times New Roman" w:hAnsi="Times New Roman" w:cs="Times New Roman"/>
                <w:kern w:val="0"/>
                <w:sz w:val="20"/>
                <w:szCs w:val="20"/>
                <w:lang w:eastAsia="pt-BR"/>
                <w14:ligatures w14:val="none"/>
              </w:rPr>
            </w:pPr>
          </w:p>
        </w:tc>
      </w:tr>
      <w:tr w:rsidR="007C196E" w:rsidRPr="007C196E" w14:paraId="3C803642" w14:textId="77777777" w:rsidTr="007C196E">
        <w:trPr>
          <w:trHeight w:val="255"/>
        </w:trPr>
        <w:tc>
          <w:tcPr>
            <w:tcW w:w="5856" w:type="dxa"/>
            <w:tcBorders>
              <w:top w:val="nil"/>
              <w:left w:val="nil"/>
              <w:bottom w:val="nil"/>
              <w:right w:val="nil"/>
            </w:tcBorders>
            <w:shd w:val="clear" w:color="auto" w:fill="auto"/>
            <w:noWrap/>
            <w:vAlign w:val="bottom"/>
            <w:hideMark/>
          </w:tcPr>
          <w:p w14:paraId="0AA2AE2D" w14:textId="77777777" w:rsidR="007C196E" w:rsidRPr="007C196E" w:rsidRDefault="007C196E" w:rsidP="007C196E">
            <w:pPr>
              <w:spacing w:after="0" w:line="240" w:lineRule="auto"/>
              <w:rPr>
                <w:rFonts w:ascii="Arial" w:eastAsia="Times New Roman" w:hAnsi="Arial" w:cs="Arial"/>
                <w:b/>
                <w:bCs/>
                <w:kern w:val="0"/>
                <w:sz w:val="20"/>
                <w:szCs w:val="20"/>
                <w:lang w:eastAsia="pt-BR"/>
                <w14:ligatures w14:val="none"/>
              </w:rPr>
            </w:pPr>
            <w:r w:rsidRPr="007C196E">
              <w:rPr>
                <w:rFonts w:ascii="Arial" w:eastAsia="Times New Roman" w:hAnsi="Arial" w:cs="Arial"/>
                <w:b/>
                <w:bCs/>
                <w:kern w:val="0"/>
                <w:sz w:val="20"/>
                <w:szCs w:val="20"/>
                <w:lang w:eastAsia="pt-BR"/>
                <w14:ligatures w14:val="none"/>
              </w:rPr>
              <w:t>RESULTADO OPERACIONAL</w:t>
            </w:r>
          </w:p>
        </w:tc>
        <w:tc>
          <w:tcPr>
            <w:tcW w:w="796" w:type="dxa"/>
            <w:tcBorders>
              <w:top w:val="nil"/>
              <w:left w:val="nil"/>
              <w:bottom w:val="nil"/>
              <w:right w:val="nil"/>
            </w:tcBorders>
            <w:shd w:val="clear" w:color="auto" w:fill="auto"/>
            <w:noWrap/>
            <w:vAlign w:val="bottom"/>
            <w:hideMark/>
          </w:tcPr>
          <w:p w14:paraId="1E009D7C" w14:textId="77777777" w:rsidR="007C196E" w:rsidRPr="007C196E" w:rsidRDefault="007C196E" w:rsidP="007C196E">
            <w:pPr>
              <w:spacing w:after="0" w:line="240" w:lineRule="auto"/>
              <w:rPr>
                <w:rFonts w:ascii="Arial" w:eastAsia="Times New Roman" w:hAnsi="Arial" w:cs="Arial"/>
                <w:b/>
                <w:bCs/>
                <w:kern w:val="0"/>
                <w:sz w:val="20"/>
                <w:szCs w:val="20"/>
                <w:lang w:eastAsia="pt-BR"/>
                <w14:ligatures w14:val="none"/>
              </w:rPr>
            </w:pPr>
          </w:p>
        </w:tc>
        <w:tc>
          <w:tcPr>
            <w:tcW w:w="116" w:type="dxa"/>
            <w:tcBorders>
              <w:top w:val="nil"/>
              <w:left w:val="nil"/>
              <w:bottom w:val="nil"/>
              <w:right w:val="nil"/>
            </w:tcBorders>
            <w:shd w:val="clear" w:color="auto" w:fill="auto"/>
            <w:noWrap/>
            <w:vAlign w:val="bottom"/>
            <w:hideMark/>
          </w:tcPr>
          <w:p w14:paraId="18A66D2D" w14:textId="77777777" w:rsidR="007C196E" w:rsidRPr="007C196E" w:rsidRDefault="007C196E" w:rsidP="007C196E">
            <w:pPr>
              <w:spacing w:after="0" w:line="240" w:lineRule="auto"/>
              <w:jc w:val="center"/>
              <w:rPr>
                <w:rFonts w:ascii="Times New Roman" w:eastAsia="Times New Roman" w:hAnsi="Times New Roman" w:cs="Times New Roman"/>
                <w:kern w:val="0"/>
                <w:sz w:val="20"/>
                <w:szCs w:val="20"/>
                <w:lang w:eastAsia="pt-BR"/>
                <w14:ligatures w14:val="none"/>
              </w:rPr>
            </w:pPr>
          </w:p>
        </w:tc>
        <w:tc>
          <w:tcPr>
            <w:tcW w:w="1516" w:type="dxa"/>
            <w:tcBorders>
              <w:top w:val="nil"/>
              <w:left w:val="nil"/>
              <w:bottom w:val="nil"/>
              <w:right w:val="nil"/>
            </w:tcBorders>
            <w:shd w:val="clear" w:color="auto" w:fill="auto"/>
            <w:noWrap/>
            <w:vAlign w:val="bottom"/>
            <w:hideMark/>
          </w:tcPr>
          <w:p w14:paraId="43B703A1" w14:textId="77777777" w:rsidR="007C196E" w:rsidRPr="007C196E" w:rsidRDefault="007C196E" w:rsidP="007C196E">
            <w:pPr>
              <w:spacing w:after="0" w:line="240" w:lineRule="auto"/>
              <w:jc w:val="right"/>
              <w:rPr>
                <w:rFonts w:ascii="Arial" w:eastAsia="Times New Roman" w:hAnsi="Arial" w:cs="Arial"/>
                <w:b/>
                <w:bCs/>
                <w:kern w:val="0"/>
                <w:sz w:val="20"/>
                <w:szCs w:val="20"/>
                <w:lang w:eastAsia="pt-BR"/>
                <w14:ligatures w14:val="none"/>
              </w:rPr>
            </w:pPr>
            <w:r w:rsidRPr="007C196E">
              <w:rPr>
                <w:rFonts w:ascii="Arial" w:eastAsia="Times New Roman" w:hAnsi="Arial" w:cs="Arial"/>
                <w:b/>
                <w:bCs/>
                <w:kern w:val="0"/>
                <w:sz w:val="20"/>
                <w:szCs w:val="20"/>
                <w:lang w:eastAsia="pt-BR"/>
                <w14:ligatures w14:val="none"/>
              </w:rPr>
              <w:t xml:space="preserve"> (44.841.514)</w:t>
            </w:r>
          </w:p>
        </w:tc>
        <w:tc>
          <w:tcPr>
            <w:tcW w:w="296" w:type="dxa"/>
            <w:tcBorders>
              <w:top w:val="nil"/>
              <w:left w:val="nil"/>
              <w:bottom w:val="nil"/>
              <w:right w:val="nil"/>
            </w:tcBorders>
            <w:shd w:val="clear" w:color="auto" w:fill="auto"/>
            <w:noWrap/>
            <w:vAlign w:val="bottom"/>
            <w:hideMark/>
          </w:tcPr>
          <w:p w14:paraId="5F131EBD" w14:textId="77777777" w:rsidR="007C196E" w:rsidRPr="007C196E" w:rsidRDefault="007C196E" w:rsidP="007C196E">
            <w:pPr>
              <w:spacing w:after="0" w:line="240" w:lineRule="auto"/>
              <w:jc w:val="right"/>
              <w:rPr>
                <w:rFonts w:ascii="Arial" w:eastAsia="Times New Roman" w:hAnsi="Arial" w:cs="Arial"/>
                <w:b/>
                <w:bCs/>
                <w:kern w:val="0"/>
                <w:sz w:val="20"/>
                <w:szCs w:val="20"/>
                <w:lang w:eastAsia="pt-BR"/>
                <w14:ligatures w14:val="none"/>
              </w:rPr>
            </w:pPr>
          </w:p>
        </w:tc>
        <w:tc>
          <w:tcPr>
            <w:tcW w:w="1836" w:type="dxa"/>
            <w:tcBorders>
              <w:top w:val="nil"/>
              <w:left w:val="nil"/>
              <w:bottom w:val="nil"/>
              <w:right w:val="nil"/>
            </w:tcBorders>
            <w:shd w:val="clear" w:color="auto" w:fill="auto"/>
            <w:noWrap/>
            <w:vAlign w:val="bottom"/>
            <w:hideMark/>
          </w:tcPr>
          <w:p w14:paraId="7B8F1E09" w14:textId="77777777" w:rsidR="007C196E" w:rsidRPr="007C196E" w:rsidRDefault="007C196E" w:rsidP="007C196E">
            <w:pPr>
              <w:spacing w:after="0" w:line="240" w:lineRule="auto"/>
              <w:jc w:val="right"/>
              <w:rPr>
                <w:rFonts w:ascii="Arial" w:eastAsia="Times New Roman" w:hAnsi="Arial" w:cs="Arial"/>
                <w:b/>
                <w:bCs/>
                <w:kern w:val="0"/>
                <w:sz w:val="20"/>
                <w:szCs w:val="20"/>
                <w:lang w:eastAsia="pt-BR"/>
                <w14:ligatures w14:val="none"/>
              </w:rPr>
            </w:pPr>
            <w:r w:rsidRPr="007C196E">
              <w:rPr>
                <w:rFonts w:ascii="Arial" w:eastAsia="Times New Roman" w:hAnsi="Arial" w:cs="Arial"/>
                <w:b/>
                <w:bCs/>
                <w:kern w:val="0"/>
                <w:sz w:val="20"/>
                <w:szCs w:val="20"/>
                <w:lang w:eastAsia="pt-BR"/>
                <w14:ligatures w14:val="none"/>
              </w:rPr>
              <w:t xml:space="preserve"> (65.666.269)</w:t>
            </w:r>
          </w:p>
        </w:tc>
      </w:tr>
      <w:tr w:rsidR="007C196E" w:rsidRPr="007C196E" w14:paraId="710683A8" w14:textId="77777777" w:rsidTr="007C196E">
        <w:trPr>
          <w:trHeight w:val="255"/>
        </w:trPr>
        <w:tc>
          <w:tcPr>
            <w:tcW w:w="5856" w:type="dxa"/>
            <w:tcBorders>
              <w:top w:val="nil"/>
              <w:left w:val="nil"/>
              <w:bottom w:val="nil"/>
              <w:right w:val="nil"/>
            </w:tcBorders>
            <w:shd w:val="clear" w:color="auto" w:fill="auto"/>
            <w:noWrap/>
            <w:vAlign w:val="bottom"/>
            <w:hideMark/>
          </w:tcPr>
          <w:p w14:paraId="1DAE468A" w14:textId="77777777" w:rsidR="007C196E" w:rsidRPr="007C196E" w:rsidRDefault="007C196E" w:rsidP="007C196E">
            <w:pPr>
              <w:spacing w:after="0" w:line="240" w:lineRule="auto"/>
              <w:jc w:val="right"/>
              <w:rPr>
                <w:rFonts w:ascii="Arial" w:eastAsia="Times New Roman" w:hAnsi="Arial" w:cs="Arial"/>
                <w:b/>
                <w:bCs/>
                <w:kern w:val="0"/>
                <w:sz w:val="20"/>
                <w:szCs w:val="20"/>
                <w:lang w:eastAsia="pt-BR"/>
                <w14:ligatures w14:val="none"/>
              </w:rPr>
            </w:pPr>
          </w:p>
        </w:tc>
        <w:tc>
          <w:tcPr>
            <w:tcW w:w="796" w:type="dxa"/>
            <w:tcBorders>
              <w:top w:val="nil"/>
              <w:left w:val="nil"/>
              <w:bottom w:val="nil"/>
              <w:right w:val="nil"/>
            </w:tcBorders>
            <w:shd w:val="clear" w:color="auto" w:fill="auto"/>
            <w:noWrap/>
            <w:vAlign w:val="bottom"/>
            <w:hideMark/>
          </w:tcPr>
          <w:p w14:paraId="41D4D754"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c>
          <w:tcPr>
            <w:tcW w:w="116" w:type="dxa"/>
            <w:tcBorders>
              <w:top w:val="nil"/>
              <w:left w:val="nil"/>
              <w:bottom w:val="nil"/>
              <w:right w:val="nil"/>
            </w:tcBorders>
            <w:shd w:val="clear" w:color="auto" w:fill="auto"/>
            <w:noWrap/>
            <w:vAlign w:val="bottom"/>
            <w:hideMark/>
          </w:tcPr>
          <w:p w14:paraId="1D557807"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c>
          <w:tcPr>
            <w:tcW w:w="1516" w:type="dxa"/>
            <w:tcBorders>
              <w:top w:val="nil"/>
              <w:left w:val="nil"/>
              <w:bottom w:val="nil"/>
              <w:right w:val="nil"/>
            </w:tcBorders>
            <w:shd w:val="clear" w:color="auto" w:fill="auto"/>
            <w:noWrap/>
            <w:vAlign w:val="bottom"/>
            <w:hideMark/>
          </w:tcPr>
          <w:p w14:paraId="72EA5518" w14:textId="77777777" w:rsidR="007C196E" w:rsidRPr="007C196E" w:rsidRDefault="007C196E" w:rsidP="007C196E">
            <w:pPr>
              <w:spacing w:after="0" w:line="240" w:lineRule="auto"/>
              <w:jc w:val="right"/>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22CF6E89" w14:textId="77777777" w:rsidR="007C196E" w:rsidRPr="007C196E" w:rsidRDefault="007C196E" w:rsidP="007C196E">
            <w:pPr>
              <w:spacing w:after="0" w:line="240" w:lineRule="auto"/>
              <w:jc w:val="right"/>
              <w:rPr>
                <w:rFonts w:ascii="Times New Roman" w:eastAsia="Times New Roman" w:hAnsi="Times New Roman" w:cs="Times New Roman"/>
                <w:kern w:val="0"/>
                <w:sz w:val="20"/>
                <w:szCs w:val="20"/>
                <w:lang w:eastAsia="pt-BR"/>
                <w14:ligatures w14:val="none"/>
              </w:rPr>
            </w:pPr>
          </w:p>
        </w:tc>
        <w:tc>
          <w:tcPr>
            <w:tcW w:w="1836" w:type="dxa"/>
            <w:tcBorders>
              <w:top w:val="nil"/>
              <w:left w:val="nil"/>
              <w:bottom w:val="nil"/>
              <w:right w:val="nil"/>
            </w:tcBorders>
            <w:shd w:val="clear" w:color="auto" w:fill="auto"/>
            <w:noWrap/>
            <w:vAlign w:val="bottom"/>
            <w:hideMark/>
          </w:tcPr>
          <w:p w14:paraId="0AD03824" w14:textId="77777777" w:rsidR="007C196E" w:rsidRPr="007C196E" w:rsidRDefault="007C196E" w:rsidP="007C196E">
            <w:pPr>
              <w:spacing w:after="0" w:line="240" w:lineRule="auto"/>
              <w:jc w:val="right"/>
              <w:rPr>
                <w:rFonts w:ascii="Times New Roman" w:eastAsia="Times New Roman" w:hAnsi="Times New Roman" w:cs="Times New Roman"/>
                <w:kern w:val="0"/>
                <w:sz w:val="20"/>
                <w:szCs w:val="20"/>
                <w:lang w:eastAsia="pt-BR"/>
                <w14:ligatures w14:val="none"/>
              </w:rPr>
            </w:pPr>
          </w:p>
        </w:tc>
      </w:tr>
      <w:tr w:rsidR="007C196E" w:rsidRPr="007C196E" w14:paraId="2E36BD5A" w14:textId="77777777" w:rsidTr="007C196E">
        <w:trPr>
          <w:trHeight w:val="510"/>
        </w:trPr>
        <w:tc>
          <w:tcPr>
            <w:tcW w:w="5856" w:type="dxa"/>
            <w:tcBorders>
              <w:top w:val="nil"/>
              <w:left w:val="nil"/>
              <w:bottom w:val="nil"/>
              <w:right w:val="nil"/>
            </w:tcBorders>
            <w:shd w:val="clear" w:color="auto" w:fill="auto"/>
            <w:vAlign w:val="bottom"/>
            <w:hideMark/>
          </w:tcPr>
          <w:p w14:paraId="21F5C848" w14:textId="77777777" w:rsidR="007C196E" w:rsidRPr="007C196E" w:rsidRDefault="007C196E" w:rsidP="007C196E">
            <w:pPr>
              <w:spacing w:after="0" w:line="240" w:lineRule="auto"/>
              <w:rPr>
                <w:rFonts w:ascii="Arial" w:eastAsia="Times New Roman" w:hAnsi="Arial" w:cs="Arial"/>
                <w:b/>
                <w:bCs/>
                <w:kern w:val="0"/>
                <w:sz w:val="20"/>
                <w:szCs w:val="20"/>
                <w:lang w:eastAsia="pt-BR"/>
                <w14:ligatures w14:val="none"/>
              </w:rPr>
            </w:pPr>
            <w:r w:rsidRPr="007C196E">
              <w:rPr>
                <w:rFonts w:ascii="Arial" w:eastAsia="Times New Roman" w:hAnsi="Arial" w:cs="Arial"/>
                <w:b/>
                <w:bCs/>
                <w:kern w:val="0"/>
                <w:sz w:val="20"/>
                <w:szCs w:val="20"/>
                <w:lang w:eastAsia="pt-BR"/>
                <w14:ligatures w14:val="none"/>
              </w:rPr>
              <w:t xml:space="preserve">RESULTADO ANTES DO IMPOSTO DE RENDA </w:t>
            </w:r>
            <w:r w:rsidRPr="007C196E">
              <w:rPr>
                <w:rFonts w:ascii="Arial" w:eastAsia="Times New Roman" w:hAnsi="Arial" w:cs="Arial"/>
                <w:b/>
                <w:bCs/>
                <w:kern w:val="0"/>
                <w:sz w:val="20"/>
                <w:szCs w:val="20"/>
                <w:lang w:eastAsia="pt-BR"/>
                <w14:ligatures w14:val="none"/>
              </w:rPr>
              <w:br/>
              <w:t xml:space="preserve">        E CONTRIBUIÇÃO SOCIAL</w:t>
            </w:r>
          </w:p>
        </w:tc>
        <w:tc>
          <w:tcPr>
            <w:tcW w:w="796" w:type="dxa"/>
            <w:tcBorders>
              <w:top w:val="nil"/>
              <w:left w:val="nil"/>
              <w:bottom w:val="nil"/>
              <w:right w:val="nil"/>
            </w:tcBorders>
            <w:shd w:val="clear" w:color="auto" w:fill="auto"/>
            <w:noWrap/>
            <w:vAlign w:val="bottom"/>
            <w:hideMark/>
          </w:tcPr>
          <w:p w14:paraId="6D113C8F" w14:textId="77777777" w:rsidR="007C196E" w:rsidRPr="007C196E" w:rsidRDefault="007C196E" w:rsidP="007C196E">
            <w:pPr>
              <w:spacing w:after="0" w:line="240" w:lineRule="auto"/>
              <w:rPr>
                <w:rFonts w:ascii="Arial" w:eastAsia="Times New Roman" w:hAnsi="Arial" w:cs="Arial"/>
                <w:b/>
                <w:bCs/>
                <w:kern w:val="0"/>
                <w:sz w:val="20"/>
                <w:szCs w:val="20"/>
                <w:lang w:eastAsia="pt-BR"/>
                <w14:ligatures w14:val="none"/>
              </w:rPr>
            </w:pPr>
          </w:p>
        </w:tc>
        <w:tc>
          <w:tcPr>
            <w:tcW w:w="116" w:type="dxa"/>
            <w:tcBorders>
              <w:top w:val="nil"/>
              <w:left w:val="nil"/>
              <w:bottom w:val="nil"/>
              <w:right w:val="nil"/>
            </w:tcBorders>
            <w:shd w:val="clear" w:color="auto" w:fill="auto"/>
            <w:noWrap/>
            <w:vAlign w:val="bottom"/>
            <w:hideMark/>
          </w:tcPr>
          <w:p w14:paraId="494D21F3" w14:textId="77777777" w:rsidR="007C196E" w:rsidRPr="007C196E" w:rsidRDefault="007C196E" w:rsidP="007C196E">
            <w:pPr>
              <w:spacing w:after="0" w:line="240" w:lineRule="auto"/>
              <w:jc w:val="center"/>
              <w:rPr>
                <w:rFonts w:ascii="Times New Roman" w:eastAsia="Times New Roman" w:hAnsi="Times New Roman" w:cs="Times New Roman"/>
                <w:kern w:val="0"/>
                <w:sz w:val="20"/>
                <w:szCs w:val="20"/>
                <w:lang w:eastAsia="pt-BR"/>
                <w14:ligatures w14:val="none"/>
              </w:rPr>
            </w:pPr>
          </w:p>
        </w:tc>
        <w:tc>
          <w:tcPr>
            <w:tcW w:w="1516" w:type="dxa"/>
            <w:tcBorders>
              <w:top w:val="nil"/>
              <w:left w:val="nil"/>
              <w:bottom w:val="nil"/>
              <w:right w:val="nil"/>
            </w:tcBorders>
            <w:shd w:val="clear" w:color="auto" w:fill="auto"/>
            <w:noWrap/>
            <w:vAlign w:val="bottom"/>
            <w:hideMark/>
          </w:tcPr>
          <w:p w14:paraId="2F1C459D" w14:textId="77777777" w:rsidR="007C196E" w:rsidRPr="007C196E" w:rsidRDefault="007C196E" w:rsidP="007C196E">
            <w:pPr>
              <w:spacing w:after="0" w:line="240" w:lineRule="auto"/>
              <w:jc w:val="right"/>
              <w:rPr>
                <w:rFonts w:ascii="Arial" w:eastAsia="Times New Roman" w:hAnsi="Arial" w:cs="Arial"/>
                <w:b/>
                <w:bCs/>
                <w:kern w:val="0"/>
                <w:sz w:val="20"/>
                <w:szCs w:val="20"/>
                <w:lang w:eastAsia="pt-BR"/>
                <w14:ligatures w14:val="none"/>
              </w:rPr>
            </w:pPr>
            <w:r w:rsidRPr="007C196E">
              <w:rPr>
                <w:rFonts w:ascii="Arial" w:eastAsia="Times New Roman" w:hAnsi="Arial" w:cs="Arial"/>
                <w:b/>
                <w:bCs/>
                <w:kern w:val="0"/>
                <w:sz w:val="20"/>
                <w:szCs w:val="20"/>
                <w:lang w:eastAsia="pt-BR"/>
                <w14:ligatures w14:val="none"/>
              </w:rPr>
              <w:t xml:space="preserve"> (44.841.514)</w:t>
            </w:r>
          </w:p>
        </w:tc>
        <w:tc>
          <w:tcPr>
            <w:tcW w:w="296" w:type="dxa"/>
            <w:tcBorders>
              <w:top w:val="nil"/>
              <w:left w:val="nil"/>
              <w:bottom w:val="nil"/>
              <w:right w:val="nil"/>
            </w:tcBorders>
            <w:shd w:val="clear" w:color="auto" w:fill="auto"/>
            <w:noWrap/>
            <w:vAlign w:val="bottom"/>
            <w:hideMark/>
          </w:tcPr>
          <w:p w14:paraId="6AA765CF" w14:textId="77777777" w:rsidR="007C196E" w:rsidRPr="007C196E" w:rsidRDefault="007C196E" w:rsidP="007C196E">
            <w:pPr>
              <w:spacing w:after="0" w:line="240" w:lineRule="auto"/>
              <w:jc w:val="right"/>
              <w:rPr>
                <w:rFonts w:ascii="Arial" w:eastAsia="Times New Roman" w:hAnsi="Arial" w:cs="Arial"/>
                <w:b/>
                <w:bCs/>
                <w:kern w:val="0"/>
                <w:sz w:val="20"/>
                <w:szCs w:val="20"/>
                <w:lang w:eastAsia="pt-BR"/>
                <w14:ligatures w14:val="none"/>
              </w:rPr>
            </w:pPr>
          </w:p>
        </w:tc>
        <w:tc>
          <w:tcPr>
            <w:tcW w:w="1836" w:type="dxa"/>
            <w:tcBorders>
              <w:top w:val="nil"/>
              <w:left w:val="nil"/>
              <w:bottom w:val="nil"/>
              <w:right w:val="nil"/>
            </w:tcBorders>
            <w:shd w:val="clear" w:color="auto" w:fill="auto"/>
            <w:noWrap/>
            <w:vAlign w:val="bottom"/>
            <w:hideMark/>
          </w:tcPr>
          <w:p w14:paraId="32F9A4DF" w14:textId="77777777" w:rsidR="007C196E" w:rsidRPr="007C196E" w:rsidRDefault="007C196E" w:rsidP="007C196E">
            <w:pPr>
              <w:spacing w:after="0" w:line="240" w:lineRule="auto"/>
              <w:jc w:val="right"/>
              <w:rPr>
                <w:rFonts w:ascii="Arial" w:eastAsia="Times New Roman" w:hAnsi="Arial" w:cs="Arial"/>
                <w:b/>
                <w:bCs/>
                <w:kern w:val="0"/>
                <w:sz w:val="20"/>
                <w:szCs w:val="20"/>
                <w:lang w:eastAsia="pt-BR"/>
                <w14:ligatures w14:val="none"/>
              </w:rPr>
            </w:pPr>
            <w:r w:rsidRPr="007C196E">
              <w:rPr>
                <w:rFonts w:ascii="Arial" w:eastAsia="Times New Roman" w:hAnsi="Arial" w:cs="Arial"/>
                <w:b/>
                <w:bCs/>
                <w:kern w:val="0"/>
                <w:sz w:val="20"/>
                <w:szCs w:val="20"/>
                <w:lang w:eastAsia="pt-BR"/>
                <w14:ligatures w14:val="none"/>
              </w:rPr>
              <w:t xml:space="preserve"> (65.666.269)</w:t>
            </w:r>
          </w:p>
        </w:tc>
      </w:tr>
      <w:tr w:rsidR="007C196E" w:rsidRPr="007C196E" w14:paraId="4CE25682" w14:textId="77777777" w:rsidTr="007C196E">
        <w:trPr>
          <w:trHeight w:val="255"/>
        </w:trPr>
        <w:tc>
          <w:tcPr>
            <w:tcW w:w="5856" w:type="dxa"/>
            <w:tcBorders>
              <w:top w:val="nil"/>
              <w:left w:val="nil"/>
              <w:bottom w:val="nil"/>
              <w:right w:val="nil"/>
            </w:tcBorders>
            <w:shd w:val="clear" w:color="auto" w:fill="auto"/>
            <w:noWrap/>
            <w:vAlign w:val="bottom"/>
            <w:hideMark/>
          </w:tcPr>
          <w:p w14:paraId="050B0455" w14:textId="77777777" w:rsidR="007C196E" w:rsidRPr="007C196E" w:rsidRDefault="007C196E" w:rsidP="007C196E">
            <w:pPr>
              <w:spacing w:after="0" w:line="240" w:lineRule="auto"/>
              <w:jc w:val="right"/>
              <w:rPr>
                <w:rFonts w:ascii="Arial" w:eastAsia="Times New Roman" w:hAnsi="Arial" w:cs="Arial"/>
                <w:b/>
                <w:bCs/>
                <w:kern w:val="0"/>
                <w:sz w:val="20"/>
                <w:szCs w:val="20"/>
                <w:lang w:eastAsia="pt-BR"/>
                <w14:ligatures w14:val="none"/>
              </w:rPr>
            </w:pPr>
          </w:p>
        </w:tc>
        <w:tc>
          <w:tcPr>
            <w:tcW w:w="796" w:type="dxa"/>
            <w:tcBorders>
              <w:top w:val="nil"/>
              <w:left w:val="nil"/>
              <w:bottom w:val="nil"/>
              <w:right w:val="nil"/>
            </w:tcBorders>
            <w:shd w:val="clear" w:color="auto" w:fill="auto"/>
            <w:noWrap/>
            <w:vAlign w:val="bottom"/>
            <w:hideMark/>
          </w:tcPr>
          <w:p w14:paraId="12B1F42B"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c>
          <w:tcPr>
            <w:tcW w:w="116" w:type="dxa"/>
            <w:tcBorders>
              <w:top w:val="nil"/>
              <w:left w:val="nil"/>
              <w:bottom w:val="nil"/>
              <w:right w:val="nil"/>
            </w:tcBorders>
            <w:shd w:val="clear" w:color="auto" w:fill="auto"/>
            <w:noWrap/>
            <w:vAlign w:val="bottom"/>
            <w:hideMark/>
          </w:tcPr>
          <w:p w14:paraId="4FF0CD71" w14:textId="77777777" w:rsidR="007C196E" w:rsidRPr="007C196E" w:rsidRDefault="007C196E" w:rsidP="007C196E">
            <w:pPr>
              <w:spacing w:after="0" w:line="240" w:lineRule="auto"/>
              <w:jc w:val="center"/>
              <w:rPr>
                <w:rFonts w:ascii="Times New Roman" w:eastAsia="Times New Roman" w:hAnsi="Times New Roman" w:cs="Times New Roman"/>
                <w:kern w:val="0"/>
                <w:sz w:val="20"/>
                <w:szCs w:val="20"/>
                <w:lang w:eastAsia="pt-BR"/>
                <w14:ligatures w14:val="none"/>
              </w:rPr>
            </w:pPr>
          </w:p>
        </w:tc>
        <w:tc>
          <w:tcPr>
            <w:tcW w:w="1516" w:type="dxa"/>
            <w:tcBorders>
              <w:top w:val="nil"/>
              <w:left w:val="nil"/>
              <w:bottom w:val="nil"/>
              <w:right w:val="nil"/>
            </w:tcBorders>
            <w:shd w:val="clear" w:color="auto" w:fill="auto"/>
            <w:noWrap/>
            <w:vAlign w:val="bottom"/>
            <w:hideMark/>
          </w:tcPr>
          <w:p w14:paraId="64064E40" w14:textId="77777777" w:rsidR="007C196E" w:rsidRPr="007C196E" w:rsidRDefault="007C196E" w:rsidP="007C196E">
            <w:pPr>
              <w:spacing w:after="0" w:line="240" w:lineRule="auto"/>
              <w:jc w:val="right"/>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60F4E429" w14:textId="77777777" w:rsidR="007C196E" w:rsidRPr="007C196E" w:rsidRDefault="007C196E" w:rsidP="007C196E">
            <w:pPr>
              <w:spacing w:after="0" w:line="240" w:lineRule="auto"/>
              <w:jc w:val="right"/>
              <w:rPr>
                <w:rFonts w:ascii="Times New Roman" w:eastAsia="Times New Roman" w:hAnsi="Times New Roman" w:cs="Times New Roman"/>
                <w:kern w:val="0"/>
                <w:sz w:val="20"/>
                <w:szCs w:val="20"/>
                <w:lang w:eastAsia="pt-BR"/>
                <w14:ligatures w14:val="none"/>
              </w:rPr>
            </w:pPr>
          </w:p>
        </w:tc>
        <w:tc>
          <w:tcPr>
            <w:tcW w:w="1836" w:type="dxa"/>
            <w:tcBorders>
              <w:top w:val="nil"/>
              <w:left w:val="nil"/>
              <w:bottom w:val="nil"/>
              <w:right w:val="nil"/>
            </w:tcBorders>
            <w:shd w:val="clear" w:color="auto" w:fill="auto"/>
            <w:noWrap/>
            <w:vAlign w:val="bottom"/>
            <w:hideMark/>
          </w:tcPr>
          <w:p w14:paraId="2DE1DCDA" w14:textId="77777777" w:rsidR="007C196E" w:rsidRPr="007C196E" w:rsidRDefault="007C196E" w:rsidP="007C196E">
            <w:pPr>
              <w:spacing w:after="0" w:line="240" w:lineRule="auto"/>
              <w:jc w:val="right"/>
              <w:rPr>
                <w:rFonts w:ascii="Times New Roman" w:eastAsia="Times New Roman" w:hAnsi="Times New Roman" w:cs="Times New Roman"/>
                <w:kern w:val="0"/>
                <w:sz w:val="20"/>
                <w:szCs w:val="20"/>
                <w:lang w:eastAsia="pt-BR"/>
                <w14:ligatures w14:val="none"/>
              </w:rPr>
            </w:pPr>
          </w:p>
        </w:tc>
      </w:tr>
      <w:tr w:rsidR="007C196E" w:rsidRPr="007C196E" w14:paraId="33381B5E" w14:textId="77777777" w:rsidTr="007C196E">
        <w:trPr>
          <w:trHeight w:val="255"/>
        </w:trPr>
        <w:tc>
          <w:tcPr>
            <w:tcW w:w="5856" w:type="dxa"/>
            <w:tcBorders>
              <w:top w:val="nil"/>
              <w:left w:val="nil"/>
              <w:bottom w:val="nil"/>
              <w:right w:val="nil"/>
            </w:tcBorders>
            <w:shd w:val="clear" w:color="auto" w:fill="auto"/>
            <w:noWrap/>
            <w:vAlign w:val="bottom"/>
            <w:hideMark/>
          </w:tcPr>
          <w:p w14:paraId="221DA5BA" w14:textId="77777777" w:rsidR="007C196E" w:rsidRPr="007C196E" w:rsidRDefault="007C196E" w:rsidP="007C196E">
            <w:pPr>
              <w:spacing w:after="0" w:line="240" w:lineRule="auto"/>
              <w:rPr>
                <w:rFonts w:ascii="Arial" w:eastAsia="Times New Roman" w:hAnsi="Arial" w:cs="Arial"/>
                <w:b/>
                <w:bCs/>
                <w:kern w:val="0"/>
                <w:sz w:val="20"/>
                <w:szCs w:val="20"/>
                <w:lang w:eastAsia="pt-BR"/>
                <w14:ligatures w14:val="none"/>
              </w:rPr>
            </w:pPr>
            <w:r w:rsidRPr="007C196E">
              <w:rPr>
                <w:rFonts w:ascii="Arial" w:eastAsia="Times New Roman" w:hAnsi="Arial" w:cs="Arial"/>
                <w:b/>
                <w:bCs/>
                <w:kern w:val="0"/>
                <w:sz w:val="20"/>
                <w:szCs w:val="20"/>
                <w:lang w:eastAsia="pt-BR"/>
                <w14:ligatures w14:val="none"/>
              </w:rPr>
              <w:t>PROVISÃO IMPOSTO DE RENDA E CONTRIBUIÇÃO SOCIAL</w:t>
            </w:r>
          </w:p>
        </w:tc>
        <w:tc>
          <w:tcPr>
            <w:tcW w:w="796" w:type="dxa"/>
            <w:tcBorders>
              <w:top w:val="nil"/>
              <w:left w:val="nil"/>
              <w:bottom w:val="nil"/>
              <w:right w:val="nil"/>
            </w:tcBorders>
            <w:shd w:val="clear" w:color="auto" w:fill="auto"/>
            <w:noWrap/>
            <w:vAlign w:val="bottom"/>
            <w:hideMark/>
          </w:tcPr>
          <w:p w14:paraId="666B84A5" w14:textId="77777777" w:rsidR="007C196E" w:rsidRPr="007C196E" w:rsidRDefault="007C196E" w:rsidP="007C196E">
            <w:pPr>
              <w:spacing w:after="0" w:line="240" w:lineRule="auto"/>
              <w:rPr>
                <w:rFonts w:ascii="Arial" w:eastAsia="Times New Roman" w:hAnsi="Arial" w:cs="Arial"/>
                <w:b/>
                <w:bCs/>
                <w:kern w:val="0"/>
                <w:sz w:val="20"/>
                <w:szCs w:val="20"/>
                <w:lang w:eastAsia="pt-BR"/>
                <w14:ligatures w14:val="none"/>
              </w:rPr>
            </w:pPr>
          </w:p>
        </w:tc>
        <w:tc>
          <w:tcPr>
            <w:tcW w:w="116" w:type="dxa"/>
            <w:tcBorders>
              <w:top w:val="nil"/>
              <w:left w:val="nil"/>
              <w:bottom w:val="nil"/>
              <w:right w:val="nil"/>
            </w:tcBorders>
            <w:shd w:val="clear" w:color="auto" w:fill="auto"/>
            <w:noWrap/>
            <w:vAlign w:val="bottom"/>
            <w:hideMark/>
          </w:tcPr>
          <w:p w14:paraId="45CC90FF" w14:textId="77777777" w:rsidR="007C196E" w:rsidRPr="007C196E" w:rsidRDefault="007C196E" w:rsidP="007C196E">
            <w:pPr>
              <w:spacing w:after="0" w:line="240" w:lineRule="auto"/>
              <w:jc w:val="center"/>
              <w:rPr>
                <w:rFonts w:ascii="Times New Roman" w:eastAsia="Times New Roman" w:hAnsi="Times New Roman" w:cs="Times New Roman"/>
                <w:kern w:val="0"/>
                <w:sz w:val="20"/>
                <w:szCs w:val="20"/>
                <w:lang w:eastAsia="pt-BR"/>
                <w14:ligatures w14:val="none"/>
              </w:rPr>
            </w:pPr>
          </w:p>
        </w:tc>
        <w:tc>
          <w:tcPr>
            <w:tcW w:w="1516" w:type="dxa"/>
            <w:tcBorders>
              <w:top w:val="nil"/>
              <w:left w:val="nil"/>
              <w:bottom w:val="nil"/>
              <w:right w:val="nil"/>
            </w:tcBorders>
            <w:shd w:val="clear" w:color="auto" w:fill="auto"/>
            <w:noWrap/>
            <w:vAlign w:val="bottom"/>
            <w:hideMark/>
          </w:tcPr>
          <w:p w14:paraId="53E3656C" w14:textId="77777777" w:rsidR="007C196E" w:rsidRPr="007C196E" w:rsidRDefault="007C196E" w:rsidP="007C196E">
            <w:pPr>
              <w:spacing w:after="0" w:line="240" w:lineRule="auto"/>
              <w:jc w:val="right"/>
              <w:rPr>
                <w:rFonts w:ascii="Arial" w:eastAsia="Times New Roman" w:hAnsi="Arial" w:cs="Arial"/>
                <w:b/>
                <w:bCs/>
                <w:kern w:val="0"/>
                <w:sz w:val="20"/>
                <w:szCs w:val="20"/>
                <w:lang w:eastAsia="pt-BR"/>
                <w14:ligatures w14:val="none"/>
              </w:rPr>
            </w:pPr>
            <w:r w:rsidRPr="007C196E">
              <w:rPr>
                <w:rFonts w:ascii="Arial" w:eastAsia="Times New Roman" w:hAnsi="Arial" w:cs="Arial"/>
                <w:b/>
                <w:bCs/>
                <w:kern w:val="0"/>
                <w:sz w:val="20"/>
                <w:szCs w:val="20"/>
                <w:lang w:eastAsia="pt-BR"/>
                <w14:ligatures w14:val="none"/>
              </w:rPr>
              <w:t xml:space="preserve"> - </w:t>
            </w:r>
          </w:p>
        </w:tc>
        <w:tc>
          <w:tcPr>
            <w:tcW w:w="296" w:type="dxa"/>
            <w:tcBorders>
              <w:top w:val="nil"/>
              <w:left w:val="nil"/>
              <w:bottom w:val="nil"/>
              <w:right w:val="nil"/>
            </w:tcBorders>
            <w:shd w:val="clear" w:color="auto" w:fill="auto"/>
            <w:noWrap/>
            <w:vAlign w:val="bottom"/>
            <w:hideMark/>
          </w:tcPr>
          <w:p w14:paraId="55B6B175" w14:textId="77777777" w:rsidR="007C196E" w:rsidRPr="007C196E" w:rsidRDefault="007C196E" w:rsidP="007C196E">
            <w:pPr>
              <w:spacing w:after="0" w:line="240" w:lineRule="auto"/>
              <w:jc w:val="right"/>
              <w:rPr>
                <w:rFonts w:ascii="Arial" w:eastAsia="Times New Roman" w:hAnsi="Arial" w:cs="Arial"/>
                <w:b/>
                <w:bCs/>
                <w:kern w:val="0"/>
                <w:sz w:val="20"/>
                <w:szCs w:val="20"/>
                <w:lang w:eastAsia="pt-BR"/>
                <w14:ligatures w14:val="none"/>
              </w:rPr>
            </w:pPr>
          </w:p>
        </w:tc>
        <w:tc>
          <w:tcPr>
            <w:tcW w:w="1836" w:type="dxa"/>
            <w:tcBorders>
              <w:top w:val="nil"/>
              <w:left w:val="nil"/>
              <w:bottom w:val="nil"/>
              <w:right w:val="nil"/>
            </w:tcBorders>
            <w:shd w:val="clear" w:color="auto" w:fill="auto"/>
            <w:noWrap/>
            <w:vAlign w:val="bottom"/>
            <w:hideMark/>
          </w:tcPr>
          <w:p w14:paraId="5CC2AB72" w14:textId="77777777" w:rsidR="007C196E" w:rsidRPr="007C196E" w:rsidRDefault="007C196E" w:rsidP="007C196E">
            <w:pPr>
              <w:spacing w:after="0" w:line="240" w:lineRule="auto"/>
              <w:jc w:val="right"/>
              <w:rPr>
                <w:rFonts w:ascii="Arial" w:eastAsia="Times New Roman" w:hAnsi="Arial" w:cs="Arial"/>
                <w:b/>
                <w:bCs/>
                <w:kern w:val="0"/>
                <w:sz w:val="20"/>
                <w:szCs w:val="20"/>
                <w:lang w:eastAsia="pt-BR"/>
                <w14:ligatures w14:val="none"/>
              </w:rPr>
            </w:pPr>
            <w:r w:rsidRPr="007C196E">
              <w:rPr>
                <w:rFonts w:ascii="Arial" w:eastAsia="Times New Roman" w:hAnsi="Arial" w:cs="Arial"/>
                <w:b/>
                <w:bCs/>
                <w:kern w:val="0"/>
                <w:sz w:val="20"/>
                <w:szCs w:val="20"/>
                <w:lang w:eastAsia="pt-BR"/>
                <w14:ligatures w14:val="none"/>
              </w:rPr>
              <w:t xml:space="preserve"> - </w:t>
            </w:r>
          </w:p>
        </w:tc>
      </w:tr>
      <w:tr w:rsidR="007C196E" w:rsidRPr="007C196E" w14:paraId="33269D48" w14:textId="77777777" w:rsidTr="007C196E">
        <w:trPr>
          <w:trHeight w:val="255"/>
        </w:trPr>
        <w:tc>
          <w:tcPr>
            <w:tcW w:w="5856" w:type="dxa"/>
            <w:tcBorders>
              <w:top w:val="nil"/>
              <w:left w:val="nil"/>
              <w:bottom w:val="nil"/>
              <w:right w:val="nil"/>
            </w:tcBorders>
            <w:shd w:val="clear" w:color="auto" w:fill="auto"/>
            <w:noWrap/>
            <w:vAlign w:val="bottom"/>
            <w:hideMark/>
          </w:tcPr>
          <w:p w14:paraId="0A7EAEA8" w14:textId="77777777" w:rsidR="007C196E" w:rsidRPr="007C196E" w:rsidRDefault="007C196E" w:rsidP="007C196E">
            <w:pPr>
              <w:spacing w:after="0" w:line="240" w:lineRule="auto"/>
              <w:jc w:val="right"/>
              <w:rPr>
                <w:rFonts w:ascii="Arial" w:eastAsia="Times New Roman" w:hAnsi="Arial" w:cs="Arial"/>
                <w:b/>
                <w:bCs/>
                <w:kern w:val="0"/>
                <w:sz w:val="20"/>
                <w:szCs w:val="20"/>
                <w:lang w:eastAsia="pt-BR"/>
                <w14:ligatures w14:val="none"/>
              </w:rPr>
            </w:pPr>
          </w:p>
        </w:tc>
        <w:tc>
          <w:tcPr>
            <w:tcW w:w="796" w:type="dxa"/>
            <w:tcBorders>
              <w:top w:val="nil"/>
              <w:left w:val="nil"/>
              <w:bottom w:val="nil"/>
              <w:right w:val="nil"/>
            </w:tcBorders>
            <w:shd w:val="clear" w:color="auto" w:fill="auto"/>
            <w:noWrap/>
            <w:vAlign w:val="bottom"/>
            <w:hideMark/>
          </w:tcPr>
          <w:p w14:paraId="38FF1DC7"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c>
          <w:tcPr>
            <w:tcW w:w="116" w:type="dxa"/>
            <w:tcBorders>
              <w:top w:val="nil"/>
              <w:left w:val="nil"/>
              <w:bottom w:val="nil"/>
              <w:right w:val="nil"/>
            </w:tcBorders>
            <w:shd w:val="clear" w:color="auto" w:fill="auto"/>
            <w:noWrap/>
            <w:vAlign w:val="bottom"/>
            <w:hideMark/>
          </w:tcPr>
          <w:p w14:paraId="2E261E5B" w14:textId="77777777" w:rsidR="007C196E" w:rsidRPr="007C196E" w:rsidRDefault="007C196E" w:rsidP="007C196E">
            <w:pPr>
              <w:spacing w:after="0" w:line="240" w:lineRule="auto"/>
              <w:jc w:val="center"/>
              <w:rPr>
                <w:rFonts w:ascii="Times New Roman" w:eastAsia="Times New Roman" w:hAnsi="Times New Roman" w:cs="Times New Roman"/>
                <w:kern w:val="0"/>
                <w:sz w:val="20"/>
                <w:szCs w:val="20"/>
                <w:lang w:eastAsia="pt-BR"/>
                <w14:ligatures w14:val="none"/>
              </w:rPr>
            </w:pPr>
          </w:p>
        </w:tc>
        <w:tc>
          <w:tcPr>
            <w:tcW w:w="1516" w:type="dxa"/>
            <w:tcBorders>
              <w:top w:val="nil"/>
              <w:left w:val="nil"/>
              <w:bottom w:val="nil"/>
              <w:right w:val="nil"/>
            </w:tcBorders>
            <w:shd w:val="clear" w:color="auto" w:fill="auto"/>
            <w:noWrap/>
            <w:vAlign w:val="bottom"/>
            <w:hideMark/>
          </w:tcPr>
          <w:p w14:paraId="07675258" w14:textId="77777777" w:rsidR="007C196E" w:rsidRPr="007C196E" w:rsidRDefault="007C196E" w:rsidP="007C196E">
            <w:pPr>
              <w:spacing w:after="0" w:line="240" w:lineRule="auto"/>
              <w:jc w:val="right"/>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21CE9FCF" w14:textId="77777777" w:rsidR="007C196E" w:rsidRPr="007C196E" w:rsidRDefault="007C196E" w:rsidP="007C196E">
            <w:pPr>
              <w:spacing w:after="0" w:line="240" w:lineRule="auto"/>
              <w:jc w:val="right"/>
              <w:rPr>
                <w:rFonts w:ascii="Times New Roman" w:eastAsia="Times New Roman" w:hAnsi="Times New Roman" w:cs="Times New Roman"/>
                <w:kern w:val="0"/>
                <w:sz w:val="20"/>
                <w:szCs w:val="20"/>
                <w:lang w:eastAsia="pt-BR"/>
                <w14:ligatures w14:val="none"/>
              </w:rPr>
            </w:pPr>
          </w:p>
        </w:tc>
        <w:tc>
          <w:tcPr>
            <w:tcW w:w="1836" w:type="dxa"/>
            <w:tcBorders>
              <w:top w:val="nil"/>
              <w:left w:val="nil"/>
              <w:bottom w:val="nil"/>
              <w:right w:val="nil"/>
            </w:tcBorders>
            <w:shd w:val="clear" w:color="auto" w:fill="auto"/>
            <w:noWrap/>
            <w:vAlign w:val="bottom"/>
            <w:hideMark/>
          </w:tcPr>
          <w:p w14:paraId="0ED597A0" w14:textId="77777777" w:rsidR="007C196E" w:rsidRPr="007C196E" w:rsidRDefault="007C196E" w:rsidP="007C196E">
            <w:pPr>
              <w:spacing w:after="0" w:line="240" w:lineRule="auto"/>
              <w:jc w:val="right"/>
              <w:rPr>
                <w:rFonts w:ascii="Times New Roman" w:eastAsia="Times New Roman" w:hAnsi="Times New Roman" w:cs="Times New Roman"/>
                <w:kern w:val="0"/>
                <w:sz w:val="20"/>
                <w:szCs w:val="20"/>
                <w:lang w:eastAsia="pt-BR"/>
                <w14:ligatures w14:val="none"/>
              </w:rPr>
            </w:pPr>
          </w:p>
        </w:tc>
      </w:tr>
      <w:tr w:rsidR="007C196E" w:rsidRPr="007C196E" w14:paraId="5AC82E55" w14:textId="77777777" w:rsidTr="007C196E">
        <w:trPr>
          <w:trHeight w:val="255"/>
        </w:trPr>
        <w:tc>
          <w:tcPr>
            <w:tcW w:w="5856" w:type="dxa"/>
            <w:tcBorders>
              <w:top w:val="nil"/>
              <w:left w:val="nil"/>
              <w:bottom w:val="nil"/>
              <w:right w:val="nil"/>
            </w:tcBorders>
            <w:shd w:val="clear" w:color="auto" w:fill="auto"/>
            <w:noWrap/>
            <w:vAlign w:val="bottom"/>
            <w:hideMark/>
          </w:tcPr>
          <w:p w14:paraId="6B6CA9EC" w14:textId="77777777" w:rsidR="007C196E" w:rsidRPr="007C196E" w:rsidRDefault="007C196E" w:rsidP="007C196E">
            <w:pPr>
              <w:spacing w:after="0" w:line="240" w:lineRule="auto"/>
              <w:rPr>
                <w:rFonts w:ascii="Arial" w:eastAsia="Times New Roman" w:hAnsi="Arial" w:cs="Arial"/>
                <w:b/>
                <w:bCs/>
                <w:kern w:val="0"/>
                <w:sz w:val="20"/>
                <w:szCs w:val="20"/>
                <w:lang w:eastAsia="pt-BR"/>
                <w14:ligatures w14:val="none"/>
              </w:rPr>
            </w:pPr>
            <w:r w:rsidRPr="007C196E">
              <w:rPr>
                <w:rFonts w:ascii="Arial" w:eastAsia="Times New Roman" w:hAnsi="Arial" w:cs="Arial"/>
                <w:b/>
                <w:bCs/>
                <w:kern w:val="0"/>
                <w:sz w:val="20"/>
                <w:szCs w:val="20"/>
                <w:lang w:eastAsia="pt-BR"/>
                <w14:ligatures w14:val="none"/>
              </w:rPr>
              <w:t>PREJUÍZO LÍQUIDO DO EXERCÍCIO</w:t>
            </w:r>
          </w:p>
        </w:tc>
        <w:tc>
          <w:tcPr>
            <w:tcW w:w="796" w:type="dxa"/>
            <w:tcBorders>
              <w:top w:val="nil"/>
              <w:left w:val="nil"/>
              <w:bottom w:val="nil"/>
              <w:right w:val="nil"/>
            </w:tcBorders>
            <w:shd w:val="clear" w:color="auto" w:fill="auto"/>
            <w:noWrap/>
            <w:vAlign w:val="bottom"/>
            <w:hideMark/>
          </w:tcPr>
          <w:p w14:paraId="42BFA99C" w14:textId="77777777" w:rsidR="007C196E" w:rsidRPr="007C196E" w:rsidRDefault="007C196E" w:rsidP="007C196E">
            <w:pPr>
              <w:spacing w:after="0" w:line="240" w:lineRule="auto"/>
              <w:rPr>
                <w:rFonts w:ascii="Arial" w:eastAsia="Times New Roman" w:hAnsi="Arial" w:cs="Arial"/>
                <w:b/>
                <w:bCs/>
                <w:kern w:val="0"/>
                <w:sz w:val="20"/>
                <w:szCs w:val="20"/>
                <w:lang w:eastAsia="pt-BR"/>
                <w14:ligatures w14:val="none"/>
              </w:rPr>
            </w:pPr>
          </w:p>
        </w:tc>
        <w:tc>
          <w:tcPr>
            <w:tcW w:w="116" w:type="dxa"/>
            <w:tcBorders>
              <w:top w:val="nil"/>
              <w:left w:val="nil"/>
              <w:bottom w:val="nil"/>
              <w:right w:val="nil"/>
            </w:tcBorders>
            <w:shd w:val="clear" w:color="auto" w:fill="auto"/>
            <w:noWrap/>
            <w:vAlign w:val="bottom"/>
            <w:hideMark/>
          </w:tcPr>
          <w:p w14:paraId="4DDAAEA5" w14:textId="77777777" w:rsidR="007C196E" w:rsidRPr="007C196E" w:rsidRDefault="007C196E" w:rsidP="007C196E">
            <w:pPr>
              <w:spacing w:after="0" w:line="240" w:lineRule="auto"/>
              <w:jc w:val="center"/>
              <w:rPr>
                <w:rFonts w:ascii="Times New Roman" w:eastAsia="Times New Roman" w:hAnsi="Times New Roman" w:cs="Times New Roman"/>
                <w:kern w:val="0"/>
                <w:sz w:val="20"/>
                <w:szCs w:val="20"/>
                <w:lang w:eastAsia="pt-BR"/>
                <w14:ligatures w14:val="none"/>
              </w:rPr>
            </w:pPr>
          </w:p>
        </w:tc>
        <w:tc>
          <w:tcPr>
            <w:tcW w:w="1516" w:type="dxa"/>
            <w:tcBorders>
              <w:top w:val="nil"/>
              <w:left w:val="nil"/>
              <w:bottom w:val="nil"/>
              <w:right w:val="nil"/>
            </w:tcBorders>
            <w:shd w:val="clear" w:color="auto" w:fill="auto"/>
            <w:noWrap/>
            <w:vAlign w:val="bottom"/>
            <w:hideMark/>
          </w:tcPr>
          <w:p w14:paraId="596ADC23" w14:textId="77777777" w:rsidR="007C196E" w:rsidRPr="007C196E" w:rsidRDefault="007C196E" w:rsidP="007C196E">
            <w:pPr>
              <w:spacing w:after="0" w:line="240" w:lineRule="auto"/>
              <w:jc w:val="right"/>
              <w:rPr>
                <w:rFonts w:ascii="Arial" w:eastAsia="Times New Roman" w:hAnsi="Arial" w:cs="Arial"/>
                <w:b/>
                <w:bCs/>
                <w:kern w:val="0"/>
                <w:sz w:val="20"/>
                <w:szCs w:val="20"/>
                <w:lang w:eastAsia="pt-BR"/>
                <w14:ligatures w14:val="none"/>
              </w:rPr>
            </w:pPr>
            <w:r w:rsidRPr="007C196E">
              <w:rPr>
                <w:rFonts w:ascii="Arial" w:eastAsia="Times New Roman" w:hAnsi="Arial" w:cs="Arial"/>
                <w:b/>
                <w:bCs/>
                <w:kern w:val="0"/>
                <w:sz w:val="20"/>
                <w:szCs w:val="20"/>
                <w:lang w:eastAsia="pt-BR"/>
                <w14:ligatures w14:val="none"/>
              </w:rPr>
              <w:t xml:space="preserve"> (44.841.514)</w:t>
            </w:r>
          </w:p>
        </w:tc>
        <w:tc>
          <w:tcPr>
            <w:tcW w:w="296" w:type="dxa"/>
            <w:tcBorders>
              <w:top w:val="nil"/>
              <w:left w:val="nil"/>
              <w:bottom w:val="nil"/>
              <w:right w:val="nil"/>
            </w:tcBorders>
            <w:shd w:val="clear" w:color="auto" w:fill="auto"/>
            <w:noWrap/>
            <w:vAlign w:val="bottom"/>
            <w:hideMark/>
          </w:tcPr>
          <w:p w14:paraId="738C0FA4" w14:textId="77777777" w:rsidR="007C196E" w:rsidRPr="007C196E" w:rsidRDefault="007C196E" w:rsidP="007C196E">
            <w:pPr>
              <w:spacing w:after="0" w:line="240" w:lineRule="auto"/>
              <w:jc w:val="right"/>
              <w:rPr>
                <w:rFonts w:ascii="Arial" w:eastAsia="Times New Roman" w:hAnsi="Arial" w:cs="Arial"/>
                <w:b/>
                <w:bCs/>
                <w:kern w:val="0"/>
                <w:sz w:val="20"/>
                <w:szCs w:val="20"/>
                <w:lang w:eastAsia="pt-BR"/>
                <w14:ligatures w14:val="none"/>
              </w:rPr>
            </w:pPr>
          </w:p>
        </w:tc>
        <w:tc>
          <w:tcPr>
            <w:tcW w:w="1836" w:type="dxa"/>
            <w:tcBorders>
              <w:top w:val="nil"/>
              <w:left w:val="nil"/>
              <w:bottom w:val="nil"/>
              <w:right w:val="nil"/>
            </w:tcBorders>
            <w:shd w:val="clear" w:color="auto" w:fill="auto"/>
            <w:noWrap/>
            <w:vAlign w:val="bottom"/>
            <w:hideMark/>
          </w:tcPr>
          <w:p w14:paraId="5F40FA1E" w14:textId="77777777" w:rsidR="007C196E" w:rsidRPr="007C196E" w:rsidRDefault="007C196E" w:rsidP="007C196E">
            <w:pPr>
              <w:spacing w:after="0" w:line="240" w:lineRule="auto"/>
              <w:jc w:val="right"/>
              <w:rPr>
                <w:rFonts w:ascii="Arial" w:eastAsia="Times New Roman" w:hAnsi="Arial" w:cs="Arial"/>
                <w:b/>
                <w:bCs/>
                <w:kern w:val="0"/>
                <w:sz w:val="20"/>
                <w:szCs w:val="20"/>
                <w:lang w:eastAsia="pt-BR"/>
                <w14:ligatures w14:val="none"/>
              </w:rPr>
            </w:pPr>
            <w:r w:rsidRPr="007C196E">
              <w:rPr>
                <w:rFonts w:ascii="Arial" w:eastAsia="Times New Roman" w:hAnsi="Arial" w:cs="Arial"/>
                <w:b/>
                <w:bCs/>
                <w:kern w:val="0"/>
                <w:sz w:val="20"/>
                <w:szCs w:val="20"/>
                <w:lang w:eastAsia="pt-BR"/>
                <w14:ligatures w14:val="none"/>
              </w:rPr>
              <w:t xml:space="preserve"> (65.666.269)</w:t>
            </w:r>
          </w:p>
        </w:tc>
      </w:tr>
      <w:tr w:rsidR="007C196E" w:rsidRPr="007C196E" w14:paraId="48022DF6" w14:textId="77777777" w:rsidTr="007C196E">
        <w:trPr>
          <w:trHeight w:val="255"/>
        </w:trPr>
        <w:tc>
          <w:tcPr>
            <w:tcW w:w="5856" w:type="dxa"/>
            <w:tcBorders>
              <w:top w:val="nil"/>
              <w:left w:val="nil"/>
              <w:bottom w:val="nil"/>
              <w:right w:val="nil"/>
            </w:tcBorders>
            <w:shd w:val="clear" w:color="auto" w:fill="auto"/>
            <w:noWrap/>
            <w:vAlign w:val="bottom"/>
            <w:hideMark/>
          </w:tcPr>
          <w:p w14:paraId="4CA66020" w14:textId="77777777" w:rsidR="007C196E" w:rsidRPr="007C196E" w:rsidRDefault="007C196E" w:rsidP="007C196E">
            <w:pPr>
              <w:spacing w:after="0" w:line="240" w:lineRule="auto"/>
              <w:jc w:val="right"/>
              <w:rPr>
                <w:rFonts w:ascii="Arial" w:eastAsia="Times New Roman" w:hAnsi="Arial" w:cs="Arial"/>
                <w:b/>
                <w:bCs/>
                <w:kern w:val="0"/>
                <w:sz w:val="20"/>
                <w:szCs w:val="20"/>
                <w:lang w:eastAsia="pt-BR"/>
                <w14:ligatures w14:val="none"/>
              </w:rPr>
            </w:pPr>
          </w:p>
        </w:tc>
        <w:tc>
          <w:tcPr>
            <w:tcW w:w="796" w:type="dxa"/>
            <w:tcBorders>
              <w:top w:val="nil"/>
              <w:left w:val="nil"/>
              <w:bottom w:val="nil"/>
              <w:right w:val="nil"/>
            </w:tcBorders>
            <w:shd w:val="clear" w:color="auto" w:fill="auto"/>
            <w:noWrap/>
            <w:vAlign w:val="bottom"/>
            <w:hideMark/>
          </w:tcPr>
          <w:p w14:paraId="25C27F06"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c>
          <w:tcPr>
            <w:tcW w:w="116" w:type="dxa"/>
            <w:tcBorders>
              <w:top w:val="nil"/>
              <w:left w:val="nil"/>
              <w:bottom w:val="nil"/>
              <w:right w:val="nil"/>
            </w:tcBorders>
            <w:shd w:val="clear" w:color="auto" w:fill="auto"/>
            <w:noWrap/>
            <w:vAlign w:val="bottom"/>
            <w:hideMark/>
          </w:tcPr>
          <w:p w14:paraId="318FC307" w14:textId="77777777" w:rsidR="007C196E" w:rsidRPr="007C196E" w:rsidRDefault="007C196E" w:rsidP="007C196E">
            <w:pPr>
              <w:spacing w:after="0" w:line="240" w:lineRule="auto"/>
              <w:jc w:val="center"/>
              <w:rPr>
                <w:rFonts w:ascii="Times New Roman" w:eastAsia="Times New Roman" w:hAnsi="Times New Roman" w:cs="Times New Roman"/>
                <w:kern w:val="0"/>
                <w:sz w:val="20"/>
                <w:szCs w:val="20"/>
                <w:lang w:eastAsia="pt-BR"/>
                <w14:ligatures w14:val="none"/>
              </w:rPr>
            </w:pPr>
          </w:p>
        </w:tc>
        <w:tc>
          <w:tcPr>
            <w:tcW w:w="1516" w:type="dxa"/>
            <w:tcBorders>
              <w:top w:val="nil"/>
              <w:left w:val="nil"/>
              <w:bottom w:val="nil"/>
              <w:right w:val="nil"/>
            </w:tcBorders>
            <w:shd w:val="clear" w:color="auto" w:fill="auto"/>
            <w:noWrap/>
            <w:vAlign w:val="bottom"/>
            <w:hideMark/>
          </w:tcPr>
          <w:p w14:paraId="73399FB5" w14:textId="77777777" w:rsidR="007C196E" w:rsidRPr="007C196E" w:rsidRDefault="007C196E" w:rsidP="007C196E">
            <w:pPr>
              <w:spacing w:after="0" w:line="240" w:lineRule="auto"/>
              <w:jc w:val="right"/>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04B0DD7E" w14:textId="77777777" w:rsidR="007C196E" w:rsidRPr="007C196E" w:rsidRDefault="007C196E" w:rsidP="007C196E">
            <w:pPr>
              <w:spacing w:after="0" w:line="240" w:lineRule="auto"/>
              <w:jc w:val="right"/>
              <w:rPr>
                <w:rFonts w:ascii="Times New Roman" w:eastAsia="Times New Roman" w:hAnsi="Times New Roman" w:cs="Times New Roman"/>
                <w:kern w:val="0"/>
                <w:sz w:val="20"/>
                <w:szCs w:val="20"/>
                <w:lang w:eastAsia="pt-BR"/>
                <w14:ligatures w14:val="none"/>
              </w:rPr>
            </w:pPr>
          </w:p>
        </w:tc>
        <w:tc>
          <w:tcPr>
            <w:tcW w:w="1836" w:type="dxa"/>
            <w:tcBorders>
              <w:top w:val="nil"/>
              <w:left w:val="nil"/>
              <w:bottom w:val="nil"/>
              <w:right w:val="nil"/>
            </w:tcBorders>
            <w:shd w:val="clear" w:color="auto" w:fill="auto"/>
            <w:noWrap/>
            <w:vAlign w:val="bottom"/>
            <w:hideMark/>
          </w:tcPr>
          <w:p w14:paraId="102DCC45" w14:textId="77777777" w:rsidR="007C196E" w:rsidRPr="007C196E" w:rsidRDefault="007C196E" w:rsidP="007C196E">
            <w:pPr>
              <w:spacing w:after="0" w:line="240" w:lineRule="auto"/>
              <w:jc w:val="right"/>
              <w:rPr>
                <w:rFonts w:ascii="Times New Roman" w:eastAsia="Times New Roman" w:hAnsi="Times New Roman" w:cs="Times New Roman"/>
                <w:kern w:val="0"/>
                <w:sz w:val="20"/>
                <w:szCs w:val="20"/>
                <w:lang w:eastAsia="pt-BR"/>
                <w14:ligatures w14:val="none"/>
              </w:rPr>
            </w:pPr>
          </w:p>
        </w:tc>
      </w:tr>
      <w:tr w:rsidR="007C196E" w:rsidRPr="007C196E" w14:paraId="5821CED9" w14:textId="77777777" w:rsidTr="007C196E">
        <w:trPr>
          <w:trHeight w:val="270"/>
        </w:trPr>
        <w:tc>
          <w:tcPr>
            <w:tcW w:w="5856" w:type="dxa"/>
            <w:tcBorders>
              <w:top w:val="nil"/>
              <w:left w:val="nil"/>
              <w:bottom w:val="nil"/>
              <w:right w:val="nil"/>
            </w:tcBorders>
            <w:shd w:val="clear" w:color="auto" w:fill="auto"/>
            <w:noWrap/>
            <w:vAlign w:val="bottom"/>
            <w:hideMark/>
          </w:tcPr>
          <w:p w14:paraId="16AA075E" w14:textId="77777777" w:rsidR="007C196E" w:rsidRPr="007C196E" w:rsidRDefault="007C196E" w:rsidP="007C196E">
            <w:pPr>
              <w:spacing w:after="0" w:line="240" w:lineRule="auto"/>
              <w:rPr>
                <w:rFonts w:ascii="Arial" w:eastAsia="Times New Roman" w:hAnsi="Arial" w:cs="Arial"/>
                <w:kern w:val="0"/>
                <w:sz w:val="20"/>
                <w:szCs w:val="20"/>
                <w:lang w:eastAsia="pt-BR"/>
                <w14:ligatures w14:val="none"/>
              </w:rPr>
            </w:pPr>
            <w:r w:rsidRPr="007C196E">
              <w:rPr>
                <w:rFonts w:ascii="Arial" w:eastAsia="Times New Roman" w:hAnsi="Arial" w:cs="Arial"/>
                <w:kern w:val="0"/>
                <w:sz w:val="20"/>
                <w:szCs w:val="20"/>
                <w:lang w:eastAsia="pt-BR"/>
                <w14:ligatures w14:val="none"/>
              </w:rPr>
              <w:t>Resultado por ação do capital social</w:t>
            </w:r>
          </w:p>
        </w:tc>
        <w:tc>
          <w:tcPr>
            <w:tcW w:w="796" w:type="dxa"/>
            <w:tcBorders>
              <w:top w:val="nil"/>
              <w:left w:val="nil"/>
              <w:bottom w:val="nil"/>
              <w:right w:val="nil"/>
            </w:tcBorders>
            <w:shd w:val="clear" w:color="auto" w:fill="auto"/>
            <w:noWrap/>
            <w:vAlign w:val="bottom"/>
            <w:hideMark/>
          </w:tcPr>
          <w:p w14:paraId="13E96230" w14:textId="77777777" w:rsidR="007C196E" w:rsidRPr="007C196E" w:rsidRDefault="007C196E" w:rsidP="007C196E">
            <w:pPr>
              <w:spacing w:after="0" w:line="240" w:lineRule="auto"/>
              <w:rPr>
                <w:rFonts w:ascii="Arial" w:eastAsia="Times New Roman" w:hAnsi="Arial" w:cs="Arial"/>
                <w:kern w:val="0"/>
                <w:sz w:val="20"/>
                <w:szCs w:val="20"/>
                <w:lang w:eastAsia="pt-BR"/>
                <w14:ligatures w14:val="none"/>
              </w:rPr>
            </w:pPr>
          </w:p>
        </w:tc>
        <w:tc>
          <w:tcPr>
            <w:tcW w:w="116" w:type="dxa"/>
            <w:tcBorders>
              <w:top w:val="nil"/>
              <w:left w:val="nil"/>
              <w:bottom w:val="nil"/>
              <w:right w:val="nil"/>
            </w:tcBorders>
            <w:shd w:val="clear" w:color="auto" w:fill="auto"/>
            <w:noWrap/>
            <w:vAlign w:val="bottom"/>
            <w:hideMark/>
          </w:tcPr>
          <w:p w14:paraId="7B689863" w14:textId="77777777" w:rsidR="007C196E" w:rsidRPr="007C196E" w:rsidRDefault="007C196E" w:rsidP="007C196E">
            <w:pPr>
              <w:spacing w:after="0" w:line="240" w:lineRule="auto"/>
              <w:jc w:val="center"/>
              <w:rPr>
                <w:rFonts w:ascii="Times New Roman" w:eastAsia="Times New Roman" w:hAnsi="Times New Roman" w:cs="Times New Roman"/>
                <w:kern w:val="0"/>
                <w:sz w:val="20"/>
                <w:szCs w:val="20"/>
                <w:lang w:eastAsia="pt-BR"/>
                <w14:ligatures w14:val="none"/>
              </w:rPr>
            </w:pPr>
          </w:p>
        </w:tc>
        <w:tc>
          <w:tcPr>
            <w:tcW w:w="1516" w:type="dxa"/>
            <w:tcBorders>
              <w:top w:val="nil"/>
              <w:left w:val="nil"/>
              <w:bottom w:val="double" w:sz="6" w:space="0" w:color="auto"/>
              <w:right w:val="nil"/>
            </w:tcBorders>
            <w:shd w:val="clear" w:color="auto" w:fill="auto"/>
            <w:noWrap/>
            <w:vAlign w:val="bottom"/>
            <w:hideMark/>
          </w:tcPr>
          <w:p w14:paraId="76AAFCB5" w14:textId="77777777" w:rsidR="007C196E" w:rsidRPr="007C196E" w:rsidRDefault="007C196E" w:rsidP="007C196E">
            <w:pPr>
              <w:spacing w:after="0" w:line="240" w:lineRule="auto"/>
              <w:jc w:val="right"/>
              <w:rPr>
                <w:rFonts w:ascii="Arial" w:eastAsia="Times New Roman" w:hAnsi="Arial" w:cs="Arial"/>
                <w:b/>
                <w:bCs/>
                <w:kern w:val="0"/>
                <w:sz w:val="20"/>
                <w:szCs w:val="20"/>
                <w:lang w:eastAsia="pt-BR"/>
                <w14:ligatures w14:val="none"/>
              </w:rPr>
            </w:pPr>
            <w:r w:rsidRPr="007C196E">
              <w:rPr>
                <w:rFonts w:ascii="Arial" w:eastAsia="Times New Roman" w:hAnsi="Arial" w:cs="Arial"/>
                <w:b/>
                <w:bCs/>
                <w:kern w:val="0"/>
                <w:sz w:val="20"/>
                <w:szCs w:val="20"/>
                <w:lang w:eastAsia="pt-BR"/>
                <w14:ligatures w14:val="none"/>
              </w:rPr>
              <w:t>(0,0047)</w:t>
            </w:r>
          </w:p>
        </w:tc>
        <w:tc>
          <w:tcPr>
            <w:tcW w:w="296" w:type="dxa"/>
            <w:tcBorders>
              <w:top w:val="nil"/>
              <w:left w:val="nil"/>
              <w:bottom w:val="nil"/>
              <w:right w:val="nil"/>
            </w:tcBorders>
            <w:shd w:val="clear" w:color="auto" w:fill="auto"/>
            <w:noWrap/>
            <w:vAlign w:val="bottom"/>
            <w:hideMark/>
          </w:tcPr>
          <w:p w14:paraId="18AD9794" w14:textId="77777777" w:rsidR="007C196E" w:rsidRPr="007C196E" w:rsidRDefault="007C196E" w:rsidP="007C196E">
            <w:pPr>
              <w:spacing w:after="0" w:line="240" w:lineRule="auto"/>
              <w:jc w:val="right"/>
              <w:rPr>
                <w:rFonts w:ascii="Arial" w:eastAsia="Times New Roman" w:hAnsi="Arial" w:cs="Arial"/>
                <w:b/>
                <w:bCs/>
                <w:kern w:val="0"/>
                <w:sz w:val="20"/>
                <w:szCs w:val="20"/>
                <w:lang w:eastAsia="pt-BR"/>
                <w14:ligatures w14:val="none"/>
              </w:rPr>
            </w:pPr>
          </w:p>
        </w:tc>
        <w:tc>
          <w:tcPr>
            <w:tcW w:w="1836" w:type="dxa"/>
            <w:tcBorders>
              <w:top w:val="nil"/>
              <w:left w:val="nil"/>
              <w:bottom w:val="double" w:sz="6" w:space="0" w:color="auto"/>
              <w:right w:val="nil"/>
            </w:tcBorders>
            <w:shd w:val="clear" w:color="auto" w:fill="auto"/>
            <w:noWrap/>
            <w:vAlign w:val="bottom"/>
            <w:hideMark/>
          </w:tcPr>
          <w:p w14:paraId="569CCAED" w14:textId="77777777" w:rsidR="007C196E" w:rsidRPr="007C196E" w:rsidRDefault="007C196E" w:rsidP="007C196E">
            <w:pPr>
              <w:spacing w:after="0" w:line="240" w:lineRule="auto"/>
              <w:jc w:val="right"/>
              <w:rPr>
                <w:rFonts w:ascii="Arial" w:eastAsia="Times New Roman" w:hAnsi="Arial" w:cs="Arial"/>
                <w:b/>
                <w:bCs/>
                <w:kern w:val="0"/>
                <w:sz w:val="20"/>
                <w:szCs w:val="20"/>
                <w:lang w:eastAsia="pt-BR"/>
                <w14:ligatures w14:val="none"/>
              </w:rPr>
            </w:pPr>
            <w:r w:rsidRPr="007C196E">
              <w:rPr>
                <w:rFonts w:ascii="Arial" w:eastAsia="Times New Roman" w:hAnsi="Arial" w:cs="Arial"/>
                <w:b/>
                <w:bCs/>
                <w:kern w:val="0"/>
                <w:sz w:val="20"/>
                <w:szCs w:val="20"/>
                <w:lang w:eastAsia="pt-BR"/>
                <w14:ligatures w14:val="none"/>
              </w:rPr>
              <w:t>(0,0069)</w:t>
            </w:r>
          </w:p>
        </w:tc>
      </w:tr>
      <w:tr w:rsidR="007C196E" w:rsidRPr="007C196E" w14:paraId="1CAC3B93" w14:textId="77777777" w:rsidTr="007C196E">
        <w:trPr>
          <w:trHeight w:val="270"/>
        </w:trPr>
        <w:tc>
          <w:tcPr>
            <w:tcW w:w="5856" w:type="dxa"/>
            <w:tcBorders>
              <w:top w:val="nil"/>
              <w:left w:val="nil"/>
              <w:bottom w:val="nil"/>
              <w:right w:val="nil"/>
            </w:tcBorders>
            <w:shd w:val="clear" w:color="auto" w:fill="auto"/>
            <w:noWrap/>
            <w:vAlign w:val="bottom"/>
            <w:hideMark/>
          </w:tcPr>
          <w:p w14:paraId="24093220" w14:textId="77777777" w:rsidR="007C196E" w:rsidRPr="007C196E" w:rsidRDefault="007C196E" w:rsidP="007C196E">
            <w:pPr>
              <w:spacing w:after="0" w:line="240" w:lineRule="auto"/>
              <w:jc w:val="right"/>
              <w:rPr>
                <w:rFonts w:ascii="Arial" w:eastAsia="Times New Roman" w:hAnsi="Arial" w:cs="Arial"/>
                <w:b/>
                <w:bCs/>
                <w:kern w:val="0"/>
                <w:sz w:val="20"/>
                <w:szCs w:val="20"/>
                <w:lang w:eastAsia="pt-BR"/>
                <w14:ligatures w14:val="none"/>
              </w:rPr>
            </w:pPr>
          </w:p>
        </w:tc>
        <w:tc>
          <w:tcPr>
            <w:tcW w:w="796" w:type="dxa"/>
            <w:tcBorders>
              <w:top w:val="nil"/>
              <w:left w:val="nil"/>
              <w:bottom w:val="nil"/>
              <w:right w:val="nil"/>
            </w:tcBorders>
            <w:shd w:val="clear" w:color="auto" w:fill="auto"/>
            <w:noWrap/>
            <w:vAlign w:val="bottom"/>
            <w:hideMark/>
          </w:tcPr>
          <w:p w14:paraId="0FD4C08E" w14:textId="77777777" w:rsidR="007C196E" w:rsidRPr="007C196E" w:rsidRDefault="007C196E" w:rsidP="007C196E">
            <w:pPr>
              <w:spacing w:after="0" w:line="240" w:lineRule="auto"/>
              <w:rPr>
                <w:rFonts w:ascii="Times New Roman" w:eastAsia="Times New Roman" w:hAnsi="Times New Roman" w:cs="Times New Roman"/>
                <w:kern w:val="0"/>
                <w:sz w:val="20"/>
                <w:szCs w:val="20"/>
                <w:lang w:eastAsia="pt-BR"/>
                <w14:ligatures w14:val="none"/>
              </w:rPr>
            </w:pPr>
          </w:p>
        </w:tc>
        <w:tc>
          <w:tcPr>
            <w:tcW w:w="116" w:type="dxa"/>
            <w:tcBorders>
              <w:top w:val="nil"/>
              <w:left w:val="nil"/>
              <w:bottom w:val="nil"/>
              <w:right w:val="nil"/>
            </w:tcBorders>
            <w:shd w:val="clear" w:color="auto" w:fill="auto"/>
            <w:noWrap/>
            <w:vAlign w:val="bottom"/>
            <w:hideMark/>
          </w:tcPr>
          <w:p w14:paraId="6FEBD3A3" w14:textId="77777777" w:rsidR="007C196E" w:rsidRPr="007C196E" w:rsidRDefault="007C196E" w:rsidP="007C196E">
            <w:pPr>
              <w:spacing w:after="0" w:line="240" w:lineRule="auto"/>
              <w:jc w:val="center"/>
              <w:rPr>
                <w:rFonts w:ascii="Times New Roman" w:eastAsia="Times New Roman" w:hAnsi="Times New Roman" w:cs="Times New Roman"/>
                <w:kern w:val="0"/>
                <w:sz w:val="20"/>
                <w:szCs w:val="20"/>
                <w:lang w:eastAsia="pt-BR"/>
                <w14:ligatures w14:val="none"/>
              </w:rPr>
            </w:pPr>
          </w:p>
        </w:tc>
        <w:tc>
          <w:tcPr>
            <w:tcW w:w="1516" w:type="dxa"/>
            <w:tcBorders>
              <w:top w:val="nil"/>
              <w:left w:val="nil"/>
              <w:bottom w:val="nil"/>
              <w:right w:val="nil"/>
            </w:tcBorders>
            <w:shd w:val="clear" w:color="auto" w:fill="auto"/>
            <w:noWrap/>
            <w:vAlign w:val="bottom"/>
            <w:hideMark/>
          </w:tcPr>
          <w:p w14:paraId="4522FC11" w14:textId="77777777" w:rsidR="007C196E" w:rsidRPr="007C196E" w:rsidRDefault="007C196E" w:rsidP="007C196E">
            <w:pPr>
              <w:spacing w:after="0" w:line="240" w:lineRule="auto"/>
              <w:jc w:val="center"/>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6A2CE8B9" w14:textId="77777777" w:rsidR="007C196E" w:rsidRPr="007C196E" w:rsidRDefault="007C196E" w:rsidP="007C196E">
            <w:pPr>
              <w:spacing w:after="0" w:line="240" w:lineRule="auto"/>
              <w:jc w:val="center"/>
              <w:rPr>
                <w:rFonts w:ascii="Times New Roman" w:eastAsia="Times New Roman" w:hAnsi="Times New Roman" w:cs="Times New Roman"/>
                <w:kern w:val="0"/>
                <w:sz w:val="20"/>
                <w:szCs w:val="20"/>
                <w:lang w:eastAsia="pt-BR"/>
                <w14:ligatures w14:val="none"/>
              </w:rPr>
            </w:pPr>
          </w:p>
        </w:tc>
        <w:tc>
          <w:tcPr>
            <w:tcW w:w="1836" w:type="dxa"/>
            <w:tcBorders>
              <w:top w:val="nil"/>
              <w:left w:val="nil"/>
              <w:bottom w:val="nil"/>
              <w:right w:val="nil"/>
            </w:tcBorders>
            <w:shd w:val="clear" w:color="auto" w:fill="auto"/>
            <w:noWrap/>
            <w:vAlign w:val="bottom"/>
            <w:hideMark/>
          </w:tcPr>
          <w:p w14:paraId="57E8E529" w14:textId="77777777" w:rsidR="007C196E" w:rsidRPr="007C196E" w:rsidRDefault="007C196E" w:rsidP="007C196E">
            <w:pPr>
              <w:spacing w:after="0" w:line="240" w:lineRule="auto"/>
              <w:jc w:val="center"/>
              <w:rPr>
                <w:rFonts w:ascii="Times New Roman" w:eastAsia="Times New Roman" w:hAnsi="Times New Roman" w:cs="Times New Roman"/>
                <w:kern w:val="0"/>
                <w:sz w:val="20"/>
                <w:szCs w:val="20"/>
                <w:lang w:eastAsia="pt-BR"/>
                <w14:ligatures w14:val="none"/>
              </w:rPr>
            </w:pPr>
          </w:p>
        </w:tc>
      </w:tr>
      <w:tr w:rsidR="007C196E" w:rsidRPr="007C196E" w14:paraId="50FD2E35" w14:textId="77777777" w:rsidTr="007C196E">
        <w:trPr>
          <w:trHeight w:val="255"/>
        </w:trPr>
        <w:tc>
          <w:tcPr>
            <w:tcW w:w="10416" w:type="dxa"/>
            <w:gridSpan w:val="6"/>
            <w:tcBorders>
              <w:top w:val="nil"/>
              <w:left w:val="nil"/>
              <w:bottom w:val="nil"/>
              <w:right w:val="nil"/>
            </w:tcBorders>
            <w:shd w:val="clear" w:color="auto" w:fill="auto"/>
            <w:noWrap/>
            <w:vAlign w:val="bottom"/>
            <w:hideMark/>
          </w:tcPr>
          <w:p w14:paraId="16763C8A" w14:textId="77777777" w:rsidR="007C196E" w:rsidRPr="007C196E" w:rsidRDefault="007C196E" w:rsidP="007C196E">
            <w:pPr>
              <w:spacing w:after="0" w:line="240" w:lineRule="auto"/>
              <w:jc w:val="center"/>
              <w:rPr>
                <w:rFonts w:ascii="Arial" w:eastAsia="Times New Roman" w:hAnsi="Arial" w:cs="Arial"/>
                <w:b/>
                <w:bCs/>
                <w:kern w:val="0"/>
                <w:sz w:val="20"/>
                <w:szCs w:val="20"/>
                <w:lang w:eastAsia="pt-BR"/>
                <w14:ligatures w14:val="none"/>
              </w:rPr>
            </w:pPr>
            <w:r w:rsidRPr="007C196E">
              <w:rPr>
                <w:rFonts w:ascii="Arial" w:eastAsia="Times New Roman" w:hAnsi="Arial" w:cs="Arial"/>
                <w:b/>
                <w:bCs/>
                <w:kern w:val="0"/>
                <w:sz w:val="20"/>
                <w:szCs w:val="20"/>
                <w:lang w:eastAsia="pt-BR"/>
                <w14:ligatures w14:val="none"/>
              </w:rPr>
              <w:t>(As notas explicativas da Administração são parte integrante das demonstrações financeiras.)</w:t>
            </w:r>
          </w:p>
        </w:tc>
      </w:tr>
    </w:tbl>
    <w:p w14:paraId="203F938D" w14:textId="77777777" w:rsidR="00397DB5" w:rsidRDefault="00397DB5" w:rsidP="00397DB5">
      <w:pPr>
        <w:ind w:firstLine="708"/>
        <w:rPr>
          <w:rFonts w:ascii="Arial" w:eastAsia="Times New Roman" w:hAnsi="Arial" w:cs="Arial"/>
          <w:kern w:val="0"/>
          <w:sz w:val="20"/>
          <w:szCs w:val="20"/>
          <w:lang w:eastAsia="pt-BR"/>
          <w14:ligatures w14:val="none"/>
        </w:rPr>
      </w:pPr>
    </w:p>
    <w:p w14:paraId="0759C593" w14:textId="77777777" w:rsidR="00397DB5" w:rsidRDefault="00397DB5" w:rsidP="00397DB5">
      <w:pPr>
        <w:tabs>
          <w:tab w:val="left" w:pos="735"/>
        </w:tabs>
        <w:rPr>
          <w:lang w:eastAsia="pt-BR"/>
        </w:rPr>
      </w:pPr>
      <w:r>
        <w:rPr>
          <w:lang w:eastAsia="pt-BR"/>
        </w:rPr>
        <w:tab/>
      </w:r>
    </w:p>
    <w:p w14:paraId="26A23969" w14:textId="77777777" w:rsidR="000B29B2" w:rsidRDefault="000B29B2" w:rsidP="00397DB5">
      <w:pPr>
        <w:tabs>
          <w:tab w:val="left" w:pos="735"/>
        </w:tabs>
        <w:rPr>
          <w:lang w:eastAsia="pt-BR"/>
        </w:rPr>
      </w:pPr>
    </w:p>
    <w:p w14:paraId="506ED684" w14:textId="77777777" w:rsidR="000B29B2" w:rsidRDefault="000B29B2" w:rsidP="00397DB5">
      <w:pPr>
        <w:tabs>
          <w:tab w:val="left" w:pos="735"/>
        </w:tabs>
        <w:rPr>
          <w:lang w:eastAsia="pt-BR"/>
        </w:rPr>
      </w:pPr>
    </w:p>
    <w:tbl>
      <w:tblPr>
        <w:tblW w:w="9744" w:type="dxa"/>
        <w:tblCellMar>
          <w:left w:w="70" w:type="dxa"/>
          <w:right w:w="70" w:type="dxa"/>
        </w:tblCellMar>
        <w:tblLook w:val="04A0" w:firstRow="1" w:lastRow="0" w:firstColumn="1" w:lastColumn="0" w:noHBand="0" w:noVBand="1"/>
      </w:tblPr>
      <w:tblGrid>
        <w:gridCol w:w="6020"/>
        <w:gridCol w:w="1656"/>
        <w:gridCol w:w="156"/>
        <w:gridCol w:w="2036"/>
      </w:tblGrid>
      <w:tr w:rsidR="00B742C2" w:rsidRPr="00B742C2" w14:paraId="223C5E00" w14:textId="77777777" w:rsidTr="00B742C2">
        <w:trPr>
          <w:trHeight w:val="255"/>
        </w:trPr>
        <w:tc>
          <w:tcPr>
            <w:tcW w:w="5896" w:type="dxa"/>
            <w:tcBorders>
              <w:top w:val="nil"/>
              <w:left w:val="nil"/>
              <w:bottom w:val="nil"/>
              <w:right w:val="nil"/>
            </w:tcBorders>
            <w:shd w:val="clear" w:color="auto" w:fill="auto"/>
            <w:noWrap/>
            <w:vAlign w:val="bottom"/>
            <w:hideMark/>
          </w:tcPr>
          <w:p w14:paraId="151FD203" w14:textId="33AD573B" w:rsidR="00B742C2" w:rsidRPr="00B742C2" w:rsidRDefault="00B742C2" w:rsidP="00B742C2">
            <w:pPr>
              <w:spacing w:after="0" w:line="240" w:lineRule="auto"/>
              <w:rPr>
                <w:rFonts w:ascii="Arial" w:eastAsia="Times New Roman" w:hAnsi="Arial" w:cs="Arial"/>
                <w:kern w:val="0"/>
                <w:sz w:val="20"/>
                <w:szCs w:val="20"/>
                <w:lang w:eastAsia="pt-BR"/>
                <w14:ligatures w14:val="none"/>
              </w:rPr>
            </w:pPr>
            <w:r w:rsidRPr="00B742C2">
              <w:rPr>
                <w:rFonts w:ascii="Arial" w:eastAsia="Times New Roman" w:hAnsi="Arial" w:cs="Arial"/>
                <w:noProof/>
                <w:kern w:val="0"/>
                <w:sz w:val="20"/>
                <w:szCs w:val="20"/>
                <w:lang w:eastAsia="pt-BR"/>
                <w14:ligatures w14:val="none"/>
              </w:rPr>
              <w:drawing>
                <wp:anchor distT="0" distB="0" distL="114300" distR="114300" simplePos="0" relativeHeight="251684864" behindDoc="0" locked="0" layoutInCell="1" allowOverlap="1" wp14:anchorId="404AEAD5" wp14:editId="67335223">
                  <wp:simplePos x="0" y="0"/>
                  <wp:positionH relativeFrom="column">
                    <wp:posOffset>438150</wp:posOffset>
                  </wp:positionH>
                  <wp:positionV relativeFrom="paragraph">
                    <wp:posOffset>38100</wp:posOffset>
                  </wp:positionV>
                  <wp:extent cx="5400675" cy="895350"/>
                  <wp:effectExtent l="0" t="0" r="0" b="0"/>
                  <wp:wrapNone/>
                  <wp:docPr id="53506" name="Imagem 3">
                    <a:extLst xmlns:a="http://schemas.openxmlformats.org/drawingml/2006/main">
                      <a:ext uri="{FF2B5EF4-FFF2-40B4-BE49-F238E27FC236}">
                        <a16:creationId xmlns:a16="http://schemas.microsoft.com/office/drawing/2014/main" id="{20581FAD-2717-B76D-CA67-8463B77ED7C6}"/>
                      </a:ext>
                    </a:extLst>
                  </wp:docPr>
                  <wp:cNvGraphicFramePr/>
                  <a:graphic xmlns:a="http://schemas.openxmlformats.org/drawingml/2006/main">
                    <a:graphicData uri="http://schemas.openxmlformats.org/drawingml/2006/picture">
                      <pic:pic xmlns:pic="http://schemas.openxmlformats.org/drawingml/2006/picture">
                        <pic:nvPicPr>
                          <pic:cNvPr id="53506" name="Imagem 1">
                            <a:extLst>
                              <a:ext uri="{FF2B5EF4-FFF2-40B4-BE49-F238E27FC236}">
                                <a16:creationId xmlns:a16="http://schemas.microsoft.com/office/drawing/2014/main" id="{20581FAD-2717-B76D-CA67-8463B77ED7C6}"/>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00675"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5880"/>
            </w:tblGrid>
            <w:tr w:rsidR="00B742C2" w:rsidRPr="00B742C2" w14:paraId="243FE01A" w14:textId="77777777">
              <w:trPr>
                <w:trHeight w:val="255"/>
                <w:tblCellSpacing w:w="0" w:type="dxa"/>
              </w:trPr>
              <w:tc>
                <w:tcPr>
                  <w:tcW w:w="5880" w:type="dxa"/>
                  <w:tcBorders>
                    <w:top w:val="nil"/>
                    <w:left w:val="nil"/>
                    <w:bottom w:val="nil"/>
                    <w:right w:val="nil"/>
                  </w:tcBorders>
                  <w:shd w:val="clear" w:color="auto" w:fill="auto"/>
                  <w:noWrap/>
                  <w:vAlign w:val="bottom"/>
                  <w:hideMark/>
                </w:tcPr>
                <w:p w14:paraId="00C86E66" w14:textId="77777777" w:rsidR="00B742C2" w:rsidRPr="00B742C2" w:rsidRDefault="00B742C2" w:rsidP="00B742C2">
                  <w:pPr>
                    <w:spacing w:after="0" w:line="240" w:lineRule="auto"/>
                    <w:rPr>
                      <w:rFonts w:ascii="Arial" w:eastAsia="Times New Roman" w:hAnsi="Arial" w:cs="Arial"/>
                      <w:kern w:val="0"/>
                      <w:sz w:val="20"/>
                      <w:szCs w:val="20"/>
                      <w:lang w:eastAsia="pt-BR"/>
                      <w14:ligatures w14:val="none"/>
                    </w:rPr>
                  </w:pPr>
                </w:p>
              </w:tc>
            </w:tr>
          </w:tbl>
          <w:p w14:paraId="4184FCE5" w14:textId="77777777" w:rsidR="00B742C2" w:rsidRPr="00B742C2" w:rsidRDefault="00B742C2" w:rsidP="00B742C2">
            <w:pPr>
              <w:spacing w:after="0" w:line="240" w:lineRule="auto"/>
              <w:rPr>
                <w:rFonts w:ascii="Arial" w:eastAsia="Times New Roman" w:hAnsi="Arial" w:cs="Arial"/>
                <w:kern w:val="0"/>
                <w:sz w:val="20"/>
                <w:szCs w:val="20"/>
                <w:lang w:eastAsia="pt-BR"/>
                <w14:ligatures w14:val="none"/>
              </w:rPr>
            </w:pPr>
          </w:p>
        </w:tc>
        <w:tc>
          <w:tcPr>
            <w:tcW w:w="1656" w:type="dxa"/>
            <w:tcBorders>
              <w:top w:val="nil"/>
              <w:left w:val="nil"/>
              <w:bottom w:val="nil"/>
              <w:right w:val="nil"/>
            </w:tcBorders>
            <w:shd w:val="clear" w:color="auto" w:fill="auto"/>
            <w:noWrap/>
            <w:vAlign w:val="bottom"/>
            <w:hideMark/>
          </w:tcPr>
          <w:p w14:paraId="25E6AC0E" w14:textId="77777777" w:rsidR="00B742C2" w:rsidRPr="00B742C2" w:rsidRDefault="00B742C2" w:rsidP="00B742C2">
            <w:pPr>
              <w:spacing w:after="0" w:line="240" w:lineRule="auto"/>
              <w:rPr>
                <w:rFonts w:ascii="Times New Roman" w:eastAsia="Times New Roman" w:hAnsi="Times New Roman" w:cs="Times New Roman"/>
                <w:kern w:val="0"/>
                <w:sz w:val="20"/>
                <w:szCs w:val="20"/>
                <w:lang w:eastAsia="pt-BR"/>
                <w14:ligatures w14:val="none"/>
              </w:rPr>
            </w:pPr>
          </w:p>
        </w:tc>
        <w:tc>
          <w:tcPr>
            <w:tcW w:w="156" w:type="dxa"/>
            <w:tcBorders>
              <w:top w:val="nil"/>
              <w:left w:val="nil"/>
              <w:bottom w:val="nil"/>
              <w:right w:val="nil"/>
            </w:tcBorders>
            <w:shd w:val="clear" w:color="auto" w:fill="auto"/>
            <w:noWrap/>
            <w:vAlign w:val="bottom"/>
            <w:hideMark/>
          </w:tcPr>
          <w:p w14:paraId="1D636290" w14:textId="77777777" w:rsidR="00B742C2" w:rsidRPr="00B742C2" w:rsidRDefault="00B742C2" w:rsidP="00B742C2">
            <w:pPr>
              <w:spacing w:after="0" w:line="240" w:lineRule="auto"/>
              <w:rPr>
                <w:rFonts w:ascii="Times New Roman" w:eastAsia="Times New Roman" w:hAnsi="Times New Roman" w:cs="Times New Roman"/>
                <w:kern w:val="0"/>
                <w:sz w:val="20"/>
                <w:szCs w:val="20"/>
                <w:lang w:eastAsia="pt-BR"/>
                <w14:ligatures w14:val="none"/>
              </w:rPr>
            </w:pPr>
          </w:p>
        </w:tc>
        <w:tc>
          <w:tcPr>
            <w:tcW w:w="2036" w:type="dxa"/>
            <w:tcBorders>
              <w:top w:val="nil"/>
              <w:left w:val="nil"/>
              <w:bottom w:val="nil"/>
              <w:right w:val="nil"/>
            </w:tcBorders>
            <w:shd w:val="clear" w:color="auto" w:fill="auto"/>
            <w:noWrap/>
            <w:vAlign w:val="bottom"/>
            <w:hideMark/>
          </w:tcPr>
          <w:p w14:paraId="08C9011D" w14:textId="77777777" w:rsidR="00B742C2" w:rsidRPr="00B742C2" w:rsidRDefault="00B742C2" w:rsidP="00B742C2">
            <w:pPr>
              <w:spacing w:after="0" w:line="240" w:lineRule="auto"/>
              <w:rPr>
                <w:rFonts w:ascii="Times New Roman" w:eastAsia="Times New Roman" w:hAnsi="Times New Roman" w:cs="Times New Roman"/>
                <w:kern w:val="0"/>
                <w:sz w:val="20"/>
                <w:szCs w:val="20"/>
                <w:lang w:eastAsia="pt-BR"/>
                <w14:ligatures w14:val="none"/>
              </w:rPr>
            </w:pPr>
          </w:p>
        </w:tc>
      </w:tr>
      <w:tr w:rsidR="00B742C2" w:rsidRPr="00B742C2" w14:paraId="7E70C1BF" w14:textId="77777777" w:rsidTr="00B742C2">
        <w:trPr>
          <w:trHeight w:val="255"/>
        </w:trPr>
        <w:tc>
          <w:tcPr>
            <w:tcW w:w="5896" w:type="dxa"/>
            <w:tcBorders>
              <w:top w:val="nil"/>
              <w:left w:val="nil"/>
              <w:bottom w:val="nil"/>
              <w:right w:val="nil"/>
            </w:tcBorders>
            <w:shd w:val="clear" w:color="auto" w:fill="auto"/>
            <w:noWrap/>
            <w:vAlign w:val="bottom"/>
            <w:hideMark/>
          </w:tcPr>
          <w:p w14:paraId="00EEDCC7" w14:textId="77777777" w:rsidR="00B742C2" w:rsidRPr="00B742C2" w:rsidRDefault="00B742C2" w:rsidP="00B742C2">
            <w:pPr>
              <w:spacing w:after="0" w:line="240" w:lineRule="auto"/>
              <w:rPr>
                <w:rFonts w:ascii="Times New Roman" w:eastAsia="Times New Roman" w:hAnsi="Times New Roman" w:cs="Times New Roman"/>
                <w:kern w:val="0"/>
                <w:sz w:val="20"/>
                <w:szCs w:val="20"/>
                <w:lang w:eastAsia="pt-BR"/>
                <w14:ligatures w14:val="none"/>
              </w:rPr>
            </w:pPr>
          </w:p>
        </w:tc>
        <w:tc>
          <w:tcPr>
            <w:tcW w:w="1656" w:type="dxa"/>
            <w:tcBorders>
              <w:top w:val="nil"/>
              <w:left w:val="nil"/>
              <w:bottom w:val="nil"/>
              <w:right w:val="nil"/>
            </w:tcBorders>
            <w:shd w:val="clear" w:color="auto" w:fill="auto"/>
            <w:noWrap/>
            <w:vAlign w:val="bottom"/>
            <w:hideMark/>
          </w:tcPr>
          <w:p w14:paraId="6698694D" w14:textId="77777777" w:rsidR="00B742C2" w:rsidRPr="00B742C2" w:rsidRDefault="00B742C2" w:rsidP="00B742C2">
            <w:pPr>
              <w:spacing w:after="0" w:line="240" w:lineRule="auto"/>
              <w:rPr>
                <w:rFonts w:ascii="Times New Roman" w:eastAsia="Times New Roman" w:hAnsi="Times New Roman" w:cs="Times New Roman"/>
                <w:kern w:val="0"/>
                <w:sz w:val="20"/>
                <w:szCs w:val="20"/>
                <w:lang w:eastAsia="pt-BR"/>
                <w14:ligatures w14:val="none"/>
              </w:rPr>
            </w:pPr>
          </w:p>
        </w:tc>
        <w:tc>
          <w:tcPr>
            <w:tcW w:w="156" w:type="dxa"/>
            <w:tcBorders>
              <w:top w:val="nil"/>
              <w:left w:val="nil"/>
              <w:bottom w:val="nil"/>
              <w:right w:val="nil"/>
            </w:tcBorders>
            <w:shd w:val="clear" w:color="auto" w:fill="auto"/>
            <w:noWrap/>
            <w:vAlign w:val="bottom"/>
            <w:hideMark/>
          </w:tcPr>
          <w:p w14:paraId="000C92DC" w14:textId="77777777" w:rsidR="00B742C2" w:rsidRPr="00B742C2" w:rsidRDefault="00B742C2" w:rsidP="00B742C2">
            <w:pPr>
              <w:spacing w:after="0" w:line="240" w:lineRule="auto"/>
              <w:rPr>
                <w:rFonts w:ascii="Times New Roman" w:eastAsia="Times New Roman" w:hAnsi="Times New Roman" w:cs="Times New Roman"/>
                <w:kern w:val="0"/>
                <w:sz w:val="20"/>
                <w:szCs w:val="20"/>
                <w:lang w:eastAsia="pt-BR"/>
                <w14:ligatures w14:val="none"/>
              </w:rPr>
            </w:pPr>
          </w:p>
        </w:tc>
        <w:tc>
          <w:tcPr>
            <w:tcW w:w="2036" w:type="dxa"/>
            <w:tcBorders>
              <w:top w:val="nil"/>
              <w:left w:val="nil"/>
              <w:bottom w:val="nil"/>
              <w:right w:val="nil"/>
            </w:tcBorders>
            <w:shd w:val="clear" w:color="auto" w:fill="auto"/>
            <w:noWrap/>
            <w:vAlign w:val="bottom"/>
            <w:hideMark/>
          </w:tcPr>
          <w:p w14:paraId="7D6A9F5E" w14:textId="77777777" w:rsidR="00B742C2" w:rsidRPr="00B742C2" w:rsidRDefault="00B742C2" w:rsidP="00B742C2">
            <w:pPr>
              <w:spacing w:after="0" w:line="240" w:lineRule="auto"/>
              <w:rPr>
                <w:rFonts w:ascii="Times New Roman" w:eastAsia="Times New Roman" w:hAnsi="Times New Roman" w:cs="Times New Roman"/>
                <w:kern w:val="0"/>
                <w:sz w:val="20"/>
                <w:szCs w:val="20"/>
                <w:lang w:eastAsia="pt-BR"/>
                <w14:ligatures w14:val="none"/>
              </w:rPr>
            </w:pPr>
          </w:p>
        </w:tc>
      </w:tr>
      <w:tr w:rsidR="00B742C2" w:rsidRPr="00B742C2" w14:paraId="11B20DE6" w14:textId="77777777" w:rsidTr="00B742C2">
        <w:trPr>
          <w:trHeight w:val="255"/>
        </w:trPr>
        <w:tc>
          <w:tcPr>
            <w:tcW w:w="5896" w:type="dxa"/>
            <w:tcBorders>
              <w:top w:val="nil"/>
              <w:left w:val="nil"/>
              <w:bottom w:val="nil"/>
              <w:right w:val="nil"/>
            </w:tcBorders>
            <w:shd w:val="clear" w:color="auto" w:fill="auto"/>
            <w:noWrap/>
            <w:vAlign w:val="bottom"/>
            <w:hideMark/>
          </w:tcPr>
          <w:p w14:paraId="46C5B9E4" w14:textId="77777777" w:rsidR="00B742C2" w:rsidRPr="00B742C2" w:rsidRDefault="00B742C2" w:rsidP="00B742C2">
            <w:pPr>
              <w:spacing w:after="0" w:line="240" w:lineRule="auto"/>
              <w:rPr>
                <w:rFonts w:ascii="Times New Roman" w:eastAsia="Times New Roman" w:hAnsi="Times New Roman" w:cs="Times New Roman"/>
                <w:kern w:val="0"/>
                <w:sz w:val="20"/>
                <w:szCs w:val="20"/>
                <w:lang w:eastAsia="pt-BR"/>
                <w14:ligatures w14:val="none"/>
              </w:rPr>
            </w:pPr>
          </w:p>
        </w:tc>
        <w:tc>
          <w:tcPr>
            <w:tcW w:w="1656" w:type="dxa"/>
            <w:tcBorders>
              <w:top w:val="nil"/>
              <w:left w:val="nil"/>
              <w:bottom w:val="nil"/>
              <w:right w:val="nil"/>
            </w:tcBorders>
            <w:shd w:val="clear" w:color="auto" w:fill="auto"/>
            <w:noWrap/>
            <w:vAlign w:val="bottom"/>
            <w:hideMark/>
          </w:tcPr>
          <w:p w14:paraId="2A794342" w14:textId="77777777" w:rsidR="00B742C2" w:rsidRPr="00B742C2" w:rsidRDefault="00B742C2" w:rsidP="00B742C2">
            <w:pPr>
              <w:spacing w:after="0" w:line="240" w:lineRule="auto"/>
              <w:rPr>
                <w:rFonts w:ascii="Times New Roman" w:eastAsia="Times New Roman" w:hAnsi="Times New Roman" w:cs="Times New Roman"/>
                <w:kern w:val="0"/>
                <w:sz w:val="20"/>
                <w:szCs w:val="20"/>
                <w:lang w:eastAsia="pt-BR"/>
                <w14:ligatures w14:val="none"/>
              </w:rPr>
            </w:pPr>
          </w:p>
        </w:tc>
        <w:tc>
          <w:tcPr>
            <w:tcW w:w="156" w:type="dxa"/>
            <w:tcBorders>
              <w:top w:val="nil"/>
              <w:left w:val="nil"/>
              <w:bottom w:val="nil"/>
              <w:right w:val="nil"/>
            </w:tcBorders>
            <w:shd w:val="clear" w:color="auto" w:fill="auto"/>
            <w:noWrap/>
            <w:vAlign w:val="bottom"/>
            <w:hideMark/>
          </w:tcPr>
          <w:p w14:paraId="0916163E" w14:textId="77777777" w:rsidR="00B742C2" w:rsidRPr="00B742C2" w:rsidRDefault="00B742C2" w:rsidP="00B742C2">
            <w:pPr>
              <w:spacing w:after="0" w:line="240" w:lineRule="auto"/>
              <w:rPr>
                <w:rFonts w:ascii="Times New Roman" w:eastAsia="Times New Roman" w:hAnsi="Times New Roman" w:cs="Times New Roman"/>
                <w:kern w:val="0"/>
                <w:sz w:val="20"/>
                <w:szCs w:val="20"/>
                <w:lang w:eastAsia="pt-BR"/>
                <w14:ligatures w14:val="none"/>
              </w:rPr>
            </w:pPr>
          </w:p>
        </w:tc>
        <w:tc>
          <w:tcPr>
            <w:tcW w:w="2036" w:type="dxa"/>
            <w:tcBorders>
              <w:top w:val="nil"/>
              <w:left w:val="nil"/>
              <w:bottom w:val="nil"/>
              <w:right w:val="nil"/>
            </w:tcBorders>
            <w:shd w:val="clear" w:color="auto" w:fill="auto"/>
            <w:noWrap/>
            <w:vAlign w:val="bottom"/>
            <w:hideMark/>
          </w:tcPr>
          <w:p w14:paraId="2F600524" w14:textId="77777777" w:rsidR="00B742C2" w:rsidRPr="00B742C2" w:rsidRDefault="00B742C2" w:rsidP="00B742C2">
            <w:pPr>
              <w:spacing w:after="0" w:line="240" w:lineRule="auto"/>
              <w:rPr>
                <w:rFonts w:ascii="Times New Roman" w:eastAsia="Times New Roman" w:hAnsi="Times New Roman" w:cs="Times New Roman"/>
                <w:kern w:val="0"/>
                <w:sz w:val="20"/>
                <w:szCs w:val="20"/>
                <w:lang w:eastAsia="pt-BR"/>
                <w14:ligatures w14:val="none"/>
              </w:rPr>
            </w:pPr>
          </w:p>
        </w:tc>
      </w:tr>
      <w:tr w:rsidR="00B742C2" w:rsidRPr="00B742C2" w14:paraId="39630ADF" w14:textId="77777777" w:rsidTr="00B742C2">
        <w:trPr>
          <w:trHeight w:val="255"/>
        </w:trPr>
        <w:tc>
          <w:tcPr>
            <w:tcW w:w="5896" w:type="dxa"/>
            <w:tcBorders>
              <w:top w:val="nil"/>
              <w:left w:val="nil"/>
              <w:bottom w:val="nil"/>
              <w:right w:val="nil"/>
            </w:tcBorders>
            <w:shd w:val="clear" w:color="auto" w:fill="auto"/>
            <w:noWrap/>
            <w:vAlign w:val="bottom"/>
            <w:hideMark/>
          </w:tcPr>
          <w:p w14:paraId="76CBDF88" w14:textId="77777777" w:rsidR="00B742C2" w:rsidRPr="00B742C2" w:rsidRDefault="00B742C2" w:rsidP="00B742C2">
            <w:pPr>
              <w:spacing w:after="0" w:line="240" w:lineRule="auto"/>
              <w:rPr>
                <w:rFonts w:ascii="Times New Roman" w:eastAsia="Times New Roman" w:hAnsi="Times New Roman" w:cs="Times New Roman"/>
                <w:kern w:val="0"/>
                <w:sz w:val="20"/>
                <w:szCs w:val="20"/>
                <w:lang w:eastAsia="pt-BR"/>
                <w14:ligatures w14:val="none"/>
              </w:rPr>
            </w:pPr>
          </w:p>
        </w:tc>
        <w:tc>
          <w:tcPr>
            <w:tcW w:w="1656" w:type="dxa"/>
            <w:tcBorders>
              <w:top w:val="nil"/>
              <w:left w:val="nil"/>
              <w:bottom w:val="nil"/>
              <w:right w:val="nil"/>
            </w:tcBorders>
            <w:shd w:val="clear" w:color="auto" w:fill="auto"/>
            <w:noWrap/>
            <w:vAlign w:val="bottom"/>
            <w:hideMark/>
          </w:tcPr>
          <w:p w14:paraId="064B6057" w14:textId="77777777" w:rsidR="00B742C2" w:rsidRPr="00B742C2" w:rsidRDefault="00B742C2" w:rsidP="00B742C2">
            <w:pPr>
              <w:spacing w:after="0" w:line="240" w:lineRule="auto"/>
              <w:rPr>
                <w:rFonts w:ascii="Times New Roman" w:eastAsia="Times New Roman" w:hAnsi="Times New Roman" w:cs="Times New Roman"/>
                <w:kern w:val="0"/>
                <w:sz w:val="20"/>
                <w:szCs w:val="20"/>
                <w:lang w:eastAsia="pt-BR"/>
                <w14:ligatures w14:val="none"/>
              </w:rPr>
            </w:pPr>
          </w:p>
        </w:tc>
        <w:tc>
          <w:tcPr>
            <w:tcW w:w="156" w:type="dxa"/>
            <w:tcBorders>
              <w:top w:val="nil"/>
              <w:left w:val="nil"/>
              <w:bottom w:val="nil"/>
              <w:right w:val="nil"/>
            </w:tcBorders>
            <w:shd w:val="clear" w:color="auto" w:fill="auto"/>
            <w:noWrap/>
            <w:vAlign w:val="bottom"/>
            <w:hideMark/>
          </w:tcPr>
          <w:p w14:paraId="14BBADDE" w14:textId="77777777" w:rsidR="00B742C2" w:rsidRPr="00B742C2" w:rsidRDefault="00B742C2" w:rsidP="00B742C2">
            <w:pPr>
              <w:spacing w:after="0" w:line="240" w:lineRule="auto"/>
              <w:rPr>
                <w:rFonts w:ascii="Times New Roman" w:eastAsia="Times New Roman" w:hAnsi="Times New Roman" w:cs="Times New Roman"/>
                <w:kern w:val="0"/>
                <w:sz w:val="20"/>
                <w:szCs w:val="20"/>
                <w:lang w:eastAsia="pt-BR"/>
                <w14:ligatures w14:val="none"/>
              </w:rPr>
            </w:pPr>
          </w:p>
        </w:tc>
        <w:tc>
          <w:tcPr>
            <w:tcW w:w="2036" w:type="dxa"/>
            <w:tcBorders>
              <w:top w:val="nil"/>
              <w:left w:val="nil"/>
              <w:bottom w:val="nil"/>
              <w:right w:val="nil"/>
            </w:tcBorders>
            <w:shd w:val="clear" w:color="auto" w:fill="auto"/>
            <w:noWrap/>
            <w:vAlign w:val="bottom"/>
            <w:hideMark/>
          </w:tcPr>
          <w:p w14:paraId="7F09E354" w14:textId="77777777" w:rsidR="00B742C2" w:rsidRPr="00B742C2" w:rsidRDefault="00B742C2" w:rsidP="00B742C2">
            <w:pPr>
              <w:spacing w:after="0" w:line="240" w:lineRule="auto"/>
              <w:rPr>
                <w:rFonts w:ascii="Times New Roman" w:eastAsia="Times New Roman" w:hAnsi="Times New Roman" w:cs="Times New Roman"/>
                <w:kern w:val="0"/>
                <w:sz w:val="20"/>
                <w:szCs w:val="20"/>
                <w:lang w:eastAsia="pt-BR"/>
                <w14:ligatures w14:val="none"/>
              </w:rPr>
            </w:pPr>
          </w:p>
        </w:tc>
      </w:tr>
      <w:tr w:rsidR="00B742C2" w:rsidRPr="00B742C2" w14:paraId="0EA89126" w14:textId="77777777" w:rsidTr="00B742C2">
        <w:trPr>
          <w:trHeight w:val="255"/>
        </w:trPr>
        <w:tc>
          <w:tcPr>
            <w:tcW w:w="5896" w:type="dxa"/>
            <w:tcBorders>
              <w:top w:val="nil"/>
              <w:left w:val="nil"/>
              <w:bottom w:val="nil"/>
              <w:right w:val="nil"/>
            </w:tcBorders>
            <w:shd w:val="clear" w:color="auto" w:fill="auto"/>
            <w:noWrap/>
            <w:vAlign w:val="bottom"/>
            <w:hideMark/>
          </w:tcPr>
          <w:p w14:paraId="27A4E282" w14:textId="77777777" w:rsidR="00B742C2" w:rsidRPr="00B742C2" w:rsidRDefault="00B742C2" w:rsidP="00B742C2">
            <w:pPr>
              <w:spacing w:after="0" w:line="240" w:lineRule="auto"/>
              <w:rPr>
                <w:rFonts w:ascii="Times New Roman" w:eastAsia="Times New Roman" w:hAnsi="Times New Roman" w:cs="Times New Roman"/>
                <w:kern w:val="0"/>
                <w:sz w:val="20"/>
                <w:szCs w:val="20"/>
                <w:lang w:eastAsia="pt-BR"/>
                <w14:ligatures w14:val="none"/>
              </w:rPr>
            </w:pPr>
          </w:p>
        </w:tc>
        <w:tc>
          <w:tcPr>
            <w:tcW w:w="1656" w:type="dxa"/>
            <w:tcBorders>
              <w:top w:val="nil"/>
              <w:left w:val="nil"/>
              <w:bottom w:val="nil"/>
              <w:right w:val="nil"/>
            </w:tcBorders>
            <w:shd w:val="clear" w:color="auto" w:fill="auto"/>
            <w:noWrap/>
            <w:vAlign w:val="bottom"/>
            <w:hideMark/>
          </w:tcPr>
          <w:p w14:paraId="7B92525D" w14:textId="77777777" w:rsidR="00B742C2" w:rsidRPr="00B742C2" w:rsidRDefault="00B742C2" w:rsidP="00B742C2">
            <w:pPr>
              <w:spacing w:after="0" w:line="240" w:lineRule="auto"/>
              <w:rPr>
                <w:rFonts w:ascii="Times New Roman" w:eastAsia="Times New Roman" w:hAnsi="Times New Roman" w:cs="Times New Roman"/>
                <w:kern w:val="0"/>
                <w:sz w:val="20"/>
                <w:szCs w:val="20"/>
                <w:lang w:eastAsia="pt-BR"/>
                <w14:ligatures w14:val="none"/>
              </w:rPr>
            </w:pPr>
          </w:p>
        </w:tc>
        <w:tc>
          <w:tcPr>
            <w:tcW w:w="156" w:type="dxa"/>
            <w:tcBorders>
              <w:top w:val="nil"/>
              <w:left w:val="nil"/>
              <w:bottom w:val="nil"/>
              <w:right w:val="nil"/>
            </w:tcBorders>
            <w:shd w:val="clear" w:color="auto" w:fill="auto"/>
            <w:noWrap/>
            <w:vAlign w:val="bottom"/>
            <w:hideMark/>
          </w:tcPr>
          <w:p w14:paraId="376EC261" w14:textId="77777777" w:rsidR="00B742C2" w:rsidRPr="00B742C2" w:rsidRDefault="00B742C2" w:rsidP="00B742C2">
            <w:pPr>
              <w:spacing w:after="0" w:line="240" w:lineRule="auto"/>
              <w:rPr>
                <w:rFonts w:ascii="Times New Roman" w:eastAsia="Times New Roman" w:hAnsi="Times New Roman" w:cs="Times New Roman"/>
                <w:kern w:val="0"/>
                <w:sz w:val="20"/>
                <w:szCs w:val="20"/>
                <w:lang w:eastAsia="pt-BR"/>
                <w14:ligatures w14:val="none"/>
              </w:rPr>
            </w:pPr>
          </w:p>
        </w:tc>
        <w:tc>
          <w:tcPr>
            <w:tcW w:w="2036" w:type="dxa"/>
            <w:tcBorders>
              <w:top w:val="nil"/>
              <w:left w:val="nil"/>
              <w:bottom w:val="nil"/>
              <w:right w:val="nil"/>
            </w:tcBorders>
            <w:shd w:val="clear" w:color="auto" w:fill="auto"/>
            <w:noWrap/>
            <w:vAlign w:val="bottom"/>
            <w:hideMark/>
          </w:tcPr>
          <w:p w14:paraId="2F23E22C" w14:textId="77777777" w:rsidR="00B742C2" w:rsidRPr="00B742C2" w:rsidRDefault="00B742C2" w:rsidP="00B742C2">
            <w:pPr>
              <w:spacing w:after="0" w:line="240" w:lineRule="auto"/>
              <w:rPr>
                <w:rFonts w:ascii="Times New Roman" w:eastAsia="Times New Roman" w:hAnsi="Times New Roman" w:cs="Times New Roman"/>
                <w:kern w:val="0"/>
                <w:sz w:val="20"/>
                <w:szCs w:val="20"/>
                <w:lang w:eastAsia="pt-BR"/>
                <w14:ligatures w14:val="none"/>
              </w:rPr>
            </w:pPr>
          </w:p>
        </w:tc>
      </w:tr>
      <w:tr w:rsidR="00B742C2" w:rsidRPr="00B742C2" w14:paraId="66DAE9B3" w14:textId="77777777" w:rsidTr="00B742C2">
        <w:trPr>
          <w:trHeight w:val="255"/>
        </w:trPr>
        <w:tc>
          <w:tcPr>
            <w:tcW w:w="5896" w:type="dxa"/>
            <w:tcBorders>
              <w:top w:val="nil"/>
              <w:left w:val="nil"/>
              <w:bottom w:val="nil"/>
              <w:right w:val="nil"/>
            </w:tcBorders>
            <w:shd w:val="clear" w:color="auto" w:fill="auto"/>
            <w:noWrap/>
            <w:vAlign w:val="bottom"/>
            <w:hideMark/>
          </w:tcPr>
          <w:p w14:paraId="73D50624" w14:textId="77777777" w:rsidR="00B742C2" w:rsidRPr="00B742C2" w:rsidRDefault="00B742C2" w:rsidP="00B742C2">
            <w:pPr>
              <w:spacing w:after="0" w:line="240" w:lineRule="auto"/>
              <w:rPr>
                <w:rFonts w:ascii="Times New Roman" w:eastAsia="Times New Roman" w:hAnsi="Times New Roman" w:cs="Times New Roman"/>
                <w:kern w:val="0"/>
                <w:sz w:val="20"/>
                <w:szCs w:val="20"/>
                <w:lang w:eastAsia="pt-BR"/>
                <w14:ligatures w14:val="none"/>
              </w:rPr>
            </w:pPr>
          </w:p>
        </w:tc>
        <w:tc>
          <w:tcPr>
            <w:tcW w:w="1656" w:type="dxa"/>
            <w:tcBorders>
              <w:top w:val="nil"/>
              <w:left w:val="nil"/>
              <w:bottom w:val="nil"/>
              <w:right w:val="nil"/>
            </w:tcBorders>
            <w:shd w:val="clear" w:color="auto" w:fill="auto"/>
            <w:noWrap/>
            <w:vAlign w:val="bottom"/>
            <w:hideMark/>
          </w:tcPr>
          <w:p w14:paraId="4E597AC7" w14:textId="77777777" w:rsidR="00B742C2" w:rsidRPr="00B742C2" w:rsidRDefault="00B742C2" w:rsidP="00B742C2">
            <w:pPr>
              <w:spacing w:after="0" w:line="240" w:lineRule="auto"/>
              <w:rPr>
                <w:rFonts w:ascii="Times New Roman" w:eastAsia="Times New Roman" w:hAnsi="Times New Roman" w:cs="Times New Roman"/>
                <w:kern w:val="0"/>
                <w:sz w:val="20"/>
                <w:szCs w:val="20"/>
                <w:lang w:eastAsia="pt-BR"/>
                <w14:ligatures w14:val="none"/>
              </w:rPr>
            </w:pPr>
          </w:p>
        </w:tc>
        <w:tc>
          <w:tcPr>
            <w:tcW w:w="156" w:type="dxa"/>
            <w:tcBorders>
              <w:top w:val="nil"/>
              <w:left w:val="nil"/>
              <w:bottom w:val="nil"/>
              <w:right w:val="nil"/>
            </w:tcBorders>
            <w:shd w:val="clear" w:color="auto" w:fill="auto"/>
            <w:noWrap/>
            <w:vAlign w:val="bottom"/>
            <w:hideMark/>
          </w:tcPr>
          <w:p w14:paraId="59C80D1E" w14:textId="77777777" w:rsidR="00B742C2" w:rsidRPr="00B742C2" w:rsidRDefault="00B742C2" w:rsidP="00B742C2">
            <w:pPr>
              <w:spacing w:after="0" w:line="240" w:lineRule="auto"/>
              <w:rPr>
                <w:rFonts w:ascii="Times New Roman" w:eastAsia="Times New Roman" w:hAnsi="Times New Roman" w:cs="Times New Roman"/>
                <w:kern w:val="0"/>
                <w:sz w:val="20"/>
                <w:szCs w:val="20"/>
                <w:lang w:eastAsia="pt-BR"/>
                <w14:ligatures w14:val="none"/>
              </w:rPr>
            </w:pPr>
          </w:p>
        </w:tc>
        <w:tc>
          <w:tcPr>
            <w:tcW w:w="2036" w:type="dxa"/>
            <w:tcBorders>
              <w:top w:val="nil"/>
              <w:left w:val="nil"/>
              <w:bottom w:val="nil"/>
              <w:right w:val="nil"/>
            </w:tcBorders>
            <w:shd w:val="clear" w:color="auto" w:fill="auto"/>
            <w:noWrap/>
            <w:vAlign w:val="bottom"/>
            <w:hideMark/>
          </w:tcPr>
          <w:p w14:paraId="6AAC1628" w14:textId="77777777" w:rsidR="00B742C2" w:rsidRPr="00B742C2" w:rsidRDefault="00B742C2" w:rsidP="00B742C2">
            <w:pPr>
              <w:spacing w:after="0" w:line="240" w:lineRule="auto"/>
              <w:rPr>
                <w:rFonts w:ascii="Times New Roman" w:eastAsia="Times New Roman" w:hAnsi="Times New Roman" w:cs="Times New Roman"/>
                <w:kern w:val="0"/>
                <w:sz w:val="20"/>
                <w:szCs w:val="20"/>
                <w:lang w:eastAsia="pt-BR"/>
                <w14:ligatures w14:val="none"/>
              </w:rPr>
            </w:pPr>
          </w:p>
        </w:tc>
      </w:tr>
      <w:tr w:rsidR="00B742C2" w:rsidRPr="00B742C2" w14:paraId="044A06B6" w14:textId="77777777" w:rsidTr="00B742C2">
        <w:trPr>
          <w:trHeight w:val="255"/>
        </w:trPr>
        <w:tc>
          <w:tcPr>
            <w:tcW w:w="5896" w:type="dxa"/>
            <w:tcBorders>
              <w:top w:val="nil"/>
              <w:left w:val="nil"/>
              <w:bottom w:val="nil"/>
              <w:right w:val="nil"/>
            </w:tcBorders>
            <w:shd w:val="clear" w:color="auto" w:fill="auto"/>
            <w:noWrap/>
            <w:vAlign w:val="bottom"/>
            <w:hideMark/>
          </w:tcPr>
          <w:p w14:paraId="77446AD0" w14:textId="77777777" w:rsidR="00B742C2" w:rsidRPr="00B742C2" w:rsidRDefault="00B742C2" w:rsidP="00B742C2">
            <w:pPr>
              <w:spacing w:after="0" w:line="240" w:lineRule="auto"/>
              <w:rPr>
                <w:rFonts w:ascii="Times New Roman" w:eastAsia="Times New Roman" w:hAnsi="Times New Roman" w:cs="Times New Roman"/>
                <w:kern w:val="0"/>
                <w:sz w:val="20"/>
                <w:szCs w:val="20"/>
                <w:lang w:eastAsia="pt-BR"/>
                <w14:ligatures w14:val="none"/>
              </w:rPr>
            </w:pPr>
          </w:p>
        </w:tc>
        <w:tc>
          <w:tcPr>
            <w:tcW w:w="1656" w:type="dxa"/>
            <w:tcBorders>
              <w:top w:val="nil"/>
              <w:left w:val="nil"/>
              <w:bottom w:val="nil"/>
              <w:right w:val="nil"/>
            </w:tcBorders>
            <w:shd w:val="clear" w:color="auto" w:fill="auto"/>
            <w:noWrap/>
            <w:vAlign w:val="bottom"/>
            <w:hideMark/>
          </w:tcPr>
          <w:p w14:paraId="16C2B842" w14:textId="77777777" w:rsidR="00B742C2" w:rsidRPr="00B742C2" w:rsidRDefault="00B742C2" w:rsidP="00B742C2">
            <w:pPr>
              <w:spacing w:after="0" w:line="240" w:lineRule="auto"/>
              <w:rPr>
                <w:rFonts w:ascii="Times New Roman" w:eastAsia="Times New Roman" w:hAnsi="Times New Roman" w:cs="Times New Roman"/>
                <w:kern w:val="0"/>
                <w:sz w:val="20"/>
                <w:szCs w:val="20"/>
                <w:lang w:eastAsia="pt-BR"/>
                <w14:ligatures w14:val="none"/>
              </w:rPr>
            </w:pPr>
          </w:p>
        </w:tc>
        <w:tc>
          <w:tcPr>
            <w:tcW w:w="156" w:type="dxa"/>
            <w:tcBorders>
              <w:top w:val="nil"/>
              <w:left w:val="nil"/>
              <w:bottom w:val="nil"/>
              <w:right w:val="nil"/>
            </w:tcBorders>
            <w:shd w:val="clear" w:color="auto" w:fill="auto"/>
            <w:noWrap/>
            <w:vAlign w:val="bottom"/>
            <w:hideMark/>
          </w:tcPr>
          <w:p w14:paraId="472377D8" w14:textId="77777777" w:rsidR="00B742C2" w:rsidRPr="00B742C2" w:rsidRDefault="00B742C2" w:rsidP="00B742C2">
            <w:pPr>
              <w:spacing w:after="0" w:line="240" w:lineRule="auto"/>
              <w:rPr>
                <w:rFonts w:ascii="Times New Roman" w:eastAsia="Times New Roman" w:hAnsi="Times New Roman" w:cs="Times New Roman"/>
                <w:kern w:val="0"/>
                <w:sz w:val="20"/>
                <w:szCs w:val="20"/>
                <w:lang w:eastAsia="pt-BR"/>
                <w14:ligatures w14:val="none"/>
              </w:rPr>
            </w:pPr>
          </w:p>
        </w:tc>
        <w:tc>
          <w:tcPr>
            <w:tcW w:w="2036" w:type="dxa"/>
            <w:tcBorders>
              <w:top w:val="nil"/>
              <w:left w:val="nil"/>
              <w:bottom w:val="nil"/>
              <w:right w:val="nil"/>
            </w:tcBorders>
            <w:shd w:val="clear" w:color="auto" w:fill="auto"/>
            <w:noWrap/>
            <w:vAlign w:val="bottom"/>
            <w:hideMark/>
          </w:tcPr>
          <w:p w14:paraId="36B97854" w14:textId="77777777" w:rsidR="00B742C2" w:rsidRPr="00B742C2" w:rsidRDefault="00B742C2" w:rsidP="00B742C2">
            <w:pPr>
              <w:spacing w:after="0" w:line="240" w:lineRule="auto"/>
              <w:rPr>
                <w:rFonts w:ascii="Times New Roman" w:eastAsia="Times New Roman" w:hAnsi="Times New Roman" w:cs="Times New Roman"/>
                <w:kern w:val="0"/>
                <w:sz w:val="20"/>
                <w:szCs w:val="20"/>
                <w:lang w:eastAsia="pt-BR"/>
                <w14:ligatures w14:val="none"/>
              </w:rPr>
            </w:pPr>
          </w:p>
        </w:tc>
      </w:tr>
      <w:tr w:rsidR="00B742C2" w:rsidRPr="00B742C2" w14:paraId="64F831BA" w14:textId="77777777" w:rsidTr="00B742C2">
        <w:trPr>
          <w:trHeight w:val="315"/>
        </w:trPr>
        <w:tc>
          <w:tcPr>
            <w:tcW w:w="9744" w:type="dxa"/>
            <w:gridSpan w:val="4"/>
            <w:tcBorders>
              <w:top w:val="nil"/>
              <w:left w:val="nil"/>
              <w:bottom w:val="nil"/>
              <w:right w:val="nil"/>
            </w:tcBorders>
            <w:shd w:val="clear" w:color="auto" w:fill="auto"/>
            <w:noWrap/>
            <w:vAlign w:val="bottom"/>
            <w:hideMark/>
          </w:tcPr>
          <w:p w14:paraId="26F01F94" w14:textId="77777777" w:rsidR="00B742C2" w:rsidRPr="00B742C2" w:rsidRDefault="00B742C2" w:rsidP="00B742C2">
            <w:pPr>
              <w:spacing w:after="0" w:line="240" w:lineRule="auto"/>
              <w:jc w:val="center"/>
              <w:rPr>
                <w:rFonts w:ascii="Arial" w:eastAsia="Times New Roman" w:hAnsi="Arial" w:cs="Arial"/>
                <w:b/>
                <w:bCs/>
                <w:kern w:val="0"/>
                <w:sz w:val="24"/>
                <w:szCs w:val="24"/>
                <w:lang w:eastAsia="pt-BR"/>
                <w14:ligatures w14:val="none"/>
              </w:rPr>
            </w:pPr>
            <w:r w:rsidRPr="00B742C2">
              <w:rPr>
                <w:rFonts w:ascii="Arial" w:eastAsia="Times New Roman" w:hAnsi="Arial" w:cs="Arial"/>
                <w:b/>
                <w:bCs/>
                <w:kern w:val="0"/>
                <w:sz w:val="24"/>
                <w:szCs w:val="24"/>
                <w:lang w:eastAsia="pt-BR"/>
                <w14:ligatures w14:val="none"/>
              </w:rPr>
              <w:t>DEMONSTRAÇÕES DO RESULTADO ABRANGENTE</w:t>
            </w:r>
          </w:p>
        </w:tc>
      </w:tr>
      <w:tr w:rsidR="00B742C2" w:rsidRPr="00B742C2" w14:paraId="192F3BE0" w14:textId="77777777" w:rsidTr="00B742C2">
        <w:trPr>
          <w:trHeight w:val="255"/>
        </w:trPr>
        <w:tc>
          <w:tcPr>
            <w:tcW w:w="9744" w:type="dxa"/>
            <w:gridSpan w:val="4"/>
            <w:tcBorders>
              <w:top w:val="nil"/>
              <w:left w:val="nil"/>
              <w:bottom w:val="nil"/>
              <w:right w:val="nil"/>
            </w:tcBorders>
            <w:shd w:val="clear" w:color="auto" w:fill="auto"/>
            <w:noWrap/>
            <w:vAlign w:val="bottom"/>
            <w:hideMark/>
          </w:tcPr>
          <w:p w14:paraId="209898EB" w14:textId="77777777" w:rsidR="00B742C2" w:rsidRPr="00B742C2" w:rsidRDefault="00B742C2" w:rsidP="00B742C2">
            <w:pPr>
              <w:spacing w:after="0" w:line="240" w:lineRule="auto"/>
              <w:jc w:val="center"/>
              <w:rPr>
                <w:rFonts w:ascii="Arial" w:eastAsia="Times New Roman" w:hAnsi="Arial" w:cs="Arial"/>
                <w:b/>
                <w:bCs/>
                <w:kern w:val="0"/>
                <w:sz w:val="18"/>
                <w:szCs w:val="18"/>
                <w:lang w:eastAsia="pt-BR"/>
                <w14:ligatures w14:val="none"/>
              </w:rPr>
            </w:pPr>
            <w:r w:rsidRPr="00B742C2">
              <w:rPr>
                <w:rFonts w:ascii="Arial" w:eastAsia="Times New Roman" w:hAnsi="Arial" w:cs="Arial"/>
                <w:b/>
                <w:bCs/>
                <w:kern w:val="0"/>
                <w:sz w:val="18"/>
                <w:szCs w:val="18"/>
                <w:lang w:eastAsia="pt-BR"/>
                <w14:ligatures w14:val="none"/>
              </w:rPr>
              <w:t>EM 31 DE DEZEMBRO DE 2023 E 2022</w:t>
            </w:r>
          </w:p>
        </w:tc>
      </w:tr>
      <w:tr w:rsidR="00B742C2" w:rsidRPr="00B742C2" w14:paraId="055645BD" w14:textId="77777777" w:rsidTr="00B742C2">
        <w:trPr>
          <w:trHeight w:val="255"/>
        </w:trPr>
        <w:tc>
          <w:tcPr>
            <w:tcW w:w="9744" w:type="dxa"/>
            <w:gridSpan w:val="4"/>
            <w:tcBorders>
              <w:top w:val="nil"/>
              <w:left w:val="nil"/>
              <w:bottom w:val="nil"/>
              <w:right w:val="nil"/>
            </w:tcBorders>
            <w:shd w:val="clear" w:color="auto" w:fill="auto"/>
            <w:noWrap/>
            <w:vAlign w:val="bottom"/>
            <w:hideMark/>
          </w:tcPr>
          <w:p w14:paraId="4418C54F" w14:textId="77777777" w:rsidR="00B742C2" w:rsidRPr="00B742C2" w:rsidRDefault="00B742C2" w:rsidP="00B742C2">
            <w:pPr>
              <w:spacing w:after="0" w:line="240" w:lineRule="auto"/>
              <w:jc w:val="center"/>
              <w:rPr>
                <w:rFonts w:ascii="Arial" w:eastAsia="Times New Roman" w:hAnsi="Arial" w:cs="Arial"/>
                <w:b/>
                <w:bCs/>
                <w:kern w:val="0"/>
                <w:sz w:val="18"/>
                <w:szCs w:val="18"/>
                <w:lang w:eastAsia="pt-BR"/>
                <w14:ligatures w14:val="none"/>
              </w:rPr>
            </w:pPr>
            <w:r w:rsidRPr="00B742C2">
              <w:rPr>
                <w:rFonts w:ascii="Arial" w:eastAsia="Times New Roman" w:hAnsi="Arial" w:cs="Arial"/>
                <w:b/>
                <w:bCs/>
                <w:kern w:val="0"/>
                <w:sz w:val="18"/>
                <w:szCs w:val="18"/>
                <w:lang w:eastAsia="pt-BR"/>
                <w14:ligatures w14:val="none"/>
              </w:rPr>
              <w:t>(Valores expressos em Reais 1)</w:t>
            </w:r>
          </w:p>
        </w:tc>
      </w:tr>
      <w:tr w:rsidR="00B742C2" w:rsidRPr="00B742C2" w14:paraId="12829C87" w14:textId="77777777" w:rsidTr="00B742C2">
        <w:trPr>
          <w:trHeight w:val="255"/>
        </w:trPr>
        <w:tc>
          <w:tcPr>
            <w:tcW w:w="5896" w:type="dxa"/>
            <w:tcBorders>
              <w:top w:val="nil"/>
              <w:left w:val="nil"/>
              <w:bottom w:val="nil"/>
              <w:right w:val="nil"/>
            </w:tcBorders>
            <w:shd w:val="clear" w:color="auto" w:fill="auto"/>
            <w:noWrap/>
            <w:vAlign w:val="bottom"/>
            <w:hideMark/>
          </w:tcPr>
          <w:p w14:paraId="59BE1590" w14:textId="77777777" w:rsidR="00B742C2" w:rsidRPr="00B742C2" w:rsidRDefault="00B742C2" w:rsidP="00B742C2">
            <w:pPr>
              <w:spacing w:after="0" w:line="240" w:lineRule="auto"/>
              <w:jc w:val="center"/>
              <w:rPr>
                <w:rFonts w:ascii="Arial" w:eastAsia="Times New Roman" w:hAnsi="Arial" w:cs="Arial"/>
                <w:b/>
                <w:bCs/>
                <w:kern w:val="0"/>
                <w:sz w:val="18"/>
                <w:szCs w:val="18"/>
                <w:lang w:eastAsia="pt-BR"/>
                <w14:ligatures w14:val="none"/>
              </w:rPr>
            </w:pPr>
          </w:p>
        </w:tc>
        <w:tc>
          <w:tcPr>
            <w:tcW w:w="1656" w:type="dxa"/>
            <w:tcBorders>
              <w:top w:val="nil"/>
              <w:left w:val="nil"/>
              <w:bottom w:val="single" w:sz="4" w:space="0" w:color="auto"/>
              <w:right w:val="nil"/>
            </w:tcBorders>
            <w:shd w:val="clear" w:color="auto" w:fill="auto"/>
            <w:noWrap/>
            <w:vAlign w:val="bottom"/>
            <w:hideMark/>
          </w:tcPr>
          <w:p w14:paraId="6C4E0E1A" w14:textId="77777777" w:rsidR="00B742C2" w:rsidRPr="00B742C2" w:rsidRDefault="00B742C2" w:rsidP="00B742C2">
            <w:pPr>
              <w:spacing w:after="0" w:line="240" w:lineRule="auto"/>
              <w:jc w:val="right"/>
              <w:rPr>
                <w:rFonts w:ascii="Arial" w:eastAsia="Times New Roman" w:hAnsi="Arial" w:cs="Arial"/>
                <w:b/>
                <w:bCs/>
                <w:kern w:val="0"/>
                <w:sz w:val="20"/>
                <w:szCs w:val="20"/>
                <w:lang w:eastAsia="pt-BR"/>
                <w14:ligatures w14:val="none"/>
              </w:rPr>
            </w:pPr>
            <w:r w:rsidRPr="00B742C2">
              <w:rPr>
                <w:rFonts w:ascii="Arial" w:eastAsia="Times New Roman" w:hAnsi="Arial" w:cs="Arial"/>
                <w:b/>
                <w:bCs/>
                <w:kern w:val="0"/>
                <w:sz w:val="20"/>
                <w:szCs w:val="20"/>
                <w:lang w:eastAsia="pt-BR"/>
                <w14:ligatures w14:val="none"/>
              </w:rPr>
              <w:t>2023</w:t>
            </w:r>
          </w:p>
        </w:tc>
        <w:tc>
          <w:tcPr>
            <w:tcW w:w="156" w:type="dxa"/>
            <w:tcBorders>
              <w:top w:val="nil"/>
              <w:left w:val="nil"/>
              <w:bottom w:val="nil"/>
              <w:right w:val="nil"/>
            </w:tcBorders>
            <w:shd w:val="clear" w:color="auto" w:fill="auto"/>
            <w:noWrap/>
            <w:vAlign w:val="bottom"/>
            <w:hideMark/>
          </w:tcPr>
          <w:p w14:paraId="097FDEA7" w14:textId="77777777" w:rsidR="00B742C2" w:rsidRPr="00B742C2" w:rsidRDefault="00B742C2" w:rsidP="00B742C2">
            <w:pPr>
              <w:spacing w:after="0" w:line="240" w:lineRule="auto"/>
              <w:jc w:val="right"/>
              <w:rPr>
                <w:rFonts w:ascii="Arial" w:eastAsia="Times New Roman" w:hAnsi="Arial" w:cs="Arial"/>
                <w:b/>
                <w:bCs/>
                <w:kern w:val="0"/>
                <w:sz w:val="20"/>
                <w:szCs w:val="20"/>
                <w:lang w:eastAsia="pt-BR"/>
                <w14:ligatures w14:val="none"/>
              </w:rPr>
            </w:pPr>
          </w:p>
        </w:tc>
        <w:tc>
          <w:tcPr>
            <w:tcW w:w="2036" w:type="dxa"/>
            <w:tcBorders>
              <w:top w:val="nil"/>
              <w:left w:val="nil"/>
              <w:bottom w:val="single" w:sz="4" w:space="0" w:color="auto"/>
              <w:right w:val="nil"/>
            </w:tcBorders>
            <w:shd w:val="clear" w:color="auto" w:fill="auto"/>
            <w:vAlign w:val="bottom"/>
            <w:hideMark/>
          </w:tcPr>
          <w:p w14:paraId="098D7307" w14:textId="77777777" w:rsidR="00B742C2" w:rsidRPr="00B742C2" w:rsidRDefault="00B742C2" w:rsidP="00B742C2">
            <w:pPr>
              <w:spacing w:after="0" w:line="240" w:lineRule="auto"/>
              <w:jc w:val="right"/>
              <w:rPr>
                <w:rFonts w:ascii="Arial" w:eastAsia="Times New Roman" w:hAnsi="Arial" w:cs="Arial"/>
                <w:b/>
                <w:bCs/>
                <w:kern w:val="0"/>
                <w:sz w:val="20"/>
                <w:szCs w:val="20"/>
                <w:lang w:eastAsia="pt-BR"/>
                <w14:ligatures w14:val="none"/>
              </w:rPr>
            </w:pPr>
            <w:r w:rsidRPr="00B742C2">
              <w:rPr>
                <w:rFonts w:ascii="Arial" w:eastAsia="Times New Roman" w:hAnsi="Arial" w:cs="Arial"/>
                <w:b/>
                <w:bCs/>
                <w:kern w:val="0"/>
                <w:sz w:val="20"/>
                <w:szCs w:val="20"/>
                <w:lang w:eastAsia="pt-BR"/>
                <w14:ligatures w14:val="none"/>
              </w:rPr>
              <w:t>2022</w:t>
            </w:r>
          </w:p>
        </w:tc>
      </w:tr>
      <w:tr w:rsidR="00B742C2" w:rsidRPr="00B742C2" w14:paraId="1065A2C9" w14:textId="77777777" w:rsidTr="00B742C2">
        <w:trPr>
          <w:trHeight w:val="255"/>
        </w:trPr>
        <w:tc>
          <w:tcPr>
            <w:tcW w:w="5896" w:type="dxa"/>
            <w:tcBorders>
              <w:top w:val="nil"/>
              <w:left w:val="nil"/>
              <w:bottom w:val="nil"/>
              <w:right w:val="nil"/>
            </w:tcBorders>
            <w:shd w:val="clear" w:color="auto" w:fill="auto"/>
            <w:noWrap/>
            <w:vAlign w:val="bottom"/>
            <w:hideMark/>
          </w:tcPr>
          <w:p w14:paraId="37BB975F" w14:textId="77777777" w:rsidR="00B742C2" w:rsidRPr="00B742C2" w:rsidRDefault="00B742C2" w:rsidP="00B742C2">
            <w:pPr>
              <w:spacing w:after="0" w:line="240" w:lineRule="auto"/>
              <w:jc w:val="center"/>
              <w:rPr>
                <w:rFonts w:ascii="Arial" w:eastAsia="Times New Roman" w:hAnsi="Arial" w:cs="Arial"/>
                <w:b/>
                <w:bCs/>
                <w:kern w:val="0"/>
                <w:sz w:val="20"/>
                <w:szCs w:val="20"/>
                <w:lang w:eastAsia="pt-BR"/>
                <w14:ligatures w14:val="none"/>
              </w:rPr>
            </w:pPr>
          </w:p>
        </w:tc>
        <w:tc>
          <w:tcPr>
            <w:tcW w:w="1656" w:type="dxa"/>
            <w:tcBorders>
              <w:top w:val="nil"/>
              <w:left w:val="nil"/>
              <w:bottom w:val="nil"/>
              <w:right w:val="nil"/>
            </w:tcBorders>
            <w:shd w:val="clear" w:color="auto" w:fill="auto"/>
            <w:noWrap/>
            <w:vAlign w:val="bottom"/>
            <w:hideMark/>
          </w:tcPr>
          <w:p w14:paraId="32AAF76C" w14:textId="77777777" w:rsidR="00B742C2" w:rsidRPr="00B742C2" w:rsidRDefault="00B742C2" w:rsidP="00B742C2">
            <w:pPr>
              <w:spacing w:after="0" w:line="240" w:lineRule="auto"/>
              <w:jc w:val="right"/>
              <w:rPr>
                <w:rFonts w:ascii="Times New Roman" w:eastAsia="Times New Roman" w:hAnsi="Times New Roman" w:cs="Times New Roman"/>
                <w:kern w:val="0"/>
                <w:sz w:val="20"/>
                <w:szCs w:val="20"/>
                <w:lang w:eastAsia="pt-BR"/>
                <w14:ligatures w14:val="none"/>
              </w:rPr>
            </w:pPr>
          </w:p>
        </w:tc>
        <w:tc>
          <w:tcPr>
            <w:tcW w:w="156" w:type="dxa"/>
            <w:tcBorders>
              <w:top w:val="nil"/>
              <w:left w:val="nil"/>
              <w:bottom w:val="nil"/>
              <w:right w:val="nil"/>
            </w:tcBorders>
            <w:shd w:val="clear" w:color="auto" w:fill="auto"/>
            <w:noWrap/>
            <w:vAlign w:val="bottom"/>
            <w:hideMark/>
          </w:tcPr>
          <w:p w14:paraId="63E2B0E4" w14:textId="77777777" w:rsidR="00B742C2" w:rsidRPr="00B742C2" w:rsidRDefault="00B742C2" w:rsidP="00B742C2">
            <w:pPr>
              <w:spacing w:after="0" w:line="240" w:lineRule="auto"/>
              <w:jc w:val="right"/>
              <w:rPr>
                <w:rFonts w:ascii="Times New Roman" w:eastAsia="Times New Roman" w:hAnsi="Times New Roman" w:cs="Times New Roman"/>
                <w:kern w:val="0"/>
                <w:sz w:val="20"/>
                <w:szCs w:val="20"/>
                <w:lang w:eastAsia="pt-BR"/>
                <w14:ligatures w14:val="none"/>
              </w:rPr>
            </w:pPr>
          </w:p>
        </w:tc>
        <w:tc>
          <w:tcPr>
            <w:tcW w:w="2036" w:type="dxa"/>
            <w:tcBorders>
              <w:top w:val="nil"/>
              <w:left w:val="nil"/>
              <w:bottom w:val="nil"/>
              <w:right w:val="nil"/>
            </w:tcBorders>
            <w:shd w:val="clear" w:color="auto" w:fill="auto"/>
            <w:noWrap/>
            <w:vAlign w:val="bottom"/>
            <w:hideMark/>
          </w:tcPr>
          <w:p w14:paraId="0AA8FFAF" w14:textId="77777777" w:rsidR="00B742C2" w:rsidRPr="00B742C2" w:rsidRDefault="00B742C2" w:rsidP="00B742C2">
            <w:pPr>
              <w:spacing w:after="0" w:line="240" w:lineRule="auto"/>
              <w:jc w:val="right"/>
              <w:rPr>
                <w:rFonts w:ascii="Times New Roman" w:eastAsia="Times New Roman" w:hAnsi="Times New Roman" w:cs="Times New Roman"/>
                <w:kern w:val="0"/>
                <w:sz w:val="20"/>
                <w:szCs w:val="20"/>
                <w:lang w:eastAsia="pt-BR"/>
                <w14:ligatures w14:val="none"/>
              </w:rPr>
            </w:pPr>
          </w:p>
        </w:tc>
      </w:tr>
      <w:tr w:rsidR="00B742C2" w:rsidRPr="00B742C2" w14:paraId="0ADF33A7" w14:textId="77777777" w:rsidTr="00B742C2">
        <w:trPr>
          <w:trHeight w:val="255"/>
        </w:trPr>
        <w:tc>
          <w:tcPr>
            <w:tcW w:w="5896" w:type="dxa"/>
            <w:tcBorders>
              <w:top w:val="nil"/>
              <w:left w:val="nil"/>
              <w:bottom w:val="nil"/>
              <w:right w:val="nil"/>
            </w:tcBorders>
            <w:shd w:val="clear" w:color="auto" w:fill="auto"/>
            <w:noWrap/>
            <w:vAlign w:val="bottom"/>
            <w:hideMark/>
          </w:tcPr>
          <w:p w14:paraId="2622B411" w14:textId="77777777" w:rsidR="00B742C2" w:rsidRPr="00B742C2" w:rsidRDefault="00B742C2" w:rsidP="00B742C2">
            <w:pPr>
              <w:spacing w:after="0" w:line="240" w:lineRule="auto"/>
              <w:rPr>
                <w:rFonts w:ascii="Arial" w:eastAsia="Times New Roman" w:hAnsi="Arial" w:cs="Arial"/>
                <w:b/>
                <w:bCs/>
                <w:kern w:val="0"/>
                <w:sz w:val="20"/>
                <w:szCs w:val="20"/>
                <w:lang w:eastAsia="pt-BR"/>
                <w14:ligatures w14:val="none"/>
              </w:rPr>
            </w:pPr>
            <w:r w:rsidRPr="00B742C2">
              <w:rPr>
                <w:rFonts w:ascii="Arial" w:eastAsia="Times New Roman" w:hAnsi="Arial" w:cs="Arial"/>
                <w:b/>
                <w:bCs/>
                <w:kern w:val="0"/>
                <w:sz w:val="20"/>
                <w:szCs w:val="20"/>
                <w:lang w:eastAsia="pt-BR"/>
                <w14:ligatures w14:val="none"/>
              </w:rPr>
              <w:t>PREJUÍZO LÍQUIDO DO EXERCÍCIO</w:t>
            </w:r>
          </w:p>
        </w:tc>
        <w:tc>
          <w:tcPr>
            <w:tcW w:w="1656" w:type="dxa"/>
            <w:tcBorders>
              <w:top w:val="nil"/>
              <w:left w:val="nil"/>
              <w:bottom w:val="single" w:sz="4" w:space="0" w:color="auto"/>
              <w:right w:val="nil"/>
            </w:tcBorders>
            <w:shd w:val="clear" w:color="auto" w:fill="auto"/>
            <w:noWrap/>
            <w:vAlign w:val="bottom"/>
            <w:hideMark/>
          </w:tcPr>
          <w:p w14:paraId="1C62A8C0" w14:textId="77777777" w:rsidR="00B742C2" w:rsidRPr="00B742C2" w:rsidRDefault="00B742C2" w:rsidP="00B742C2">
            <w:pPr>
              <w:spacing w:after="0" w:line="240" w:lineRule="auto"/>
              <w:jc w:val="right"/>
              <w:rPr>
                <w:rFonts w:ascii="Arial" w:eastAsia="Times New Roman" w:hAnsi="Arial" w:cs="Arial"/>
                <w:b/>
                <w:bCs/>
                <w:kern w:val="0"/>
                <w:sz w:val="20"/>
                <w:szCs w:val="20"/>
                <w:lang w:eastAsia="pt-BR"/>
                <w14:ligatures w14:val="none"/>
              </w:rPr>
            </w:pPr>
            <w:r w:rsidRPr="00B742C2">
              <w:rPr>
                <w:rFonts w:ascii="Arial" w:eastAsia="Times New Roman" w:hAnsi="Arial" w:cs="Arial"/>
                <w:b/>
                <w:bCs/>
                <w:kern w:val="0"/>
                <w:sz w:val="20"/>
                <w:szCs w:val="20"/>
                <w:lang w:eastAsia="pt-BR"/>
                <w14:ligatures w14:val="none"/>
              </w:rPr>
              <w:t xml:space="preserve">        (44.841.514)</w:t>
            </w:r>
          </w:p>
        </w:tc>
        <w:tc>
          <w:tcPr>
            <w:tcW w:w="156" w:type="dxa"/>
            <w:tcBorders>
              <w:top w:val="nil"/>
              <w:left w:val="nil"/>
              <w:bottom w:val="nil"/>
              <w:right w:val="nil"/>
            </w:tcBorders>
            <w:shd w:val="clear" w:color="auto" w:fill="auto"/>
            <w:noWrap/>
            <w:vAlign w:val="bottom"/>
            <w:hideMark/>
          </w:tcPr>
          <w:p w14:paraId="0FF0868D" w14:textId="77777777" w:rsidR="00B742C2" w:rsidRPr="00B742C2" w:rsidRDefault="00B742C2" w:rsidP="00B742C2">
            <w:pPr>
              <w:spacing w:after="0" w:line="240" w:lineRule="auto"/>
              <w:jc w:val="right"/>
              <w:rPr>
                <w:rFonts w:ascii="Arial" w:eastAsia="Times New Roman" w:hAnsi="Arial" w:cs="Arial"/>
                <w:b/>
                <w:bCs/>
                <w:kern w:val="0"/>
                <w:sz w:val="20"/>
                <w:szCs w:val="20"/>
                <w:lang w:eastAsia="pt-BR"/>
                <w14:ligatures w14:val="none"/>
              </w:rPr>
            </w:pPr>
          </w:p>
        </w:tc>
        <w:tc>
          <w:tcPr>
            <w:tcW w:w="2036" w:type="dxa"/>
            <w:tcBorders>
              <w:top w:val="nil"/>
              <w:left w:val="nil"/>
              <w:bottom w:val="single" w:sz="4" w:space="0" w:color="auto"/>
              <w:right w:val="nil"/>
            </w:tcBorders>
            <w:shd w:val="clear" w:color="auto" w:fill="auto"/>
            <w:noWrap/>
            <w:vAlign w:val="bottom"/>
            <w:hideMark/>
          </w:tcPr>
          <w:p w14:paraId="19667690" w14:textId="77777777" w:rsidR="00B742C2" w:rsidRPr="00B742C2" w:rsidRDefault="00B742C2" w:rsidP="00B742C2">
            <w:pPr>
              <w:spacing w:after="0" w:line="240" w:lineRule="auto"/>
              <w:jc w:val="right"/>
              <w:rPr>
                <w:rFonts w:ascii="Arial" w:eastAsia="Times New Roman" w:hAnsi="Arial" w:cs="Arial"/>
                <w:b/>
                <w:bCs/>
                <w:kern w:val="0"/>
                <w:sz w:val="20"/>
                <w:szCs w:val="20"/>
                <w:lang w:eastAsia="pt-BR"/>
                <w14:ligatures w14:val="none"/>
              </w:rPr>
            </w:pPr>
            <w:r w:rsidRPr="00B742C2">
              <w:rPr>
                <w:rFonts w:ascii="Arial" w:eastAsia="Times New Roman" w:hAnsi="Arial" w:cs="Arial"/>
                <w:b/>
                <w:bCs/>
                <w:kern w:val="0"/>
                <w:sz w:val="20"/>
                <w:szCs w:val="20"/>
                <w:lang w:eastAsia="pt-BR"/>
                <w14:ligatures w14:val="none"/>
              </w:rPr>
              <w:t xml:space="preserve">              (65.666.269)</w:t>
            </w:r>
          </w:p>
        </w:tc>
      </w:tr>
      <w:tr w:rsidR="00B742C2" w:rsidRPr="00B742C2" w14:paraId="18E78294" w14:textId="77777777" w:rsidTr="00B742C2">
        <w:trPr>
          <w:trHeight w:val="255"/>
        </w:trPr>
        <w:tc>
          <w:tcPr>
            <w:tcW w:w="5896" w:type="dxa"/>
            <w:tcBorders>
              <w:top w:val="nil"/>
              <w:left w:val="nil"/>
              <w:bottom w:val="nil"/>
              <w:right w:val="nil"/>
            </w:tcBorders>
            <w:shd w:val="clear" w:color="auto" w:fill="auto"/>
            <w:noWrap/>
            <w:vAlign w:val="bottom"/>
            <w:hideMark/>
          </w:tcPr>
          <w:p w14:paraId="2FCD5021" w14:textId="77777777" w:rsidR="00B742C2" w:rsidRPr="00B742C2" w:rsidRDefault="00B742C2" w:rsidP="00B742C2">
            <w:pPr>
              <w:spacing w:after="0" w:line="240" w:lineRule="auto"/>
              <w:rPr>
                <w:rFonts w:ascii="Arial" w:eastAsia="Times New Roman" w:hAnsi="Arial" w:cs="Arial"/>
                <w:b/>
                <w:bCs/>
                <w:kern w:val="0"/>
                <w:sz w:val="20"/>
                <w:szCs w:val="20"/>
                <w:lang w:eastAsia="pt-BR"/>
                <w14:ligatures w14:val="none"/>
              </w:rPr>
            </w:pPr>
          </w:p>
        </w:tc>
        <w:tc>
          <w:tcPr>
            <w:tcW w:w="1656" w:type="dxa"/>
            <w:tcBorders>
              <w:top w:val="nil"/>
              <w:left w:val="nil"/>
              <w:bottom w:val="nil"/>
              <w:right w:val="nil"/>
            </w:tcBorders>
            <w:shd w:val="clear" w:color="auto" w:fill="auto"/>
            <w:noWrap/>
            <w:vAlign w:val="bottom"/>
            <w:hideMark/>
          </w:tcPr>
          <w:p w14:paraId="7287E03F" w14:textId="77777777" w:rsidR="00B742C2" w:rsidRPr="00B742C2" w:rsidRDefault="00B742C2" w:rsidP="00B742C2">
            <w:pPr>
              <w:spacing w:after="0" w:line="240" w:lineRule="auto"/>
              <w:jc w:val="right"/>
              <w:rPr>
                <w:rFonts w:ascii="Times New Roman" w:eastAsia="Times New Roman" w:hAnsi="Times New Roman" w:cs="Times New Roman"/>
                <w:kern w:val="0"/>
                <w:sz w:val="20"/>
                <w:szCs w:val="20"/>
                <w:lang w:eastAsia="pt-BR"/>
                <w14:ligatures w14:val="none"/>
              </w:rPr>
            </w:pPr>
          </w:p>
        </w:tc>
        <w:tc>
          <w:tcPr>
            <w:tcW w:w="156" w:type="dxa"/>
            <w:tcBorders>
              <w:top w:val="nil"/>
              <w:left w:val="nil"/>
              <w:bottom w:val="nil"/>
              <w:right w:val="nil"/>
            </w:tcBorders>
            <w:shd w:val="clear" w:color="auto" w:fill="auto"/>
            <w:noWrap/>
            <w:vAlign w:val="bottom"/>
            <w:hideMark/>
          </w:tcPr>
          <w:p w14:paraId="61B2BE0E" w14:textId="77777777" w:rsidR="00B742C2" w:rsidRPr="00B742C2" w:rsidRDefault="00B742C2" w:rsidP="00B742C2">
            <w:pPr>
              <w:spacing w:after="0" w:line="240" w:lineRule="auto"/>
              <w:jc w:val="right"/>
              <w:rPr>
                <w:rFonts w:ascii="Times New Roman" w:eastAsia="Times New Roman" w:hAnsi="Times New Roman" w:cs="Times New Roman"/>
                <w:kern w:val="0"/>
                <w:sz w:val="20"/>
                <w:szCs w:val="20"/>
                <w:lang w:eastAsia="pt-BR"/>
                <w14:ligatures w14:val="none"/>
              </w:rPr>
            </w:pPr>
          </w:p>
        </w:tc>
        <w:tc>
          <w:tcPr>
            <w:tcW w:w="2036" w:type="dxa"/>
            <w:tcBorders>
              <w:top w:val="nil"/>
              <w:left w:val="nil"/>
              <w:bottom w:val="nil"/>
              <w:right w:val="nil"/>
            </w:tcBorders>
            <w:shd w:val="clear" w:color="auto" w:fill="auto"/>
            <w:noWrap/>
            <w:vAlign w:val="bottom"/>
            <w:hideMark/>
          </w:tcPr>
          <w:p w14:paraId="213211F4" w14:textId="77777777" w:rsidR="00B742C2" w:rsidRPr="00B742C2" w:rsidRDefault="00B742C2" w:rsidP="00B742C2">
            <w:pPr>
              <w:spacing w:after="0" w:line="240" w:lineRule="auto"/>
              <w:jc w:val="right"/>
              <w:rPr>
                <w:rFonts w:ascii="Times New Roman" w:eastAsia="Times New Roman" w:hAnsi="Times New Roman" w:cs="Times New Roman"/>
                <w:kern w:val="0"/>
                <w:sz w:val="20"/>
                <w:szCs w:val="20"/>
                <w:lang w:eastAsia="pt-BR"/>
                <w14:ligatures w14:val="none"/>
              </w:rPr>
            </w:pPr>
          </w:p>
        </w:tc>
      </w:tr>
      <w:tr w:rsidR="00B742C2" w:rsidRPr="00B742C2" w14:paraId="48289AFB" w14:textId="77777777" w:rsidTr="00B742C2">
        <w:trPr>
          <w:trHeight w:val="255"/>
        </w:trPr>
        <w:tc>
          <w:tcPr>
            <w:tcW w:w="5896" w:type="dxa"/>
            <w:tcBorders>
              <w:top w:val="nil"/>
              <w:left w:val="nil"/>
              <w:bottom w:val="nil"/>
              <w:right w:val="nil"/>
            </w:tcBorders>
            <w:shd w:val="clear" w:color="auto" w:fill="auto"/>
            <w:noWrap/>
            <w:vAlign w:val="bottom"/>
            <w:hideMark/>
          </w:tcPr>
          <w:p w14:paraId="04891F71" w14:textId="77777777" w:rsidR="00B742C2" w:rsidRPr="00B742C2" w:rsidRDefault="00B742C2" w:rsidP="00B742C2">
            <w:pPr>
              <w:spacing w:after="0" w:line="240" w:lineRule="auto"/>
              <w:rPr>
                <w:rFonts w:ascii="Times New Roman" w:eastAsia="Times New Roman" w:hAnsi="Times New Roman" w:cs="Times New Roman"/>
                <w:kern w:val="0"/>
                <w:sz w:val="20"/>
                <w:szCs w:val="20"/>
                <w:lang w:eastAsia="pt-BR"/>
                <w14:ligatures w14:val="none"/>
              </w:rPr>
            </w:pPr>
          </w:p>
        </w:tc>
        <w:tc>
          <w:tcPr>
            <w:tcW w:w="1656" w:type="dxa"/>
            <w:tcBorders>
              <w:top w:val="nil"/>
              <w:left w:val="nil"/>
              <w:bottom w:val="nil"/>
              <w:right w:val="nil"/>
            </w:tcBorders>
            <w:shd w:val="clear" w:color="auto" w:fill="auto"/>
            <w:noWrap/>
            <w:vAlign w:val="bottom"/>
            <w:hideMark/>
          </w:tcPr>
          <w:p w14:paraId="1B87E3F5" w14:textId="77777777" w:rsidR="00B742C2" w:rsidRPr="00B742C2" w:rsidRDefault="00B742C2" w:rsidP="00B742C2">
            <w:pPr>
              <w:spacing w:after="0" w:line="240" w:lineRule="auto"/>
              <w:jc w:val="right"/>
              <w:rPr>
                <w:rFonts w:ascii="Times New Roman" w:eastAsia="Times New Roman" w:hAnsi="Times New Roman" w:cs="Times New Roman"/>
                <w:kern w:val="0"/>
                <w:sz w:val="20"/>
                <w:szCs w:val="20"/>
                <w:lang w:eastAsia="pt-BR"/>
                <w14:ligatures w14:val="none"/>
              </w:rPr>
            </w:pPr>
          </w:p>
        </w:tc>
        <w:tc>
          <w:tcPr>
            <w:tcW w:w="156" w:type="dxa"/>
            <w:tcBorders>
              <w:top w:val="nil"/>
              <w:left w:val="nil"/>
              <w:bottom w:val="nil"/>
              <w:right w:val="nil"/>
            </w:tcBorders>
            <w:shd w:val="clear" w:color="auto" w:fill="auto"/>
            <w:noWrap/>
            <w:vAlign w:val="bottom"/>
            <w:hideMark/>
          </w:tcPr>
          <w:p w14:paraId="4740E06E" w14:textId="77777777" w:rsidR="00B742C2" w:rsidRPr="00B742C2" w:rsidRDefault="00B742C2" w:rsidP="00B742C2">
            <w:pPr>
              <w:spacing w:after="0" w:line="240" w:lineRule="auto"/>
              <w:jc w:val="right"/>
              <w:rPr>
                <w:rFonts w:ascii="Times New Roman" w:eastAsia="Times New Roman" w:hAnsi="Times New Roman" w:cs="Times New Roman"/>
                <w:kern w:val="0"/>
                <w:sz w:val="20"/>
                <w:szCs w:val="20"/>
                <w:lang w:eastAsia="pt-BR"/>
                <w14:ligatures w14:val="none"/>
              </w:rPr>
            </w:pPr>
          </w:p>
        </w:tc>
        <w:tc>
          <w:tcPr>
            <w:tcW w:w="2036" w:type="dxa"/>
            <w:tcBorders>
              <w:top w:val="nil"/>
              <w:left w:val="nil"/>
              <w:bottom w:val="nil"/>
              <w:right w:val="nil"/>
            </w:tcBorders>
            <w:shd w:val="clear" w:color="auto" w:fill="auto"/>
            <w:noWrap/>
            <w:vAlign w:val="bottom"/>
            <w:hideMark/>
          </w:tcPr>
          <w:p w14:paraId="1EEEBF2B" w14:textId="77777777" w:rsidR="00B742C2" w:rsidRPr="00B742C2" w:rsidRDefault="00B742C2" w:rsidP="00B742C2">
            <w:pPr>
              <w:spacing w:after="0" w:line="240" w:lineRule="auto"/>
              <w:jc w:val="right"/>
              <w:rPr>
                <w:rFonts w:ascii="Times New Roman" w:eastAsia="Times New Roman" w:hAnsi="Times New Roman" w:cs="Times New Roman"/>
                <w:kern w:val="0"/>
                <w:sz w:val="20"/>
                <w:szCs w:val="20"/>
                <w:lang w:eastAsia="pt-BR"/>
                <w14:ligatures w14:val="none"/>
              </w:rPr>
            </w:pPr>
          </w:p>
        </w:tc>
      </w:tr>
      <w:tr w:rsidR="00B742C2" w:rsidRPr="00B742C2" w14:paraId="0D7C2C94" w14:textId="77777777" w:rsidTr="00B742C2">
        <w:trPr>
          <w:trHeight w:val="255"/>
        </w:trPr>
        <w:tc>
          <w:tcPr>
            <w:tcW w:w="5896" w:type="dxa"/>
            <w:tcBorders>
              <w:top w:val="nil"/>
              <w:left w:val="nil"/>
              <w:bottom w:val="nil"/>
              <w:right w:val="nil"/>
            </w:tcBorders>
            <w:shd w:val="clear" w:color="auto" w:fill="auto"/>
            <w:noWrap/>
            <w:vAlign w:val="bottom"/>
            <w:hideMark/>
          </w:tcPr>
          <w:p w14:paraId="58CE582A" w14:textId="77777777" w:rsidR="00B742C2" w:rsidRPr="00B742C2" w:rsidRDefault="00B742C2" w:rsidP="00B742C2">
            <w:pPr>
              <w:spacing w:after="0" w:line="240" w:lineRule="auto"/>
              <w:rPr>
                <w:rFonts w:ascii="Arial" w:eastAsia="Times New Roman" w:hAnsi="Arial" w:cs="Arial"/>
                <w:kern w:val="0"/>
                <w:sz w:val="20"/>
                <w:szCs w:val="20"/>
                <w:lang w:eastAsia="pt-BR"/>
                <w14:ligatures w14:val="none"/>
              </w:rPr>
            </w:pPr>
            <w:r w:rsidRPr="00B742C2">
              <w:rPr>
                <w:rFonts w:ascii="Arial" w:eastAsia="Times New Roman" w:hAnsi="Arial" w:cs="Arial"/>
                <w:kern w:val="0"/>
                <w:sz w:val="20"/>
                <w:szCs w:val="20"/>
                <w:lang w:eastAsia="pt-BR"/>
                <w14:ligatures w14:val="none"/>
              </w:rPr>
              <w:t xml:space="preserve">   Outros resultados abrangentes</w:t>
            </w:r>
          </w:p>
        </w:tc>
        <w:tc>
          <w:tcPr>
            <w:tcW w:w="1656" w:type="dxa"/>
            <w:tcBorders>
              <w:top w:val="nil"/>
              <w:left w:val="nil"/>
              <w:bottom w:val="nil"/>
              <w:right w:val="nil"/>
            </w:tcBorders>
            <w:shd w:val="clear" w:color="auto" w:fill="auto"/>
            <w:noWrap/>
            <w:vAlign w:val="bottom"/>
            <w:hideMark/>
          </w:tcPr>
          <w:p w14:paraId="7F1919F2" w14:textId="77777777" w:rsidR="00B742C2" w:rsidRPr="00B742C2" w:rsidRDefault="00B742C2" w:rsidP="00B742C2">
            <w:pPr>
              <w:spacing w:after="0" w:line="240" w:lineRule="auto"/>
              <w:jc w:val="right"/>
              <w:rPr>
                <w:rFonts w:ascii="Arial" w:eastAsia="Times New Roman" w:hAnsi="Arial" w:cs="Arial"/>
                <w:kern w:val="0"/>
                <w:sz w:val="20"/>
                <w:szCs w:val="20"/>
                <w:lang w:eastAsia="pt-BR"/>
                <w14:ligatures w14:val="none"/>
              </w:rPr>
            </w:pPr>
            <w:r w:rsidRPr="00B742C2">
              <w:rPr>
                <w:rFonts w:ascii="Arial" w:eastAsia="Times New Roman" w:hAnsi="Arial" w:cs="Arial"/>
                <w:kern w:val="0"/>
                <w:sz w:val="20"/>
                <w:szCs w:val="20"/>
                <w:lang w:eastAsia="pt-BR"/>
                <w14:ligatures w14:val="none"/>
              </w:rPr>
              <w:t xml:space="preserve">                      -   </w:t>
            </w:r>
          </w:p>
        </w:tc>
        <w:tc>
          <w:tcPr>
            <w:tcW w:w="156" w:type="dxa"/>
            <w:tcBorders>
              <w:top w:val="nil"/>
              <w:left w:val="nil"/>
              <w:bottom w:val="nil"/>
              <w:right w:val="nil"/>
            </w:tcBorders>
            <w:shd w:val="clear" w:color="auto" w:fill="auto"/>
            <w:noWrap/>
            <w:vAlign w:val="bottom"/>
            <w:hideMark/>
          </w:tcPr>
          <w:p w14:paraId="01055F31" w14:textId="77777777" w:rsidR="00B742C2" w:rsidRPr="00B742C2" w:rsidRDefault="00B742C2" w:rsidP="00B742C2">
            <w:pPr>
              <w:spacing w:after="0" w:line="240" w:lineRule="auto"/>
              <w:jc w:val="right"/>
              <w:rPr>
                <w:rFonts w:ascii="Arial" w:eastAsia="Times New Roman" w:hAnsi="Arial" w:cs="Arial"/>
                <w:kern w:val="0"/>
                <w:sz w:val="20"/>
                <w:szCs w:val="20"/>
                <w:lang w:eastAsia="pt-BR"/>
                <w14:ligatures w14:val="none"/>
              </w:rPr>
            </w:pPr>
          </w:p>
        </w:tc>
        <w:tc>
          <w:tcPr>
            <w:tcW w:w="2036" w:type="dxa"/>
            <w:tcBorders>
              <w:top w:val="nil"/>
              <w:left w:val="nil"/>
              <w:bottom w:val="nil"/>
              <w:right w:val="nil"/>
            </w:tcBorders>
            <w:shd w:val="clear" w:color="auto" w:fill="auto"/>
            <w:noWrap/>
            <w:vAlign w:val="bottom"/>
            <w:hideMark/>
          </w:tcPr>
          <w:p w14:paraId="46217B18" w14:textId="77777777" w:rsidR="00B742C2" w:rsidRPr="00B742C2" w:rsidRDefault="00B742C2" w:rsidP="00B742C2">
            <w:pPr>
              <w:spacing w:after="0" w:line="240" w:lineRule="auto"/>
              <w:jc w:val="right"/>
              <w:rPr>
                <w:rFonts w:ascii="Arial" w:eastAsia="Times New Roman" w:hAnsi="Arial" w:cs="Arial"/>
                <w:kern w:val="0"/>
                <w:sz w:val="20"/>
                <w:szCs w:val="20"/>
                <w:lang w:eastAsia="pt-BR"/>
                <w14:ligatures w14:val="none"/>
              </w:rPr>
            </w:pPr>
            <w:r w:rsidRPr="00B742C2">
              <w:rPr>
                <w:rFonts w:ascii="Arial" w:eastAsia="Times New Roman" w:hAnsi="Arial" w:cs="Arial"/>
                <w:kern w:val="0"/>
                <w:sz w:val="20"/>
                <w:szCs w:val="20"/>
                <w:lang w:eastAsia="pt-BR"/>
                <w14:ligatures w14:val="none"/>
              </w:rPr>
              <w:t xml:space="preserve">                            -   </w:t>
            </w:r>
          </w:p>
        </w:tc>
      </w:tr>
      <w:tr w:rsidR="00B742C2" w:rsidRPr="00B742C2" w14:paraId="173D96FD" w14:textId="77777777" w:rsidTr="00B742C2">
        <w:trPr>
          <w:trHeight w:val="255"/>
        </w:trPr>
        <w:tc>
          <w:tcPr>
            <w:tcW w:w="5896" w:type="dxa"/>
            <w:tcBorders>
              <w:top w:val="nil"/>
              <w:left w:val="nil"/>
              <w:bottom w:val="nil"/>
              <w:right w:val="nil"/>
            </w:tcBorders>
            <w:shd w:val="clear" w:color="auto" w:fill="auto"/>
            <w:noWrap/>
            <w:vAlign w:val="bottom"/>
            <w:hideMark/>
          </w:tcPr>
          <w:p w14:paraId="6FC6D512" w14:textId="77777777" w:rsidR="00B742C2" w:rsidRPr="00B742C2" w:rsidRDefault="00B742C2" w:rsidP="00B742C2">
            <w:pPr>
              <w:spacing w:after="0" w:line="240" w:lineRule="auto"/>
              <w:rPr>
                <w:rFonts w:ascii="Arial" w:eastAsia="Times New Roman" w:hAnsi="Arial" w:cs="Arial"/>
                <w:kern w:val="0"/>
                <w:sz w:val="20"/>
                <w:szCs w:val="20"/>
                <w:lang w:eastAsia="pt-BR"/>
                <w14:ligatures w14:val="none"/>
              </w:rPr>
            </w:pPr>
          </w:p>
        </w:tc>
        <w:tc>
          <w:tcPr>
            <w:tcW w:w="1656" w:type="dxa"/>
            <w:tcBorders>
              <w:top w:val="nil"/>
              <w:left w:val="nil"/>
              <w:bottom w:val="nil"/>
              <w:right w:val="nil"/>
            </w:tcBorders>
            <w:shd w:val="clear" w:color="auto" w:fill="auto"/>
            <w:noWrap/>
            <w:vAlign w:val="bottom"/>
            <w:hideMark/>
          </w:tcPr>
          <w:p w14:paraId="39E9134B" w14:textId="77777777" w:rsidR="00B742C2" w:rsidRPr="00B742C2" w:rsidRDefault="00B742C2" w:rsidP="00B742C2">
            <w:pPr>
              <w:spacing w:after="0" w:line="240" w:lineRule="auto"/>
              <w:jc w:val="right"/>
              <w:rPr>
                <w:rFonts w:ascii="Times New Roman" w:eastAsia="Times New Roman" w:hAnsi="Times New Roman" w:cs="Times New Roman"/>
                <w:kern w:val="0"/>
                <w:sz w:val="20"/>
                <w:szCs w:val="20"/>
                <w:lang w:eastAsia="pt-BR"/>
                <w14:ligatures w14:val="none"/>
              </w:rPr>
            </w:pPr>
          </w:p>
        </w:tc>
        <w:tc>
          <w:tcPr>
            <w:tcW w:w="156" w:type="dxa"/>
            <w:tcBorders>
              <w:top w:val="nil"/>
              <w:left w:val="nil"/>
              <w:bottom w:val="nil"/>
              <w:right w:val="nil"/>
            </w:tcBorders>
            <w:shd w:val="clear" w:color="auto" w:fill="auto"/>
            <w:noWrap/>
            <w:vAlign w:val="bottom"/>
            <w:hideMark/>
          </w:tcPr>
          <w:p w14:paraId="3D95F28C" w14:textId="77777777" w:rsidR="00B742C2" w:rsidRPr="00B742C2" w:rsidRDefault="00B742C2" w:rsidP="00B742C2">
            <w:pPr>
              <w:spacing w:after="0" w:line="240" w:lineRule="auto"/>
              <w:jc w:val="right"/>
              <w:rPr>
                <w:rFonts w:ascii="Times New Roman" w:eastAsia="Times New Roman" w:hAnsi="Times New Roman" w:cs="Times New Roman"/>
                <w:kern w:val="0"/>
                <w:sz w:val="20"/>
                <w:szCs w:val="20"/>
                <w:lang w:eastAsia="pt-BR"/>
                <w14:ligatures w14:val="none"/>
              </w:rPr>
            </w:pPr>
          </w:p>
        </w:tc>
        <w:tc>
          <w:tcPr>
            <w:tcW w:w="2036" w:type="dxa"/>
            <w:tcBorders>
              <w:top w:val="nil"/>
              <w:left w:val="nil"/>
              <w:bottom w:val="nil"/>
              <w:right w:val="nil"/>
            </w:tcBorders>
            <w:shd w:val="clear" w:color="auto" w:fill="auto"/>
            <w:noWrap/>
            <w:vAlign w:val="bottom"/>
            <w:hideMark/>
          </w:tcPr>
          <w:p w14:paraId="3C86B795" w14:textId="77777777" w:rsidR="00B742C2" w:rsidRPr="00B742C2" w:rsidRDefault="00B742C2" w:rsidP="00B742C2">
            <w:pPr>
              <w:spacing w:after="0" w:line="240" w:lineRule="auto"/>
              <w:jc w:val="right"/>
              <w:rPr>
                <w:rFonts w:ascii="Times New Roman" w:eastAsia="Times New Roman" w:hAnsi="Times New Roman" w:cs="Times New Roman"/>
                <w:kern w:val="0"/>
                <w:sz w:val="20"/>
                <w:szCs w:val="20"/>
                <w:lang w:eastAsia="pt-BR"/>
                <w14:ligatures w14:val="none"/>
              </w:rPr>
            </w:pPr>
          </w:p>
        </w:tc>
      </w:tr>
      <w:tr w:rsidR="00B742C2" w:rsidRPr="00B742C2" w14:paraId="1A38C90E" w14:textId="77777777" w:rsidTr="00B742C2">
        <w:trPr>
          <w:trHeight w:val="255"/>
        </w:trPr>
        <w:tc>
          <w:tcPr>
            <w:tcW w:w="5896" w:type="dxa"/>
            <w:tcBorders>
              <w:top w:val="nil"/>
              <w:left w:val="nil"/>
              <w:bottom w:val="nil"/>
              <w:right w:val="nil"/>
            </w:tcBorders>
            <w:shd w:val="clear" w:color="auto" w:fill="auto"/>
            <w:noWrap/>
            <w:vAlign w:val="bottom"/>
            <w:hideMark/>
          </w:tcPr>
          <w:p w14:paraId="30D622CE" w14:textId="77777777" w:rsidR="00B742C2" w:rsidRPr="00B742C2" w:rsidRDefault="00B742C2" w:rsidP="00B742C2">
            <w:pPr>
              <w:spacing w:after="0" w:line="240" w:lineRule="auto"/>
              <w:rPr>
                <w:rFonts w:ascii="Times New Roman" w:eastAsia="Times New Roman" w:hAnsi="Times New Roman" w:cs="Times New Roman"/>
                <w:kern w:val="0"/>
                <w:sz w:val="20"/>
                <w:szCs w:val="20"/>
                <w:lang w:eastAsia="pt-BR"/>
                <w14:ligatures w14:val="none"/>
              </w:rPr>
            </w:pPr>
          </w:p>
        </w:tc>
        <w:tc>
          <w:tcPr>
            <w:tcW w:w="1656" w:type="dxa"/>
            <w:tcBorders>
              <w:top w:val="nil"/>
              <w:left w:val="nil"/>
              <w:bottom w:val="nil"/>
              <w:right w:val="nil"/>
            </w:tcBorders>
            <w:shd w:val="clear" w:color="auto" w:fill="auto"/>
            <w:noWrap/>
            <w:vAlign w:val="bottom"/>
            <w:hideMark/>
          </w:tcPr>
          <w:p w14:paraId="220209D6" w14:textId="77777777" w:rsidR="00B742C2" w:rsidRPr="00B742C2" w:rsidRDefault="00B742C2" w:rsidP="00B742C2">
            <w:pPr>
              <w:spacing w:after="0" w:line="240" w:lineRule="auto"/>
              <w:jc w:val="right"/>
              <w:rPr>
                <w:rFonts w:ascii="Times New Roman" w:eastAsia="Times New Roman" w:hAnsi="Times New Roman" w:cs="Times New Roman"/>
                <w:kern w:val="0"/>
                <w:sz w:val="20"/>
                <w:szCs w:val="20"/>
                <w:lang w:eastAsia="pt-BR"/>
                <w14:ligatures w14:val="none"/>
              </w:rPr>
            </w:pPr>
          </w:p>
        </w:tc>
        <w:tc>
          <w:tcPr>
            <w:tcW w:w="156" w:type="dxa"/>
            <w:tcBorders>
              <w:top w:val="nil"/>
              <w:left w:val="nil"/>
              <w:bottom w:val="nil"/>
              <w:right w:val="nil"/>
            </w:tcBorders>
            <w:shd w:val="clear" w:color="auto" w:fill="auto"/>
            <w:noWrap/>
            <w:vAlign w:val="bottom"/>
            <w:hideMark/>
          </w:tcPr>
          <w:p w14:paraId="434017C8" w14:textId="77777777" w:rsidR="00B742C2" w:rsidRPr="00B742C2" w:rsidRDefault="00B742C2" w:rsidP="00B742C2">
            <w:pPr>
              <w:spacing w:after="0" w:line="240" w:lineRule="auto"/>
              <w:jc w:val="right"/>
              <w:rPr>
                <w:rFonts w:ascii="Times New Roman" w:eastAsia="Times New Roman" w:hAnsi="Times New Roman" w:cs="Times New Roman"/>
                <w:kern w:val="0"/>
                <w:sz w:val="20"/>
                <w:szCs w:val="20"/>
                <w:lang w:eastAsia="pt-BR"/>
                <w14:ligatures w14:val="none"/>
              </w:rPr>
            </w:pPr>
          </w:p>
        </w:tc>
        <w:tc>
          <w:tcPr>
            <w:tcW w:w="2036" w:type="dxa"/>
            <w:tcBorders>
              <w:top w:val="nil"/>
              <w:left w:val="nil"/>
              <w:bottom w:val="nil"/>
              <w:right w:val="nil"/>
            </w:tcBorders>
            <w:shd w:val="clear" w:color="auto" w:fill="auto"/>
            <w:noWrap/>
            <w:vAlign w:val="bottom"/>
            <w:hideMark/>
          </w:tcPr>
          <w:p w14:paraId="0CDD209C" w14:textId="77777777" w:rsidR="00B742C2" w:rsidRPr="00B742C2" w:rsidRDefault="00B742C2" w:rsidP="00B742C2">
            <w:pPr>
              <w:spacing w:after="0" w:line="240" w:lineRule="auto"/>
              <w:jc w:val="right"/>
              <w:rPr>
                <w:rFonts w:ascii="Times New Roman" w:eastAsia="Times New Roman" w:hAnsi="Times New Roman" w:cs="Times New Roman"/>
                <w:kern w:val="0"/>
                <w:sz w:val="20"/>
                <w:szCs w:val="20"/>
                <w:lang w:eastAsia="pt-BR"/>
                <w14:ligatures w14:val="none"/>
              </w:rPr>
            </w:pPr>
          </w:p>
        </w:tc>
      </w:tr>
      <w:tr w:rsidR="00B742C2" w:rsidRPr="00B742C2" w14:paraId="476D8F15" w14:textId="77777777" w:rsidTr="00B742C2">
        <w:trPr>
          <w:trHeight w:val="270"/>
        </w:trPr>
        <w:tc>
          <w:tcPr>
            <w:tcW w:w="5896" w:type="dxa"/>
            <w:tcBorders>
              <w:top w:val="nil"/>
              <w:left w:val="nil"/>
              <w:bottom w:val="nil"/>
              <w:right w:val="nil"/>
            </w:tcBorders>
            <w:shd w:val="clear" w:color="auto" w:fill="auto"/>
            <w:noWrap/>
            <w:vAlign w:val="bottom"/>
            <w:hideMark/>
          </w:tcPr>
          <w:p w14:paraId="0F85E366" w14:textId="77777777" w:rsidR="00B742C2" w:rsidRPr="00B742C2" w:rsidRDefault="00B742C2" w:rsidP="00B742C2">
            <w:pPr>
              <w:spacing w:after="0" w:line="240" w:lineRule="auto"/>
              <w:rPr>
                <w:rFonts w:ascii="Arial" w:eastAsia="Times New Roman" w:hAnsi="Arial" w:cs="Arial"/>
                <w:b/>
                <w:bCs/>
                <w:kern w:val="0"/>
                <w:sz w:val="20"/>
                <w:szCs w:val="20"/>
                <w:lang w:eastAsia="pt-BR"/>
                <w14:ligatures w14:val="none"/>
              </w:rPr>
            </w:pPr>
            <w:r w:rsidRPr="00B742C2">
              <w:rPr>
                <w:rFonts w:ascii="Arial" w:eastAsia="Times New Roman" w:hAnsi="Arial" w:cs="Arial"/>
                <w:b/>
                <w:bCs/>
                <w:kern w:val="0"/>
                <w:sz w:val="20"/>
                <w:szCs w:val="20"/>
                <w:lang w:eastAsia="pt-BR"/>
                <w14:ligatures w14:val="none"/>
              </w:rPr>
              <w:t>TOTAL DO RESULTADO ABRANGENTE DO EXERCÍCIO</w:t>
            </w:r>
          </w:p>
        </w:tc>
        <w:tc>
          <w:tcPr>
            <w:tcW w:w="1656" w:type="dxa"/>
            <w:tcBorders>
              <w:top w:val="single" w:sz="4" w:space="0" w:color="auto"/>
              <w:left w:val="nil"/>
              <w:bottom w:val="double" w:sz="6" w:space="0" w:color="auto"/>
              <w:right w:val="nil"/>
            </w:tcBorders>
            <w:shd w:val="clear" w:color="auto" w:fill="auto"/>
            <w:noWrap/>
            <w:vAlign w:val="bottom"/>
            <w:hideMark/>
          </w:tcPr>
          <w:p w14:paraId="1E717435" w14:textId="77777777" w:rsidR="00B742C2" w:rsidRPr="00B742C2" w:rsidRDefault="00B742C2" w:rsidP="00B742C2">
            <w:pPr>
              <w:spacing w:after="0" w:line="240" w:lineRule="auto"/>
              <w:jc w:val="right"/>
              <w:rPr>
                <w:rFonts w:ascii="Arial" w:eastAsia="Times New Roman" w:hAnsi="Arial" w:cs="Arial"/>
                <w:b/>
                <w:bCs/>
                <w:kern w:val="0"/>
                <w:sz w:val="20"/>
                <w:szCs w:val="20"/>
                <w:lang w:eastAsia="pt-BR"/>
                <w14:ligatures w14:val="none"/>
              </w:rPr>
            </w:pPr>
            <w:r w:rsidRPr="00B742C2">
              <w:rPr>
                <w:rFonts w:ascii="Arial" w:eastAsia="Times New Roman" w:hAnsi="Arial" w:cs="Arial"/>
                <w:b/>
                <w:bCs/>
                <w:kern w:val="0"/>
                <w:sz w:val="20"/>
                <w:szCs w:val="20"/>
                <w:lang w:eastAsia="pt-BR"/>
                <w14:ligatures w14:val="none"/>
              </w:rPr>
              <w:t xml:space="preserve">        (44.841.514)</w:t>
            </w:r>
          </w:p>
        </w:tc>
        <w:tc>
          <w:tcPr>
            <w:tcW w:w="156" w:type="dxa"/>
            <w:tcBorders>
              <w:top w:val="nil"/>
              <w:left w:val="nil"/>
              <w:bottom w:val="nil"/>
              <w:right w:val="nil"/>
            </w:tcBorders>
            <w:shd w:val="clear" w:color="auto" w:fill="auto"/>
            <w:noWrap/>
            <w:vAlign w:val="bottom"/>
            <w:hideMark/>
          </w:tcPr>
          <w:p w14:paraId="0183D8EB" w14:textId="77777777" w:rsidR="00B742C2" w:rsidRPr="00B742C2" w:rsidRDefault="00B742C2" w:rsidP="00B742C2">
            <w:pPr>
              <w:spacing w:after="0" w:line="240" w:lineRule="auto"/>
              <w:jc w:val="right"/>
              <w:rPr>
                <w:rFonts w:ascii="Arial" w:eastAsia="Times New Roman" w:hAnsi="Arial" w:cs="Arial"/>
                <w:b/>
                <w:bCs/>
                <w:kern w:val="0"/>
                <w:sz w:val="20"/>
                <w:szCs w:val="20"/>
                <w:lang w:eastAsia="pt-BR"/>
                <w14:ligatures w14:val="none"/>
              </w:rPr>
            </w:pPr>
          </w:p>
        </w:tc>
        <w:tc>
          <w:tcPr>
            <w:tcW w:w="2036" w:type="dxa"/>
            <w:tcBorders>
              <w:top w:val="single" w:sz="4" w:space="0" w:color="auto"/>
              <w:left w:val="nil"/>
              <w:bottom w:val="double" w:sz="6" w:space="0" w:color="auto"/>
              <w:right w:val="nil"/>
            </w:tcBorders>
            <w:shd w:val="clear" w:color="auto" w:fill="auto"/>
            <w:noWrap/>
            <w:vAlign w:val="bottom"/>
            <w:hideMark/>
          </w:tcPr>
          <w:p w14:paraId="3A2563AC" w14:textId="77777777" w:rsidR="00B742C2" w:rsidRPr="00B742C2" w:rsidRDefault="00B742C2" w:rsidP="00B742C2">
            <w:pPr>
              <w:spacing w:after="0" w:line="240" w:lineRule="auto"/>
              <w:jc w:val="right"/>
              <w:rPr>
                <w:rFonts w:ascii="Arial" w:eastAsia="Times New Roman" w:hAnsi="Arial" w:cs="Arial"/>
                <w:b/>
                <w:bCs/>
                <w:kern w:val="0"/>
                <w:sz w:val="20"/>
                <w:szCs w:val="20"/>
                <w:lang w:eastAsia="pt-BR"/>
                <w14:ligatures w14:val="none"/>
              </w:rPr>
            </w:pPr>
            <w:r w:rsidRPr="00B742C2">
              <w:rPr>
                <w:rFonts w:ascii="Arial" w:eastAsia="Times New Roman" w:hAnsi="Arial" w:cs="Arial"/>
                <w:b/>
                <w:bCs/>
                <w:kern w:val="0"/>
                <w:sz w:val="20"/>
                <w:szCs w:val="20"/>
                <w:lang w:eastAsia="pt-BR"/>
                <w14:ligatures w14:val="none"/>
              </w:rPr>
              <w:t xml:space="preserve">              (65.666.269)</w:t>
            </w:r>
          </w:p>
        </w:tc>
      </w:tr>
      <w:tr w:rsidR="00B742C2" w:rsidRPr="00B742C2" w14:paraId="408ED88A" w14:textId="77777777" w:rsidTr="00B742C2">
        <w:trPr>
          <w:trHeight w:val="270"/>
        </w:trPr>
        <w:tc>
          <w:tcPr>
            <w:tcW w:w="5896" w:type="dxa"/>
            <w:tcBorders>
              <w:top w:val="nil"/>
              <w:left w:val="nil"/>
              <w:bottom w:val="nil"/>
              <w:right w:val="nil"/>
            </w:tcBorders>
            <w:shd w:val="clear" w:color="auto" w:fill="auto"/>
            <w:noWrap/>
            <w:vAlign w:val="bottom"/>
            <w:hideMark/>
          </w:tcPr>
          <w:p w14:paraId="5116F683" w14:textId="77777777" w:rsidR="00B742C2" w:rsidRPr="00B742C2" w:rsidRDefault="00B742C2" w:rsidP="00B742C2">
            <w:pPr>
              <w:spacing w:after="0" w:line="240" w:lineRule="auto"/>
              <w:rPr>
                <w:rFonts w:ascii="Arial" w:eastAsia="Times New Roman" w:hAnsi="Arial" w:cs="Arial"/>
                <w:b/>
                <w:bCs/>
                <w:kern w:val="0"/>
                <w:sz w:val="20"/>
                <w:szCs w:val="20"/>
                <w:lang w:eastAsia="pt-BR"/>
                <w14:ligatures w14:val="none"/>
              </w:rPr>
            </w:pPr>
          </w:p>
        </w:tc>
        <w:tc>
          <w:tcPr>
            <w:tcW w:w="1656" w:type="dxa"/>
            <w:tcBorders>
              <w:top w:val="nil"/>
              <w:left w:val="nil"/>
              <w:bottom w:val="nil"/>
              <w:right w:val="nil"/>
            </w:tcBorders>
            <w:shd w:val="clear" w:color="auto" w:fill="auto"/>
            <w:noWrap/>
            <w:vAlign w:val="bottom"/>
            <w:hideMark/>
          </w:tcPr>
          <w:p w14:paraId="78FBF047" w14:textId="77777777" w:rsidR="00B742C2" w:rsidRPr="00B742C2" w:rsidRDefault="00B742C2" w:rsidP="00B742C2">
            <w:pPr>
              <w:spacing w:after="0" w:line="240" w:lineRule="auto"/>
              <w:jc w:val="right"/>
              <w:rPr>
                <w:rFonts w:ascii="Times New Roman" w:eastAsia="Times New Roman" w:hAnsi="Times New Roman" w:cs="Times New Roman"/>
                <w:kern w:val="0"/>
                <w:sz w:val="20"/>
                <w:szCs w:val="20"/>
                <w:lang w:eastAsia="pt-BR"/>
                <w14:ligatures w14:val="none"/>
              </w:rPr>
            </w:pPr>
          </w:p>
        </w:tc>
        <w:tc>
          <w:tcPr>
            <w:tcW w:w="156" w:type="dxa"/>
            <w:tcBorders>
              <w:top w:val="nil"/>
              <w:left w:val="nil"/>
              <w:bottom w:val="nil"/>
              <w:right w:val="nil"/>
            </w:tcBorders>
            <w:shd w:val="clear" w:color="auto" w:fill="auto"/>
            <w:noWrap/>
            <w:vAlign w:val="bottom"/>
            <w:hideMark/>
          </w:tcPr>
          <w:p w14:paraId="743DDB2F" w14:textId="77777777" w:rsidR="00B742C2" w:rsidRPr="00B742C2" w:rsidRDefault="00B742C2" w:rsidP="00B742C2">
            <w:pPr>
              <w:spacing w:after="0" w:line="240" w:lineRule="auto"/>
              <w:jc w:val="right"/>
              <w:rPr>
                <w:rFonts w:ascii="Times New Roman" w:eastAsia="Times New Roman" w:hAnsi="Times New Roman" w:cs="Times New Roman"/>
                <w:kern w:val="0"/>
                <w:sz w:val="20"/>
                <w:szCs w:val="20"/>
                <w:lang w:eastAsia="pt-BR"/>
                <w14:ligatures w14:val="none"/>
              </w:rPr>
            </w:pPr>
          </w:p>
        </w:tc>
        <w:tc>
          <w:tcPr>
            <w:tcW w:w="2036" w:type="dxa"/>
            <w:tcBorders>
              <w:top w:val="nil"/>
              <w:left w:val="nil"/>
              <w:bottom w:val="nil"/>
              <w:right w:val="nil"/>
            </w:tcBorders>
            <w:shd w:val="clear" w:color="auto" w:fill="auto"/>
            <w:noWrap/>
            <w:vAlign w:val="bottom"/>
            <w:hideMark/>
          </w:tcPr>
          <w:p w14:paraId="040EA2F9" w14:textId="77777777" w:rsidR="00B742C2" w:rsidRPr="00B742C2" w:rsidRDefault="00B742C2" w:rsidP="00B742C2">
            <w:pPr>
              <w:spacing w:after="0" w:line="240" w:lineRule="auto"/>
              <w:jc w:val="right"/>
              <w:rPr>
                <w:rFonts w:ascii="Times New Roman" w:eastAsia="Times New Roman" w:hAnsi="Times New Roman" w:cs="Times New Roman"/>
                <w:kern w:val="0"/>
                <w:sz w:val="20"/>
                <w:szCs w:val="20"/>
                <w:lang w:eastAsia="pt-BR"/>
                <w14:ligatures w14:val="none"/>
              </w:rPr>
            </w:pPr>
          </w:p>
        </w:tc>
      </w:tr>
      <w:tr w:rsidR="00B742C2" w:rsidRPr="00B742C2" w14:paraId="3C5D7866" w14:textId="77777777" w:rsidTr="00B742C2">
        <w:trPr>
          <w:trHeight w:val="255"/>
        </w:trPr>
        <w:tc>
          <w:tcPr>
            <w:tcW w:w="9744" w:type="dxa"/>
            <w:gridSpan w:val="4"/>
            <w:tcBorders>
              <w:top w:val="nil"/>
              <w:left w:val="nil"/>
              <w:bottom w:val="nil"/>
              <w:right w:val="nil"/>
            </w:tcBorders>
            <w:shd w:val="clear" w:color="auto" w:fill="auto"/>
            <w:noWrap/>
            <w:vAlign w:val="bottom"/>
            <w:hideMark/>
          </w:tcPr>
          <w:p w14:paraId="4315F4CF" w14:textId="77777777" w:rsidR="00B742C2" w:rsidRPr="00B742C2" w:rsidRDefault="00B742C2" w:rsidP="00B742C2">
            <w:pPr>
              <w:spacing w:after="0" w:line="240" w:lineRule="auto"/>
              <w:jc w:val="center"/>
              <w:rPr>
                <w:rFonts w:ascii="Arial" w:eastAsia="Times New Roman" w:hAnsi="Arial" w:cs="Arial"/>
                <w:b/>
                <w:bCs/>
                <w:kern w:val="0"/>
                <w:sz w:val="20"/>
                <w:szCs w:val="20"/>
                <w:lang w:eastAsia="pt-BR"/>
                <w14:ligatures w14:val="none"/>
              </w:rPr>
            </w:pPr>
            <w:r w:rsidRPr="00B742C2">
              <w:rPr>
                <w:rFonts w:ascii="Arial" w:eastAsia="Times New Roman" w:hAnsi="Arial" w:cs="Arial"/>
                <w:b/>
                <w:bCs/>
                <w:kern w:val="0"/>
                <w:sz w:val="20"/>
                <w:szCs w:val="20"/>
                <w:lang w:eastAsia="pt-BR"/>
                <w14:ligatures w14:val="none"/>
              </w:rPr>
              <w:t>(As notas explicativas da Administração são parte integrante das demonstrações financeiras.)</w:t>
            </w:r>
          </w:p>
        </w:tc>
      </w:tr>
    </w:tbl>
    <w:p w14:paraId="1CAD4C78" w14:textId="77777777" w:rsidR="000B29B2" w:rsidRDefault="000B29B2" w:rsidP="00397DB5">
      <w:pPr>
        <w:tabs>
          <w:tab w:val="left" w:pos="735"/>
        </w:tabs>
        <w:rPr>
          <w:lang w:eastAsia="pt-BR"/>
        </w:rPr>
      </w:pPr>
    </w:p>
    <w:p w14:paraId="306694A8" w14:textId="77777777" w:rsidR="00B742C2" w:rsidRDefault="00B742C2" w:rsidP="00397DB5">
      <w:pPr>
        <w:tabs>
          <w:tab w:val="left" w:pos="735"/>
        </w:tabs>
        <w:rPr>
          <w:lang w:eastAsia="pt-BR"/>
        </w:rPr>
      </w:pPr>
    </w:p>
    <w:p w14:paraId="40C28BF3" w14:textId="77777777" w:rsidR="00B742C2" w:rsidRDefault="00B742C2" w:rsidP="00397DB5">
      <w:pPr>
        <w:tabs>
          <w:tab w:val="left" w:pos="735"/>
        </w:tabs>
        <w:rPr>
          <w:lang w:eastAsia="pt-BR"/>
        </w:rPr>
      </w:pPr>
    </w:p>
    <w:p w14:paraId="780BC2FC" w14:textId="77777777" w:rsidR="00B742C2" w:rsidRDefault="00B742C2" w:rsidP="00397DB5">
      <w:pPr>
        <w:tabs>
          <w:tab w:val="left" w:pos="735"/>
        </w:tabs>
        <w:rPr>
          <w:lang w:eastAsia="pt-BR"/>
        </w:rPr>
      </w:pPr>
    </w:p>
    <w:p w14:paraId="31A32734" w14:textId="77777777" w:rsidR="00B742C2" w:rsidRDefault="00B742C2" w:rsidP="00397DB5">
      <w:pPr>
        <w:tabs>
          <w:tab w:val="left" w:pos="735"/>
        </w:tabs>
        <w:rPr>
          <w:lang w:eastAsia="pt-BR"/>
        </w:rPr>
      </w:pPr>
    </w:p>
    <w:p w14:paraId="071613EC" w14:textId="77777777" w:rsidR="00B742C2" w:rsidRDefault="00B742C2" w:rsidP="00397DB5">
      <w:pPr>
        <w:tabs>
          <w:tab w:val="left" w:pos="735"/>
        </w:tabs>
        <w:rPr>
          <w:lang w:eastAsia="pt-BR"/>
        </w:rPr>
      </w:pPr>
    </w:p>
    <w:p w14:paraId="25D4D3A8" w14:textId="77777777" w:rsidR="00B742C2" w:rsidRDefault="00B742C2" w:rsidP="00397DB5">
      <w:pPr>
        <w:tabs>
          <w:tab w:val="left" w:pos="735"/>
        </w:tabs>
        <w:rPr>
          <w:lang w:eastAsia="pt-BR"/>
        </w:rPr>
      </w:pPr>
    </w:p>
    <w:p w14:paraId="5967C7DC" w14:textId="77777777" w:rsidR="00B742C2" w:rsidRDefault="00B742C2" w:rsidP="00397DB5">
      <w:pPr>
        <w:tabs>
          <w:tab w:val="left" w:pos="735"/>
        </w:tabs>
        <w:rPr>
          <w:lang w:eastAsia="pt-BR"/>
        </w:rPr>
      </w:pPr>
    </w:p>
    <w:p w14:paraId="15180A07" w14:textId="77777777" w:rsidR="00B742C2" w:rsidRDefault="00B742C2" w:rsidP="00397DB5">
      <w:pPr>
        <w:tabs>
          <w:tab w:val="left" w:pos="735"/>
        </w:tabs>
        <w:rPr>
          <w:lang w:eastAsia="pt-BR"/>
        </w:rPr>
      </w:pPr>
    </w:p>
    <w:p w14:paraId="3F07A8E7" w14:textId="77777777" w:rsidR="00B742C2" w:rsidRDefault="00B742C2" w:rsidP="00397DB5">
      <w:pPr>
        <w:tabs>
          <w:tab w:val="left" w:pos="735"/>
        </w:tabs>
        <w:rPr>
          <w:lang w:eastAsia="pt-BR"/>
        </w:rPr>
      </w:pPr>
    </w:p>
    <w:p w14:paraId="023151C2" w14:textId="77777777" w:rsidR="00B742C2" w:rsidRDefault="00B742C2" w:rsidP="00397DB5">
      <w:pPr>
        <w:tabs>
          <w:tab w:val="left" w:pos="735"/>
        </w:tabs>
        <w:rPr>
          <w:lang w:eastAsia="pt-BR"/>
        </w:rPr>
      </w:pPr>
    </w:p>
    <w:p w14:paraId="3BF699C4" w14:textId="77777777" w:rsidR="00B742C2" w:rsidRDefault="00B742C2" w:rsidP="00397DB5">
      <w:pPr>
        <w:tabs>
          <w:tab w:val="left" w:pos="735"/>
        </w:tabs>
        <w:rPr>
          <w:lang w:eastAsia="pt-BR"/>
        </w:rPr>
      </w:pPr>
    </w:p>
    <w:p w14:paraId="070CBD94" w14:textId="77777777" w:rsidR="00B742C2" w:rsidRDefault="00B742C2" w:rsidP="00397DB5">
      <w:pPr>
        <w:tabs>
          <w:tab w:val="left" w:pos="735"/>
        </w:tabs>
        <w:rPr>
          <w:lang w:eastAsia="pt-BR"/>
        </w:rPr>
      </w:pPr>
    </w:p>
    <w:p w14:paraId="18DC30C0" w14:textId="77777777" w:rsidR="00B742C2" w:rsidRDefault="00B742C2" w:rsidP="00397DB5">
      <w:pPr>
        <w:tabs>
          <w:tab w:val="left" w:pos="735"/>
        </w:tabs>
        <w:rPr>
          <w:lang w:eastAsia="pt-BR"/>
        </w:rPr>
      </w:pPr>
    </w:p>
    <w:p w14:paraId="045FF3E7" w14:textId="77777777" w:rsidR="00B742C2" w:rsidRDefault="00B742C2" w:rsidP="00397DB5">
      <w:pPr>
        <w:tabs>
          <w:tab w:val="left" w:pos="735"/>
        </w:tabs>
        <w:rPr>
          <w:lang w:eastAsia="pt-BR"/>
        </w:rPr>
      </w:pPr>
    </w:p>
    <w:p w14:paraId="148DA6AD" w14:textId="77777777" w:rsidR="00B742C2" w:rsidRDefault="00B742C2" w:rsidP="00397DB5">
      <w:pPr>
        <w:tabs>
          <w:tab w:val="left" w:pos="735"/>
        </w:tabs>
        <w:rPr>
          <w:lang w:eastAsia="pt-BR"/>
        </w:rPr>
      </w:pPr>
    </w:p>
    <w:p w14:paraId="462DA63C" w14:textId="77777777" w:rsidR="00B742C2" w:rsidRDefault="00B742C2" w:rsidP="00397DB5">
      <w:pPr>
        <w:tabs>
          <w:tab w:val="left" w:pos="735"/>
        </w:tabs>
        <w:rPr>
          <w:lang w:eastAsia="pt-BR"/>
        </w:rPr>
      </w:pPr>
    </w:p>
    <w:p w14:paraId="599156CC" w14:textId="77777777" w:rsidR="00B742C2" w:rsidRDefault="00B742C2" w:rsidP="00397DB5">
      <w:pPr>
        <w:tabs>
          <w:tab w:val="left" w:pos="735"/>
        </w:tabs>
        <w:rPr>
          <w:lang w:eastAsia="pt-BR"/>
        </w:rPr>
      </w:pPr>
    </w:p>
    <w:p w14:paraId="7B6C9BEE" w14:textId="7134DB88" w:rsidR="00B742C2" w:rsidRDefault="00B742C2" w:rsidP="00397DB5">
      <w:pPr>
        <w:tabs>
          <w:tab w:val="left" w:pos="735"/>
        </w:tabs>
        <w:rPr>
          <w:lang w:eastAsia="pt-BR"/>
        </w:rPr>
        <w:sectPr w:rsidR="00B742C2" w:rsidSect="00397DB5">
          <w:pgSz w:w="11906" w:h="16838"/>
          <w:pgMar w:top="567" w:right="1701" w:bottom="1418" w:left="238" w:header="708" w:footer="708" w:gutter="0"/>
          <w:cols w:space="708"/>
          <w:docGrid w:linePitch="360"/>
        </w:sectPr>
      </w:pPr>
    </w:p>
    <w:tbl>
      <w:tblPr>
        <w:tblW w:w="16968" w:type="dxa"/>
        <w:tblInd w:w="-709" w:type="dxa"/>
        <w:tblCellMar>
          <w:left w:w="70" w:type="dxa"/>
          <w:right w:w="70" w:type="dxa"/>
        </w:tblCellMar>
        <w:tblLook w:val="04A0" w:firstRow="1" w:lastRow="0" w:firstColumn="1" w:lastColumn="0" w:noHBand="0" w:noVBand="1"/>
      </w:tblPr>
      <w:tblGrid>
        <w:gridCol w:w="5624"/>
        <w:gridCol w:w="896"/>
        <w:gridCol w:w="256"/>
        <w:gridCol w:w="1588"/>
        <w:gridCol w:w="196"/>
        <w:gridCol w:w="292"/>
        <w:gridCol w:w="196"/>
        <w:gridCol w:w="1036"/>
        <w:gridCol w:w="256"/>
        <w:gridCol w:w="784"/>
        <w:gridCol w:w="256"/>
        <w:gridCol w:w="386"/>
        <w:gridCol w:w="236"/>
        <w:gridCol w:w="756"/>
        <w:gridCol w:w="236"/>
        <w:gridCol w:w="392"/>
        <w:gridCol w:w="256"/>
        <w:gridCol w:w="1208"/>
        <w:gridCol w:w="256"/>
        <w:gridCol w:w="62"/>
        <w:gridCol w:w="1794"/>
        <w:gridCol w:w="6"/>
      </w:tblGrid>
      <w:tr w:rsidR="00B742C2" w:rsidRPr="00B742C2" w14:paraId="22B54285" w14:textId="77777777" w:rsidTr="00B742C2">
        <w:trPr>
          <w:gridAfter w:val="1"/>
          <w:wAfter w:w="6" w:type="dxa"/>
          <w:trHeight w:val="240"/>
        </w:trPr>
        <w:tc>
          <w:tcPr>
            <w:tcW w:w="5624" w:type="dxa"/>
            <w:tcBorders>
              <w:top w:val="nil"/>
              <w:left w:val="nil"/>
              <w:bottom w:val="nil"/>
              <w:right w:val="nil"/>
            </w:tcBorders>
            <w:shd w:val="clear" w:color="auto" w:fill="auto"/>
            <w:noWrap/>
            <w:vAlign w:val="bottom"/>
            <w:hideMark/>
          </w:tcPr>
          <w:p w14:paraId="568543C5"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896" w:type="dxa"/>
            <w:tcBorders>
              <w:top w:val="nil"/>
              <w:left w:val="nil"/>
              <w:bottom w:val="nil"/>
              <w:right w:val="nil"/>
            </w:tcBorders>
            <w:shd w:val="clear" w:color="auto" w:fill="auto"/>
            <w:noWrap/>
            <w:vAlign w:val="bottom"/>
            <w:hideMark/>
          </w:tcPr>
          <w:p w14:paraId="5185CCA9"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15093F0C"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2076" w:type="dxa"/>
            <w:gridSpan w:val="3"/>
            <w:tcBorders>
              <w:top w:val="nil"/>
              <w:left w:val="nil"/>
              <w:bottom w:val="nil"/>
              <w:right w:val="nil"/>
            </w:tcBorders>
            <w:shd w:val="clear" w:color="auto" w:fill="auto"/>
            <w:noWrap/>
            <w:vAlign w:val="bottom"/>
            <w:hideMark/>
          </w:tcPr>
          <w:p w14:paraId="1EC4660F"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196" w:type="dxa"/>
            <w:tcBorders>
              <w:top w:val="nil"/>
              <w:left w:val="nil"/>
              <w:bottom w:val="nil"/>
              <w:right w:val="nil"/>
            </w:tcBorders>
            <w:shd w:val="clear" w:color="auto" w:fill="auto"/>
            <w:noWrap/>
            <w:vAlign w:val="bottom"/>
            <w:hideMark/>
          </w:tcPr>
          <w:p w14:paraId="6F8C17DA"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2076" w:type="dxa"/>
            <w:gridSpan w:val="3"/>
            <w:tcBorders>
              <w:top w:val="nil"/>
              <w:left w:val="nil"/>
              <w:bottom w:val="nil"/>
              <w:right w:val="nil"/>
            </w:tcBorders>
            <w:shd w:val="clear" w:color="auto" w:fill="auto"/>
            <w:noWrap/>
            <w:vAlign w:val="bottom"/>
            <w:hideMark/>
          </w:tcPr>
          <w:p w14:paraId="6C7BEE32"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696DD27F"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1378" w:type="dxa"/>
            <w:gridSpan w:val="3"/>
            <w:tcBorders>
              <w:top w:val="nil"/>
              <w:left w:val="nil"/>
              <w:bottom w:val="nil"/>
              <w:right w:val="nil"/>
            </w:tcBorders>
            <w:shd w:val="clear" w:color="auto" w:fill="auto"/>
            <w:noWrap/>
            <w:vAlign w:val="bottom"/>
            <w:hideMark/>
          </w:tcPr>
          <w:p w14:paraId="3531465A"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236" w:type="dxa"/>
            <w:tcBorders>
              <w:top w:val="nil"/>
              <w:left w:val="nil"/>
              <w:bottom w:val="nil"/>
              <w:right w:val="nil"/>
            </w:tcBorders>
            <w:shd w:val="clear" w:color="auto" w:fill="auto"/>
            <w:noWrap/>
            <w:vAlign w:val="bottom"/>
            <w:hideMark/>
          </w:tcPr>
          <w:p w14:paraId="3E64B9F8"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1856" w:type="dxa"/>
            <w:gridSpan w:val="3"/>
            <w:tcBorders>
              <w:top w:val="nil"/>
              <w:left w:val="nil"/>
              <w:bottom w:val="nil"/>
              <w:right w:val="nil"/>
            </w:tcBorders>
            <w:shd w:val="clear" w:color="auto" w:fill="auto"/>
            <w:noWrap/>
            <w:vAlign w:val="bottom"/>
            <w:hideMark/>
          </w:tcPr>
          <w:p w14:paraId="393F3FAD"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4A7AAEDB"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1856" w:type="dxa"/>
            <w:gridSpan w:val="2"/>
            <w:tcBorders>
              <w:top w:val="nil"/>
              <w:left w:val="nil"/>
              <w:bottom w:val="nil"/>
              <w:right w:val="nil"/>
            </w:tcBorders>
            <w:shd w:val="clear" w:color="auto" w:fill="auto"/>
            <w:noWrap/>
            <w:vAlign w:val="bottom"/>
            <w:hideMark/>
          </w:tcPr>
          <w:p w14:paraId="5F92EDAF"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r>
      <w:tr w:rsidR="00B742C2" w:rsidRPr="00B742C2" w14:paraId="60EC3432" w14:textId="77777777" w:rsidTr="00B742C2">
        <w:trPr>
          <w:gridAfter w:val="1"/>
          <w:wAfter w:w="6" w:type="dxa"/>
          <w:trHeight w:val="240"/>
        </w:trPr>
        <w:tc>
          <w:tcPr>
            <w:tcW w:w="5624" w:type="dxa"/>
            <w:tcBorders>
              <w:top w:val="nil"/>
              <w:left w:val="nil"/>
              <w:bottom w:val="nil"/>
              <w:right w:val="nil"/>
            </w:tcBorders>
            <w:shd w:val="clear" w:color="auto" w:fill="auto"/>
            <w:noWrap/>
            <w:vAlign w:val="bottom"/>
            <w:hideMark/>
          </w:tcPr>
          <w:p w14:paraId="1EC5AA08" w14:textId="367DDD38" w:rsidR="00B742C2" w:rsidRPr="00B742C2" w:rsidRDefault="00B742C2" w:rsidP="00B742C2">
            <w:pPr>
              <w:spacing w:after="0" w:line="240" w:lineRule="auto"/>
              <w:rPr>
                <w:rFonts w:ascii="Arial" w:eastAsia="Times New Roman" w:hAnsi="Arial" w:cs="Arial"/>
                <w:kern w:val="0"/>
                <w:sz w:val="17"/>
                <w:szCs w:val="17"/>
                <w:lang w:eastAsia="pt-BR"/>
                <w14:ligatures w14:val="none"/>
              </w:rPr>
            </w:pPr>
          </w:p>
          <w:tbl>
            <w:tblPr>
              <w:tblW w:w="0" w:type="auto"/>
              <w:tblCellSpacing w:w="0" w:type="dxa"/>
              <w:tblCellMar>
                <w:left w:w="0" w:type="dxa"/>
                <w:right w:w="0" w:type="dxa"/>
              </w:tblCellMar>
              <w:tblLook w:val="04A0" w:firstRow="1" w:lastRow="0" w:firstColumn="1" w:lastColumn="0" w:noHBand="0" w:noVBand="1"/>
            </w:tblPr>
            <w:tblGrid>
              <w:gridCol w:w="5460"/>
            </w:tblGrid>
            <w:tr w:rsidR="00B742C2" w:rsidRPr="00B742C2" w14:paraId="6EB8557C" w14:textId="77777777">
              <w:trPr>
                <w:trHeight w:val="240"/>
                <w:tblCellSpacing w:w="0" w:type="dxa"/>
              </w:trPr>
              <w:tc>
                <w:tcPr>
                  <w:tcW w:w="5460" w:type="dxa"/>
                  <w:tcBorders>
                    <w:top w:val="nil"/>
                    <w:left w:val="nil"/>
                    <w:bottom w:val="nil"/>
                    <w:right w:val="nil"/>
                  </w:tcBorders>
                  <w:shd w:val="clear" w:color="auto" w:fill="auto"/>
                  <w:noWrap/>
                  <w:vAlign w:val="bottom"/>
                  <w:hideMark/>
                </w:tcPr>
                <w:p w14:paraId="2018B3D9" w14:textId="159C7743" w:rsidR="00B742C2" w:rsidRPr="00B742C2" w:rsidRDefault="00B742C2" w:rsidP="00B742C2">
                  <w:pPr>
                    <w:spacing w:after="0" w:line="240" w:lineRule="auto"/>
                    <w:rPr>
                      <w:rFonts w:ascii="Arial" w:eastAsia="Times New Roman" w:hAnsi="Arial" w:cs="Arial"/>
                      <w:kern w:val="0"/>
                      <w:sz w:val="17"/>
                      <w:szCs w:val="17"/>
                      <w:lang w:eastAsia="pt-BR"/>
                      <w14:ligatures w14:val="none"/>
                    </w:rPr>
                  </w:pPr>
                  <w:r w:rsidRPr="00B742C2">
                    <w:rPr>
                      <w:rFonts w:ascii="Arial" w:eastAsia="Times New Roman" w:hAnsi="Arial" w:cs="Arial"/>
                      <w:noProof/>
                      <w:kern w:val="0"/>
                      <w:sz w:val="17"/>
                      <w:szCs w:val="17"/>
                      <w:lang w:eastAsia="pt-BR"/>
                      <w14:ligatures w14:val="none"/>
                    </w:rPr>
                    <w:drawing>
                      <wp:anchor distT="0" distB="0" distL="114300" distR="114300" simplePos="0" relativeHeight="251686912" behindDoc="0" locked="0" layoutInCell="1" allowOverlap="1" wp14:anchorId="6661F1C7" wp14:editId="5BC9C910">
                        <wp:simplePos x="0" y="0"/>
                        <wp:positionH relativeFrom="column">
                          <wp:posOffset>-342900</wp:posOffset>
                        </wp:positionH>
                        <wp:positionV relativeFrom="paragraph">
                          <wp:posOffset>-370205</wp:posOffset>
                        </wp:positionV>
                        <wp:extent cx="4705350" cy="600075"/>
                        <wp:effectExtent l="0" t="0" r="0" b="0"/>
                        <wp:wrapNone/>
                        <wp:docPr id="48772" name="Imagem 4">
                          <a:extLst xmlns:a="http://schemas.openxmlformats.org/drawingml/2006/main">
                            <a:ext uri="{FF2B5EF4-FFF2-40B4-BE49-F238E27FC236}">
                              <a16:creationId xmlns:a16="http://schemas.microsoft.com/office/drawing/2014/main" id="{50E652DA-E7A5-65A8-5556-2D806E0D86A2}"/>
                            </a:ext>
                          </a:extLst>
                        </wp:docPr>
                        <wp:cNvGraphicFramePr/>
                        <a:graphic xmlns:a="http://schemas.openxmlformats.org/drawingml/2006/main">
                          <a:graphicData uri="http://schemas.openxmlformats.org/drawingml/2006/picture">
                            <pic:pic xmlns:pic="http://schemas.openxmlformats.org/drawingml/2006/picture">
                              <pic:nvPicPr>
                                <pic:cNvPr id="48772" name="Imagem 1">
                                  <a:extLst>
                                    <a:ext uri="{FF2B5EF4-FFF2-40B4-BE49-F238E27FC236}">
                                      <a16:creationId xmlns:a16="http://schemas.microsoft.com/office/drawing/2014/main" id="{50E652DA-E7A5-65A8-5556-2D806E0D86A2}"/>
                                    </a:ext>
                                  </a:extLs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0" cy="600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0B46518" w14:textId="77777777" w:rsidR="00B742C2" w:rsidRPr="00B742C2" w:rsidRDefault="00B742C2" w:rsidP="00B742C2">
            <w:pPr>
              <w:spacing w:after="0" w:line="240" w:lineRule="auto"/>
              <w:rPr>
                <w:rFonts w:ascii="Arial" w:eastAsia="Times New Roman" w:hAnsi="Arial" w:cs="Arial"/>
                <w:kern w:val="0"/>
                <w:sz w:val="17"/>
                <w:szCs w:val="17"/>
                <w:lang w:eastAsia="pt-BR"/>
                <w14:ligatures w14:val="none"/>
              </w:rPr>
            </w:pPr>
          </w:p>
        </w:tc>
        <w:tc>
          <w:tcPr>
            <w:tcW w:w="896" w:type="dxa"/>
            <w:tcBorders>
              <w:top w:val="nil"/>
              <w:left w:val="nil"/>
              <w:bottom w:val="nil"/>
              <w:right w:val="nil"/>
            </w:tcBorders>
            <w:shd w:val="clear" w:color="auto" w:fill="auto"/>
            <w:noWrap/>
            <w:vAlign w:val="bottom"/>
            <w:hideMark/>
          </w:tcPr>
          <w:p w14:paraId="139704B1"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239BABE8"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2076" w:type="dxa"/>
            <w:gridSpan w:val="3"/>
            <w:tcBorders>
              <w:top w:val="nil"/>
              <w:left w:val="nil"/>
              <w:bottom w:val="nil"/>
              <w:right w:val="nil"/>
            </w:tcBorders>
            <w:shd w:val="clear" w:color="auto" w:fill="auto"/>
            <w:noWrap/>
            <w:vAlign w:val="bottom"/>
            <w:hideMark/>
          </w:tcPr>
          <w:p w14:paraId="261EA033"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196" w:type="dxa"/>
            <w:tcBorders>
              <w:top w:val="nil"/>
              <w:left w:val="nil"/>
              <w:bottom w:val="nil"/>
              <w:right w:val="nil"/>
            </w:tcBorders>
            <w:shd w:val="clear" w:color="auto" w:fill="auto"/>
            <w:noWrap/>
            <w:vAlign w:val="bottom"/>
            <w:hideMark/>
          </w:tcPr>
          <w:p w14:paraId="7FF491DA"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2076" w:type="dxa"/>
            <w:gridSpan w:val="3"/>
            <w:tcBorders>
              <w:top w:val="nil"/>
              <w:left w:val="nil"/>
              <w:bottom w:val="nil"/>
              <w:right w:val="nil"/>
            </w:tcBorders>
            <w:shd w:val="clear" w:color="auto" w:fill="auto"/>
            <w:noWrap/>
            <w:vAlign w:val="bottom"/>
            <w:hideMark/>
          </w:tcPr>
          <w:p w14:paraId="648C436A"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74033703"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1378" w:type="dxa"/>
            <w:gridSpan w:val="3"/>
            <w:tcBorders>
              <w:top w:val="nil"/>
              <w:left w:val="nil"/>
              <w:bottom w:val="nil"/>
              <w:right w:val="nil"/>
            </w:tcBorders>
            <w:shd w:val="clear" w:color="auto" w:fill="auto"/>
            <w:noWrap/>
            <w:vAlign w:val="bottom"/>
            <w:hideMark/>
          </w:tcPr>
          <w:p w14:paraId="3A625172"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236" w:type="dxa"/>
            <w:tcBorders>
              <w:top w:val="nil"/>
              <w:left w:val="nil"/>
              <w:bottom w:val="nil"/>
              <w:right w:val="nil"/>
            </w:tcBorders>
            <w:shd w:val="clear" w:color="auto" w:fill="auto"/>
            <w:noWrap/>
            <w:vAlign w:val="bottom"/>
            <w:hideMark/>
          </w:tcPr>
          <w:p w14:paraId="68DB56DB"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1856" w:type="dxa"/>
            <w:gridSpan w:val="3"/>
            <w:tcBorders>
              <w:top w:val="nil"/>
              <w:left w:val="nil"/>
              <w:bottom w:val="nil"/>
              <w:right w:val="nil"/>
            </w:tcBorders>
            <w:shd w:val="clear" w:color="auto" w:fill="auto"/>
            <w:noWrap/>
            <w:vAlign w:val="bottom"/>
            <w:hideMark/>
          </w:tcPr>
          <w:p w14:paraId="41A00499"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32DD30C8"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1856" w:type="dxa"/>
            <w:gridSpan w:val="2"/>
            <w:tcBorders>
              <w:top w:val="nil"/>
              <w:left w:val="nil"/>
              <w:bottom w:val="nil"/>
              <w:right w:val="nil"/>
            </w:tcBorders>
            <w:shd w:val="clear" w:color="auto" w:fill="auto"/>
            <w:noWrap/>
            <w:vAlign w:val="bottom"/>
            <w:hideMark/>
          </w:tcPr>
          <w:p w14:paraId="6AA54245"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r>
      <w:tr w:rsidR="00B742C2" w:rsidRPr="00B742C2" w14:paraId="0CE7455E" w14:textId="77777777" w:rsidTr="00B742C2">
        <w:trPr>
          <w:trHeight w:val="315"/>
        </w:trPr>
        <w:tc>
          <w:tcPr>
            <w:tcW w:w="16968" w:type="dxa"/>
            <w:gridSpan w:val="22"/>
            <w:tcBorders>
              <w:top w:val="nil"/>
              <w:left w:val="nil"/>
              <w:bottom w:val="nil"/>
              <w:right w:val="nil"/>
            </w:tcBorders>
            <w:shd w:val="clear" w:color="FFFFCC" w:fill="FFFFFF"/>
            <w:noWrap/>
            <w:vAlign w:val="bottom"/>
            <w:hideMark/>
          </w:tcPr>
          <w:p w14:paraId="572DA387" w14:textId="77777777" w:rsidR="00B742C2" w:rsidRPr="00B742C2" w:rsidRDefault="00B742C2" w:rsidP="00B742C2">
            <w:pPr>
              <w:spacing w:after="0" w:line="240" w:lineRule="auto"/>
              <w:jc w:val="center"/>
              <w:rPr>
                <w:rFonts w:ascii="Arial" w:eastAsia="Times New Roman" w:hAnsi="Arial" w:cs="Arial"/>
                <w:b/>
                <w:bCs/>
                <w:kern w:val="0"/>
                <w:sz w:val="17"/>
                <w:szCs w:val="17"/>
                <w:lang w:eastAsia="pt-BR"/>
                <w14:ligatures w14:val="none"/>
              </w:rPr>
            </w:pPr>
            <w:r w:rsidRPr="00B742C2">
              <w:rPr>
                <w:rFonts w:ascii="Arial" w:eastAsia="Times New Roman" w:hAnsi="Arial" w:cs="Arial"/>
                <w:b/>
                <w:bCs/>
                <w:kern w:val="0"/>
                <w:sz w:val="17"/>
                <w:szCs w:val="17"/>
                <w:lang w:eastAsia="pt-BR"/>
                <w14:ligatures w14:val="none"/>
              </w:rPr>
              <w:t>DEMONSTRAÇÕES DAS MUTAÇÕES DO PATRIMÔNIO LÍQUIDO</w:t>
            </w:r>
          </w:p>
        </w:tc>
      </w:tr>
      <w:tr w:rsidR="00B742C2" w:rsidRPr="00B742C2" w14:paraId="4824FED5" w14:textId="77777777" w:rsidTr="00B742C2">
        <w:trPr>
          <w:trHeight w:val="255"/>
        </w:trPr>
        <w:tc>
          <w:tcPr>
            <w:tcW w:w="16968" w:type="dxa"/>
            <w:gridSpan w:val="22"/>
            <w:tcBorders>
              <w:top w:val="nil"/>
              <w:left w:val="nil"/>
              <w:bottom w:val="nil"/>
              <w:right w:val="nil"/>
            </w:tcBorders>
            <w:shd w:val="clear" w:color="FFFFCC" w:fill="FFFFFF"/>
            <w:noWrap/>
            <w:vAlign w:val="bottom"/>
            <w:hideMark/>
          </w:tcPr>
          <w:p w14:paraId="1F5CDA07" w14:textId="77777777" w:rsidR="00B742C2" w:rsidRPr="00B742C2" w:rsidRDefault="00B742C2" w:rsidP="00B742C2">
            <w:pPr>
              <w:spacing w:after="0" w:line="240" w:lineRule="auto"/>
              <w:jc w:val="center"/>
              <w:rPr>
                <w:rFonts w:ascii="Arial" w:eastAsia="Times New Roman" w:hAnsi="Arial" w:cs="Arial"/>
                <w:b/>
                <w:bCs/>
                <w:kern w:val="0"/>
                <w:sz w:val="17"/>
                <w:szCs w:val="17"/>
                <w:lang w:eastAsia="pt-BR"/>
                <w14:ligatures w14:val="none"/>
              </w:rPr>
            </w:pPr>
            <w:r w:rsidRPr="00B742C2">
              <w:rPr>
                <w:rFonts w:ascii="Arial" w:eastAsia="Times New Roman" w:hAnsi="Arial" w:cs="Arial"/>
                <w:b/>
                <w:bCs/>
                <w:kern w:val="0"/>
                <w:sz w:val="17"/>
                <w:szCs w:val="17"/>
                <w:lang w:eastAsia="pt-BR"/>
                <w14:ligatures w14:val="none"/>
              </w:rPr>
              <w:t>EM 31 DE DEZEMBRO DE 2023 E 2022</w:t>
            </w:r>
          </w:p>
        </w:tc>
      </w:tr>
      <w:tr w:rsidR="00B742C2" w:rsidRPr="00B742C2" w14:paraId="1547FF1B" w14:textId="77777777" w:rsidTr="00B742C2">
        <w:trPr>
          <w:trHeight w:val="255"/>
        </w:trPr>
        <w:tc>
          <w:tcPr>
            <w:tcW w:w="16968" w:type="dxa"/>
            <w:gridSpan w:val="22"/>
            <w:tcBorders>
              <w:top w:val="nil"/>
              <w:left w:val="nil"/>
              <w:bottom w:val="nil"/>
              <w:right w:val="nil"/>
            </w:tcBorders>
            <w:shd w:val="clear" w:color="auto" w:fill="auto"/>
            <w:noWrap/>
            <w:vAlign w:val="bottom"/>
            <w:hideMark/>
          </w:tcPr>
          <w:p w14:paraId="4E51055F" w14:textId="77777777" w:rsidR="00B742C2" w:rsidRPr="00B742C2" w:rsidRDefault="00B742C2" w:rsidP="00B742C2">
            <w:pPr>
              <w:spacing w:after="0" w:line="240" w:lineRule="auto"/>
              <w:jc w:val="center"/>
              <w:rPr>
                <w:rFonts w:ascii="Arial" w:eastAsia="Times New Roman" w:hAnsi="Arial" w:cs="Arial"/>
                <w:b/>
                <w:bCs/>
                <w:kern w:val="0"/>
                <w:sz w:val="17"/>
                <w:szCs w:val="17"/>
                <w:lang w:eastAsia="pt-BR"/>
                <w14:ligatures w14:val="none"/>
              </w:rPr>
            </w:pPr>
            <w:r w:rsidRPr="00B742C2">
              <w:rPr>
                <w:rFonts w:ascii="Arial" w:eastAsia="Times New Roman" w:hAnsi="Arial" w:cs="Arial"/>
                <w:b/>
                <w:bCs/>
                <w:kern w:val="0"/>
                <w:sz w:val="17"/>
                <w:szCs w:val="17"/>
                <w:lang w:eastAsia="pt-BR"/>
                <w14:ligatures w14:val="none"/>
              </w:rPr>
              <w:t>(Valores expressos em Reais 1)</w:t>
            </w:r>
          </w:p>
        </w:tc>
      </w:tr>
      <w:tr w:rsidR="00B742C2" w:rsidRPr="00B742C2" w14:paraId="2B1613CC" w14:textId="77777777" w:rsidTr="00B742C2">
        <w:trPr>
          <w:gridAfter w:val="2"/>
          <w:wAfter w:w="1800" w:type="dxa"/>
          <w:trHeight w:val="259"/>
        </w:trPr>
        <w:tc>
          <w:tcPr>
            <w:tcW w:w="5624" w:type="dxa"/>
            <w:tcBorders>
              <w:top w:val="nil"/>
              <w:left w:val="nil"/>
              <w:bottom w:val="nil"/>
              <w:right w:val="nil"/>
            </w:tcBorders>
            <w:shd w:val="clear" w:color="auto" w:fill="auto"/>
            <w:noWrap/>
            <w:vAlign w:val="bottom"/>
            <w:hideMark/>
          </w:tcPr>
          <w:p w14:paraId="06127060" w14:textId="77777777" w:rsidR="00B742C2" w:rsidRPr="00B742C2" w:rsidRDefault="00B742C2" w:rsidP="00B742C2">
            <w:pPr>
              <w:spacing w:after="0" w:line="240" w:lineRule="auto"/>
              <w:jc w:val="center"/>
              <w:rPr>
                <w:rFonts w:ascii="Arial" w:eastAsia="Times New Roman" w:hAnsi="Arial" w:cs="Arial"/>
                <w:b/>
                <w:bCs/>
                <w:kern w:val="0"/>
                <w:sz w:val="17"/>
                <w:szCs w:val="17"/>
                <w:lang w:eastAsia="pt-BR"/>
                <w14:ligatures w14:val="none"/>
              </w:rPr>
            </w:pPr>
          </w:p>
        </w:tc>
        <w:tc>
          <w:tcPr>
            <w:tcW w:w="896" w:type="dxa"/>
            <w:tcBorders>
              <w:top w:val="nil"/>
              <w:left w:val="nil"/>
              <w:bottom w:val="nil"/>
              <w:right w:val="nil"/>
            </w:tcBorders>
            <w:shd w:val="clear" w:color="auto" w:fill="auto"/>
            <w:noWrap/>
            <w:vAlign w:val="bottom"/>
            <w:hideMark/>
          </w:tcPr>
          <w:p w14:paraId="0C6DC3E2"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6A0060A2" w14:textId="77777777" w:rsidR="00B742C2" w:rsidRPr="00B742C2" w:rsidRDefault="00B742C2" w:rsidP="00B742C2">
            <w:pPr>
              <w:spacing w:after="0" w:line="240" w:lineRule="auto"/>
              <w:jc w:val="center"/>
              <w:rPr>
                <w:rFonts w:ascii="Times New Roman" w:eastAsia="Times New Roman" w:hAnsi="Times New Roman" w:cs="Times New Roman"/>
                <w:kern w:val="0"/>
                <w:sz w:val="17"/>
                <w:szCs w:val="17"/>
                <w:lang w:eastAsia="pt-BR"/>
                <w14:ligatures w14:val="none"/>
              </w:rPr>
            </w:pPr>
          </w:p>
        </w:tc>
        <w:tc>
          <w:tcPr>
            <w:tcW w:w="1588" w:type="dxa"/>
            <w:vMerge w:val="restart"/>
            <w:tcBorders>
              <w:top w:val="nil"/>
              <w:left w:val="nil"/>
              <w:bottom w:val="single" w:sz="4" w:space="0" w:color="000000"/>
              <w:right w:val="nil"/>
            </w:tcBorders>
            <w:shd w:val="clear" w:color="auto" w:fill="auto"/>
            <w:vAlign w:val="center"/>
            <w:hideMark/>
          </w:tcPr>
          <w:p w14:paraId="1B27EDF3" w14:textId="77777777" w:rsidR="00B742C2" w:rsidRDefault="00B742C2" w:rsidP="00B742C2">
            <w:pPr>
              <w:spacing w:after="0" w:line="240" w:lineRule="auto"/>
              <w:jc w:val="center"/>
              <w:rPr>
                <w:rFonts w:ascii="Arial" w:eastAsia="Times New Roman" w:hAnsi="Arial" w:cs="Arial"/>
                <w:b/>
                <w:bCs/>
                <w:kern w:val="0"/>
                <w:sz w:val="17"/>
                <w:szCs w:val="17"/>
                <w:lang w:eastAsia="pt-BR"/>
                <w14:ligatures w14:val="none"/>
              </w:rPr>
            </w:pPr>
          </w:p>
          <w:p w14:paraId="6605F742" w14:textId="77777777" w:rsidR="00B742C2" w:rsidRDefault="00B742C2" w:rsidP="00B742C2">
            <w:pPr>
              <w:spacing w:after="0" w:line="240" w:lineRule="auto"/>
              <w:jc w:val="center"/>
              <w:rPr>
                <w:rFonts w:ascii="Arial" w:eastAsia="Times New Roman" w:hAnsi="Arial" w:cs="Arial"/>
                <w:b/>
                <w:bCs/>
                <w:kern w:val="0"/>
                <w:sz w:val="17"/>
                <w:szCs w:val="17"/>
                <w:lang w:eastAsia="pt-BR"/>
                <w14:ligatures w14:val="none"/>
              </w:rPr>
            </w:pPr>
          </w:p>
          <w:p w14:paraId="1ED70C78" w14:textId="77777777" w:rsidR="00B742C2" w:rsidRDefault="00B742C2" w:rsidP="00B742C2">
            <w:pPr>
              <w:spacing w:after="0" w:line="240" w:lineRule="auto"/>
              <w:jc w:val="center"/>
              <w:rPr>
                <w:rFonts w:ascii="Arial" w:eastAsia="Times New Roman" w:hAnsi="Arial" w:cs="Arial"/>
                <w:b/>
                <w:bCs/>
                <w:kern w:val="0"/>
                <w:sz w:val="17"/>
                <w:szCs w:val="17"/>
                <w:lang w:eastAsia="pt-BR"/>
                <w14:ligatures w14:val="none"/>
              </w:rPr>
            </w:pPr>
          </w:p>
          <w:p w14:paraId="744D8767" w14:textId="77777777" w:rsidR="00B742C2" w:rsidRDefault="00B742C2" w:rsidP="00B742C2">
            <w:pPr>
              <w:spacing w:after="0" w:line="240" w:lineRule="auto"/>
              <w:jc w:val="center"/>
              <w:rPr>
                <w:rFonts w:ascii="Arial" w:eastAsia="Times New Roman" w:hAnsi="Arial" w:cs="Arial"/>
                <w:b/>
                <w:bCs/>
                <w:kern w:val="0"/>
                <w:sz w:val="17"/>
                <w:szCs w:val="17"/>
                <w:lang w:eastAsia="pt-BR"/>
                <w14:ligatures w14:val="none"/>
              </w:rPr>
            </w:pPr>
          </w:p>
          <w:p w14:paraId="2B881526" w14:textId="3B061B2E" w:rsidR="00B742C2" w:rsidRPr="00B742C2" w:rsidRDefault="00B742C2" w:rsidP="00B742C2">
            <w:pPr>
              <w:spacing w:after="0" w:line="240" w:lineRule="auto"/>
              <w:jc w:val="center"/>
              <w:rPr>
                <w:rFonts w:ascii="Arial" w:eastAsia="Times New Roman" w:hAnsi="Arial" w:cs="Arial"/>
                <w:b/>
                <w:bCs/>
                <w:kern w:val="0"/>
                <w:sz w:val="17"/>
                <w:szCs w:val="17"/>
                <w:lang w:eastAsia="pt-BR"/>
                <w14:ligatures w14:val="none"/>
              </w:rPr>
            </w:pPr>
            <w:r w:rsidRPr="00B742C2">
              <w:rPr>
                <w:rFonts w:ascii="Arial" w:eastAsia="Times New Roman" w:hAnsi="Arial" w:cs="Arial"/>
                <w:b/>
                <w:bCs/>
                <w:kern w:val="0"/>
                <w:sz w:val="17"/>
                <w:szCs w:val="17"/>
                <w:lang w:eastAsia="pt-BR"/>
                <w14:ligatures w14:val="none"/>
              </w:rPr>
              <w:t>CAPITAL SOCIAL</w:t>
            </w:r>
          </w:p>
        </w:tc>
        <w:tc>
          <w:tcPr>
            <w:tcW w:w="196" w:type="dxa"/>
            <w:tcBorders>
              <w:top w:val="nil"/>
              <w:left w:val="nil"/>
              <w:bottom w:val="nil"/>
              <w:right w:val="nil"/>
            </w:tcBorders>
            <w:shd w:val="clear" w:color="auto" w:fill="auto"/>
            <w:vAlign w:val="center"/>
            <w:hideMark/>
          </w:tcPr>
          <w:p w14:paraId="1EA014AB" w14:textId="77777777" w:rsidR="00B742C2" w:rsidRPr="00B742C2" w:rsidRDefault="00B742C2" w:rsidP="00B742C2">
            <w:pPr>
              <w:spacing w:after="0" w:line="240" w:lineRule="auto"/>
              <w:jc w:val="center"/>
              <w:rPr>
                <w:rFonts w:ascii="Arial" w:eastAsia="Times New Roman" w:hAnsi="Arial" w:cs="Arial"/>
                <w:b/>
                <w:bCs/>
                <w:kern w:val="0"/>
                <w:sz w:val="17"/>
                <w:szCs w:val="17"/>
                <w:lang w:eastAsia="pt-BR"/>
                <w14:ligatures w14:val="none"/>
              </w:rPr>
            </w:pPr>
          </w:p>
        </w:tc>
        <w:tc>
          <w:tcPr>
            <w:tcW w:w="1524" w:type="dxa"/>
            <w:gridSpan w:val="3"/>
            <w:vMerge w:val="restart"/>
            <w:tcBorders>
              <w:top w:val="nil"/>
              <w:left w:val="nil"/>
              <w:bottom w:val="single" w:sz="4" w:space="0" w:color="000000"/>
              <w:right w:val="nil"/>
            </w:tcBorders>
            <w:shd w:val="clear" w:color="auto" w:fill="auto"/>
            <w:vAlign w:val="center"/>
            <w:hideMark/>
          </w:tcPr>
          <w:p w14:paraId="72DEDE8B" w14:textId="77777777" w:rsidR="00B742C2" w:rsidRDefault="00B742C2" w:rsidP="00B742C2">
            <w:pPr>
              <w:spacing w:after="0" w:line="240" w:lineRule="auto"/>
              <w:jc w:val="center"/>
              <w:rPr>
                <w:rFonts w:ascii="Arial" w:eastAsia="Times New Roman" w:hAnsi="Arial" w:cs="Arial"/>
                <w:b/>
                <w:bCs/>
                <w:kern w:val="0"/>
                <w:sz w:val="17"/>
                <w:szCs w:val="17"/>
                <w:lang w:eastAsia="pt-BR"/>
                <w14:ligatures w14:val="none"/>
              </w:rPr>
            </w:pPr>
          </w:p>
          <w:p w14:paraId="7E45B0FE" w14:textId="5D50767F" w:rsidR="00B742C2" w:rsidRPr="00B742C2" w:rsidRDefault="00B742C2" w:rsidP="00B742C2">
            <w:pPr>
              <w:spacing w:after="0" w:line="240" w:lineRule="auto"/>
              <w:jc w:val="center"/>
              <w:rPr>
                <w:rFonts w:ascii="Arial" w:eastAsia="Times New Roman" w:hAnsi="Arial" w:cs="Arial"/>
                <w:b/>
                <w:bCs/>
                <w:kern w:val="0"/>
                <w:sz w:val="17"/>
                <w:szCs w:val="17"/>
                <w:lang w:eastAsia="pt-BR"/>
                <w14:ligatures w14:val="none"/>
              </w:rPr>
            </w:pPr>
            <w:r w:rsidRPr="00B742C2">
              <w:rPr>
                <w:rFonts w:ascii="Arial" w:eastAsia="Times New Roman" w:hAnsi="Arial" w:cs="Arial"/>
                <w:b/>
                <w:bCs/>
                <w:kern w:val="0"/>
                <w:sz w:val="17"/>
                <w:szCs w:val="17"/>
                <w:lang w:eastAsia="pt-BR"/>
                <w14:ligatures w14:val="none"/>
              </w:rPr>
              <w:t>ADIANTAMENTO PARA FUTURO AUMENTO DE CAPITAL</w:t>
            </w:r>
          </w:p>
        </w:tc>
        <w:tc>
          <w:tcPr>
            <w:tcW w:w="256" w:type="dxa"/>
            <w:tcBorders>
              <w:top w:val="nil"/>
              <w:left w:val="nil"/>
              <w:bottom w:val="nil"/>
              <w:right w:val="nil"/>
            </w:tcBorders>
            <w:shd w:val="clear" w:color="auto" w:fill="auto"/>
            <w:vAlign w:val="center"/>
            <w:hideMark/>
          </w:tcPr>
          <w:p w14:paraId="52A40E69" w14:textId="77777777" w:rsidR="00B742C2" w:rsidRPr="00B742C2" w:rsidRDefault="00B742C2" w:rsidP="00B742C2">
            <w:pPr>
              <w:spacing w:after="0" w:line="240" w:lineRule="auto"/>
              <w:jc w:val="center"/>
              <w:rPr>
                <w:rFonts w:ascii="Arial" w:eastAsia="Times New Roman" w:hAnsi="Arial" w:cs="Arial"/>
                <w:b/>
                <w:bCs/>
                <w:kern w:val="0"/>
                <w:sz w:val="17"/>
                <w:szCs w:val="17"/>
                <w:lang w:eastAsia="pt-BR"/>
                <w14:ligatures w14:val="none"/>
              </w:rPr>
            </w:pPr>
          </w:p>
        </w:tc>
        <w:tc>
          <w:tcPr>
            <w:tcW w:w="1426" w:type="dxa"/>
            <w:gridSpan w:val="3"/>
            <w:vMerge w:val="restart"/>
            <w:tcBorders>
              <w:top w:val="nil"/>
              <w:left w:val="nil"/>
              <w:bottom w:val="single" w:sz="4" w:space="0" w:color="000000"/>
              <w:right w:val="nil"/>
            </w:tcBorders>
            <w:shd w:val="clear" w:color="auto" w:fill="auto"/>
            <w:vAlign w:val="center"/>
            <w:hideMark/>
          </w:tcPr>
          <w:p w14:paraId="58339DB4" w14:textId="77777777" w:rsidR="00B742C2" w:rsidRDefault="00B742C2" w:rsidP="00B742C2">
            <w:pPr>
              <w:spacing w:after="0" w:line="240" w:lineRule="auto"/>
              <w:jc w:val="center"/>
              <w:rPr>
                <w:rFonts w:ascii="Arial" w:eastAsia="Times New Roman" w:hAnsi="Arial" w:cs="Arial"/>
                <w:b/>
                <w:bCs/>
                <w:kern w:val="0"/>
                <w:sz w:val="17"/>
                <w:szCs w:val="17"/>
                <w:lang w:eastAsia="pt-BR"/>
                <w14:ligatures w14:val="none"/>
              </w:rPr>
            </w:pPr>
          </w:p>
          <w:p w14:paraId="60939200" w14:textId="77777777" w:rsidR="00B742C2" w:rsidRDefault="00B742C2" w:rsidP="00B742C2">
            <w:pPr>
              <w:spacing w:after="0" w:line="240" w:lineRule="auto"/>
              <w:jc w:val="center"/>
              <w:rPr>
                <w:rFonts w:ascii="Arial" w:eastAsia="Times New Roman" w:hAnsi="Arial" w:cs="Arial"/>
                <w:b/>
                <w:bCs/>
                <w:kern w:val="0"/>
                <w:sz w:val="17"/>
                <w:szCs w:val="17"/>
                <w:lang w:eastAsia="pt-BR"/>
                <w14:ligatures w14:val="none"/>
              </w:rPr>
            </w:pPr>
          </w:p>
          <w:p w14:paraId="7AC9C202" w14:textId="4F35DE07" w:rsidR="00B742C2" w:rsidRPr="00B742C2" w:rsidRDefault="00B742C2" w:rsidP="00B742C2">
            <w:pPr>
              <w:spacing w:after="0" w:line="240" w:lineRule="auto"/>
              <w:jc w:val="center"/>
              <w:rPr>
                <w:rFonts w:ascii="Arial" w:eastAsia="Times New Roman" w:hAnsi="Arial" w:cs="Arial"/>
                <w:b/>
                <w:bCs/>
                <w:kern w:val="0"/>
                <w:sz w:val="17"/>
                <w:szCs w:val="17"/>
                <w:lang w:eastAsia="pt-BR"/>
                <w14:ligatures w14:val="none"/>
              </w:rPr>
            </w:pPr>
            <w:r w:rsidRPr="00B742C2">
              <w:rPr>
                <w:rFonts w:ascii="Arial" w:eastAsia="Times New Roman" w:hAnsi="Arial" w:cs="Arial"/>
                <w:b/>
                <w:bCs/>
                <w:kern w:val="0"/>
                <w:sz w:val="17"/>
                <w:szCs w:val="17"/>
                <w:lang w:eastAsia="pt-BR"/>
                <w14:ligatures w14:val="none"/>
              </w:rPr>
              <w:t>AJUSTE DE AVALIAÇÃO PATRIMONIAL</w:t>
            </w:r>
          </w:p>
        </w:tc>
        <w:tc>
          <w:tcPr>
            <w:tcW w:w="236" w:type="dxa"/>
            <w:tcBorders>
              <w:top w:val="nil"/>
              <w:left w:val="nil"/>
              <w:bottom w:val="nil"/>
              <w:right w:val="nil"/>
            </w:tcBorders>
            <w:shd w:val="clear" w:color="auto" w:fill="auto"/>
            <w:vAlign w:val="center"/>
            <w:hideMark/>
          </w:tcPr>
          <w:p w14:paraId="2924CE33" w14:textId="77777777" w:rsidR="00B742C2" w:rsidRPr="00B742C2" w:rsidRDefault="00B742C2" w:rsidP="00B742C2">
            <w:pPr>
              <w:spacing w:after="0" w:line="240" w:lineRule="auto"/>
              <w:jc w:val="center"/>
              <w:rPr>
                <w:rFonts w:ascii="Arial" w:eastAsia="Times New Roman" w:hAnsi="Arial" w:cs="Arial"/>
                <w:b/>
                <w:bCs/>
                <w:kern w:val="0"/>
                <w:sz w:val="17"/>
                <w:szCs w:val="17"/>
                <w:lang w:eastAsia="pt-BR"/>
                <w14:ligatures w14:val="none"/>
              </w:rPr>
            </w:pPr>
          </w:p>
        </w:tc>
        <w:tc>
          <w:tcPr>
            <w:tcW w:w="1384" w:type="dxa"/>
            <w:gridSpan w:val="3"/>
            <w:vMerge w:val="restart"/>
            <w:tcBorders>
              <w:top w:val="nil"/>
              <w:left w:val="nil"/>
              <w:bottom w:val="single" w:sz="4" w:space="0" w:color="000000"/>
              <w:right w:val="nil"/>
            </w:tcBorders>
            <w:shd w:val="clear" w:color="auto" w:fill="auto"/>
            <w:vAlign w:val="center"/>
            <w:hideMark/>
          </w:tcPr>
          <w:p w14:paraId="0E11259F" w14:textId="77777777" w:rsidR="00B742C2" w:rsidRDefault="00B742C2" w:rsidP="00B742C2">
            <w:pPr>
              <w:spacing w:after="0" w:line="240" w:lineRule="auto"/>
              <w:jc w:val="center"/>
              <w:rPr>
                <w:rFonts w:ascii="Arial" w:eastAsia="Times New Roman" w:hAnsi="Arial" w:cs="Arial"/>
                <w:b/>
                <w:bCs/>
                <w:kern w:val="0"/>
                <w:sz w:val="17"/>
                <w:szCs w:val="17"/>
                <w:lang w:eastAsia="pt-BR"/>
                <w14:ligatures w14:val="none"/>
              </w:rPr>
            </w:pPr>
          </w:p>
          <w:p w14:paraId="34A47162" w14:textId="77777777" w:rsidR="00B742C2" w:rsidRDefault="00B742C2" w:rsidP="00B742C2">
            <w:pPr>
              <w:spacing w:after="0" w:line="240" w:lineRule="auto"/>
              <w:jc w:val="center"/>
              <w:rPr>
                <w:rFonts w:ascii="Arial" w:eastAsia="Times New Roman" w:hAnsi="Arial" w:cs="Arial"/>
                <w:b/>
                <w:bCs/>
                <w:kern w:val="0"/>
                <w:sz w:val="17"/>
                <w:szCs w:val="17"/>
                <w:lang w:eastAsia="pt-BR"/>
                <w14:ligatures w14:val="none"/>
              </w:rPr>
            </w:pPr>
          </w:p>
          <w:p w14:paraId="1249A967" w14:textId="77777777" w:rsidR="00B742C2" w:rsidRDefault="00B742C2" w:rsidP="00B742C2">
            <w:pPr>
              <w:spacing w:after="0" w:line="240" w:lineRule="auto"/>
              <w:jc w:val="center"/>
              <w:rPr>
                <w:rFonts w:ascii="Arial" w:eastAsia="Times New Roman" w:hAnsi="Arial" w:cs="Arial"/>
                <w:b/>
                <w:bCs/>
                <w:kern w:val="0"/>
                <w:sz w:val="17"/>
                <w:szCs w:val="17"/>
                <w:lang w:eastAsia="pt-BR"/>
                <w14:ligatures w14:val="none"/>
              </w:rPr>
            </w:pPr>
          </w:p>
          <w:p w14:paraId="04073D98" w14:textId="239E7DB7" w:rsidR="00B742C2" w:rsidRPr="00B742C2" w:rsidRDefault="00B742C2" w:rsidP="00B742C2">
            <w:pPr>
              <w:spacing w:after="0" w:line="240" w:lineRule="auto"/>
              <w:jc w:val="center"/>
              <w:rPr>
                <w:rFonts w:ascii="Arial" w:eastAsia="Times New Roman" w:hAnsi="Arial" w:cs="Arial"/>
                <w:b/>
                <w:bCs/>
                <w:kern w:val="0"/>
                <w:sz w:val="17"/>
                <w:szCs w:val="17"/>
                <w:lang w:eastAsia="pt-BR"/>
                <w14:ligatures w14:val="none"/>
              </w:rPr>
            </w:pPr>
            <w:r w:rsidRPr="00B742C2">
              <w:rPr>
                <w:rFonts w:ascii="Arial" w:eastAsia="Times New Roman" w:hAnsi="Arial" w:cs="Arial"/>
                <w:b/>
                <w:bCs/>
                <w:kern w:val="0"/>
                <w:sz w:val="17"/>
                <w:szCs w:val="17"/>
                <w:lang w:eastAsia="pt-BR"/>
                <w14:ligatures w14:val="none"/>
              </w:rPr>
              <w:t>PREJUÍZOS ACUMULADOS</w:t>
            </w:r>
          </w:p>
        </w:tc>
        <w:tc>
          <w:tcPr>
            <w:tcW w:w="256" w:type="dxa"/>
            <w:tcBorders>
              <w:top w:val="nil"/>
              <w:left w:val="nil"/>
              <w:bottom w:val="nil"/>
              <w:right w:val="nil"/>
            </w:tcBorders>
            <w:shd w:val="clear" w:color="auto" w:fill="auto"/>
            <w:noWrap/>
            <w:vAlign w:val="bottom"/>
            <w:hideMark/>
          </w:tcPr>
          <w:p w14:paraId="24D29323" w14:textId="77777777" w:rsidR="00B742C2" w:rsidRPr="00B742C2" w:rsidRDefault="00B742C2" w:rsidP="00B742C2">
            <w:pPr>
              <w:spacing w:after="0" w:line="240" w:lineRule="auto"/>
              <w:jc w:val="center"/>
              <w:rPr>
                <w:rFonts w:ascii="Arial" w:eastAsia="Times New Roman" w:hAnsi="Arial" w:cs="Arial"/>
                <w:b/>
                <w:bCs/>
                <w:kern w:val="0"/>
                <w:sz w:val="17"/>
                <w:szCs w:val="17"/>
                <w:lang w:eastAsia="pt-BR"/>
                <w14:ligatures w14:val="none"/>
              </w:rPr>
            </w:pPr>
          </w:p>
        </w:tc>
        <w:tc>
          <w:tcPr>
            <w:tcW w:w="1526" w:type="dxa"/>
            <w:gridSpan w:val="3"/>
            <w:vMerge w:val="restart"/>
            <w:tcBorders>
              <w:top w:val="nil"/>
              <w:left w:val="nil"/>
              <w:bottom w:val="single" w:sz="4" w:space="0" w:color="000000"/>
              <w:right w:val="nil"/>
            </w:tcBorders>
            <w:shd w:val="clear" w:color="auto" w:fill="auto"/>
            <w:noWrap/>
            <w:vAlign w:val="center"/>
            <w:hideMark/>
          </w:tcPr>
          <w:p w14:paraId="789210E4" w14:textId="77777777" w:rsidR="00B742C2" w:rsidRDefault="00B742C2" w:rsidP="00B742C2">
            <w:pPr>
              <w:spacing w:after="0" w:line="240" w:lineRule="auto"/>
              <w:jc w:val="center"/>
              <w:rPr>
                <w:rFonts w:ascii="Arial" w:eastAsia="Times New Roman" w:hAnsi="Arial" w:cs="Arial"/>
                <w:b/>
                <w:bCs/>
                <w:kern w:val="0"/>
                <w:sz w:val="17"/>
                <w:szCs w:val="17"/>
                <w:lang w:eastAsia="pt-BR"/>
                <w14:ligatures w14:val="none"/>
              </w:rPr>
            </w:pPr>
          </w:p>
          <w:p w14:paraId="6BA3F891" w14:textId="77777777" w:rsidR="00B742C2" w:rsidRDefault="00B742C2" w:rsidP="00B742C2">
            <w:pPr>
              <w:spacing w:after="0" w:line="240" w:lineRule="auto"/>
              <w:jc w:val="center"/>
              <w:rPr>
                <w:rFonts w:ascii="Arial" w:eastAsia="Times New Roman" w:hAnsi="Arial" w:cs="Arial"/>
                <w:b/>
                <w:bCs/>
                <w:kern w:val="0"/>
                <w:sz w:val="17"/>
                <w:szCs w:val="17"/>
                <w:lang w:eastAsia="pt-BR"/>
                <w14:ligatures w14:val="none"/>
              </w:rPr>
            </w:pPr>
          </w:p>
          <w:p w14:paraId="33F0E4F1" w14:textId="77777777" w:rsidR="00B742C2" w:rsidRDefault="00B742C2" w:rsidP="00B742C2">
            <w:pPr>
              <w:spacing w:after="0" w:line="240" w:lineRule="auto"/>
              <w:jc w:val="center"/>
              <w:rPr>
                <w:rFonts w:ascii="Arial" w:eastAsia="Times New Roman" w:hAnsi="Arial" w:cs="Arial"/>
                <w:b/>
                <w:bCs/>
                <w:kern w:val="0"/>
                <w:sz w:val="17"/>
                <w:szCs w:val="17"/>
                <w:lang w:eastAsia="pt-BR"/>
                <w14:ligatures w14:val="none"/>
              </w:rPr>
            </w:pPr>
          </w:p>
          <w:p w14:paraId="7DC72455" w14:textId="77777777" w:rsidR="00B742C2" w:rsidRDefault="00B742C2" w:rsidP="00B742C2">
            <w:pPr>
              <w:spacing w:after="0" w:line="240" w:lineRule="auto"/>
              <w:jc w:val="center"/>
              <w:rPr>
                <w:rFonts w:ascii="Arial" w:eastAsia="Times New Roman" w:hAnsi="Arial" w:cs="Arial"/>
                <w:b/>
                <w:bCs/>
                <w:kern w:val="0"/>
                <w:sz w:val="17"/>
                <w:szCs w:val="17"/>
                <w:lang w:eastAsia="pt-BR"/>
                <w14:ligatures w14:val="none"/>
              </w:rPr>
            </w:pPr>
          </w:p>
          <w:p w14:paraId="3D6371EB" w14:textId="3B8BD069" w:rsidR="00B742C2" w:rsidRPr="00B742C2" w:rsidRDefault="00B742C2" w:rsidP="00B742C2">
            <w:pPr>
              <w:spacing w:after="0" w:line="240" w:lineRule="auto"/>
              <w:jc w:val="center"/>
              <w:rPr>
                <w:rFonts w:ascii="Arial" w:eastAsia="Times New Roman" w:hAnsi="Arial" w:cs="Arial"/>
                <w:b/>
                <w:bCs/>
                <w:kern w:val="0"/>
                <w:sz w:val="17"/>
                <w:szCs w:val="17"/>
                <w:lang w:eastAsia="pt-BR"/>
                <w14:ligatures w14:val="none"/>
              </w:rPr>
            </w:pPr>
            <w:r w:rsidRPr="00B742C2">
              <w:rPr>
                <w:rFonts w:ascii="Arial" w:eastAsia="Times New Roman" w:hAnsi="Arial" w:cs="Arial"/>
                <w:b/>
                <w:bCs/>
                <w:kern w:val="0"/>
                <w:sz w:val="17"/>
                <w:szCs w:val="17"/>
                <w:lang w:eastAsia="pt-BR"/>
                <w14:ligatures w14:val="none"/>
              </w:rPr>
              <w:t>TOTAL</w:t>
            </w:r>
          </w:p>
        </w:tc>
      </w:tr>
      <w:tr w:rsidR="00B742C2" w:rsidRPr="00B742C2" w14:paraId="6D782F03" w14:textId="77777777" w:rsidTr="00B742C2">
        <w:trPr>
          <w:gridAfter w:val="2"/>
          <w:wAfter w:w="1800" w:type="dxa"/>
          <w:trHeight w:val="255"/>
        </w:trPr>
        <w:tc>
          <w:tcPr>
            <w:tcW w:w="5624" w:type="dxa"/>
            <w:tcBorders>
              <w:top w:val="nil"/>
              <w:left w:val="nil"/>
              <w:bottom w:val="nil"/>
              <w:right w:val="nil"/>
            </w:tcBorders>
            <w:shd w:val="clear" w:color="auto" w:fill="auto"/>
            <w:noWrap/>
            <w:vAlign w:val="bottom"/>
            <w:hideMark/>
          </w:tcPr>
          <w:p w14:paraId="09024145" w14:textId="77777777" w:rsidR="00B742C2" w:rsidRPr="00B742C2" w:rsidRDefault="00B742C2" w:rsidP="00B742C2">
            <w:pPr>
              <w:spacing w:after="0" w:line="240" w:lineRule="auto"/>
              <w:jc w:val="center"/>
              <w:rPr>
                <w:rFonts w:ascii="Arial" w:eastAsia="Times New Roman" w:hAnsi="Arial" w:cs="Arial"/>
                <w:b/>
                <w:bCs/>
                <w:kern w:val="0"/>
                <w:sz w:val="17"/>
                <w:szCs w:val="17"/>
                <w:lang w:eastAsia="pt-BR"/>
                <w14:ligatures w14:val="none"/>
              </w:rPr>
            </w:pPr>
          </w:p>
        </w:tc>
        <w:tc>
          <w:tcPr>
            <w:tcW w:w="896" w:type="dxa"/>
            <w:tcBorders>
              <w:top w:val="nil"/>
              <w:left w:val="nil"/>
              <w:bottom w:val="nil"/>
              <w:right w:val="nil"/>
            </w:tcBorders>
            <w:shd w:val="clear" w:color="auto" w:fill="auto"/>
            <w:noWrap/>
            <w:vAlign w:val="bottom"/>
            <w:hideMark/>
          </w:tcPr>
          <w:p w14:paraId="368EA479"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19487679" w14:textId="77777777" w:rsidR="00B742C2" w:rsidRPr="00B742C2" w:rsidRDefault="00B742C2" w:rsidP="00B742C2">
            <w:pPr>
              <w:spacing w:after="0" w:line="240" w:lineRule="auto"/>
              <w:jc w:val="center"/>
              <w:rPr>
                <w:rFonts w:ascii="Times New Roman" w:eastAsia="Times New Roman" w:hAnsi="Times New Roman" w:cs="Times New Roman"/>
                <w:kern w:val="0"/>
                <w:sz w:val="17"/>
                <w:szCs w:val="17"/>
                <w:lang w:eastAsia="pt-BR"/>
                <w14:ligatures w14:val="none"/>
              </w:rPr>
            </w:pPr>
          </w:p>
        </w:tc>
        <w:tc>
          <w:tcPr>
            <w:tcW w:w="1588" w:type="dxa"/>
            <w:vMerge/>
            <w:tcBorders>
              <w:top w:val="nil"/>
              <w:left w:val="nil"/>
              <w:bottom w:val="single" w:sz="4" w:space="0" w:color="000000"/>
              <w:right w:val="nil"/>
            </w:tcBorders>
            <w:vAlign w:val="center"/>
            <w:hideMark/>
          </w:tcPr>
          <w:p w14:paraId="0BF5C27F" w14:textId="77777777" w:rsidR="00B742C2" w:rsidRPr="00B742C2" w:rsidRDefault="00B742C2" w:rsidP="00B742C2">
            <w:pPr>
              <w:spacing w:after="0" w:line="240" w:lineRule="auto"/>
              <w:rPr>
                <w:rFonts w:ascii="Arial" w:eastAsia="Times New Roman" w:hAnsi="Arial" w:cs="Arial"/>
                <w:b/>
                <w:bCs/>
                <w:kern w:val="0"/>
                <w:sz w:val="17"/>
                <w:szCs w:val="17"/>
                <w:lang w:eastAsia="pt-BR"/>
                <w14:ligatures w14:val="none"/>
              </w:rPr>
            </w:pPr>
          </w:p>
        </w:tc>
        <w:tc>
          <w:tcPr>
            <w:tcW w:w="196" w:type="dxa"/>
            <w:tcBorders>
              <w:top w:val="nil"/>
              <w:left w:val="nil"/>
              <w:bottom w:val="nil"/>
              <w:right w:val="nil"/>
            </w:tcBorders>
            <w:shd w:val="clear" w:color="auto" w:fill="auto"/>
            <w:vAlign w:val="center"/>
            <w:hideMark/>
          </w:tcPr>
          <w:p w14:paraId="6E334100" w14:textId="77777777" w:rsidR="00B742C2" w:rsidRPr="00B742C2" w:rsidRDefault="00B742C2" w:rsidP="00B742C2">
            <w:pPr>
              <w:spacing w:after="0" w:line="240" w:lineRule="auto"/>
              <w:jc w:val="center"/>
              <w:rPr>
                <w:rFonts w:ascii="Times New Roman" w:eastAsia="Times New Roman" w:hAnsi="Times New Roman" w:cs="Times New Roman"/>
                <w:kern w:val="0"/>
                <w:sz w:val="17"/>
                <w:szCs w:val="17"/>
                <w:lang w:eastAsia="pt-BR"/>
                <w14:ligatures w14:val="none"/>
              </w:rPr>
            </w:pPr>
          </w:p>
        </w:tc>
        <w:tc>
          <w:tcPr>
            <w:tcW w:w="1524" w:type="dxa"/>
            <w:gridSpan w:val="3"/>
            <w:vMerge/>
            <w:tcBorders>
              <w:top w:val="nil"/>
              <w:left w:val="nil"/>
              <w:bottom w:val="single" w:sz="4" w:space="0" w:color="000000"/>
              <w:right w:val="nil"/>
            </w:tcBorders>
            <w:vAlign w:val="center"/>
            <w:hideMark/>
          </w:tcPr>
          <w:p w14:paraId="3F51860D" w14:textId="77777777" w:rsidR="00B742C2" w:rsidRPr="00B742C2" w:rsidRDefault="00B742C2" w:rsidP="00B742C2">
            <w:pPr>
              <w:spacing w:after="0" w:line="240" w:lineRule="auto"/>
              <w:rPr>
                <w:rFonts w:ascii="Arial" w:eastAsia="Times New Roman" w:hAnsi="Arial" w:cs="Arial"/>
                <w:b/>
                <w:bCs/>
                <w:kern w:val="0"/>
                <w:sz w:val="17"/>
                <w:szCs w:val="17"/>
                <w:lang w:eastAsia="pt-BR"/>
                <w14:ligatures w14:val="none"/>
              </w:rPr>
            </w:pPr>
          </w:p>
        </w:tc>
        <w:tc>
          <w:tcPr>
            <w:tcW w:w="256" w:type="dxa"/>
            <w:tcBorders>
              <w:top w:val="nil"/>
              <w:left w:val="nil"/>
              <w:bottom w:val="nil"/>
              <w:right w:val="nil"/>
            </w:tcBorders>
            <w:shd w:val="clear" w:color="auto" w:fill="auto"/>
            <w:vAlign w:val="center"/>
            <w:hideMark/>
          </w:tcPr>
          <w:p w14:paraId="35906DAD" w14:textId="77777777" w:rsidR="00B742C2" w:rsidRPr="00B742C2" w:rsidRDefault="00B742C2" w:rsidP="00B742C2">
            <w:pPr>
              <w:spacing w:after="0" w:line="240" w:lineRule="auto"/>
              <w:jc w:val="center"/>
              <w:rPr>
                <w:rFonts w:ascii="Times New Roman" w:eastAsia="Times New Roman" w:hAnsi="Times New Roman" w:cs="Times New Roman"/>
                <w:kern w:val="0"/>
                <w:sz w:val="17"/>
                <w:szCs w:val="17"/>
                <w:lang w:eastAsia="pt-BR"/>
                <w14:ligatures w14:val="none"/>
              </w:rPr>
            </w:pPr>
          </w:p>
        </w:tc>
        <w:tc>
          <w:tcPr>
            <w:tcW w:w="1426" w:type="dxa"/>
            <w:gridSpan w:val="3"/>
            <w:vMerge/>
            <w:tcBorders>
              <w:top w:val="nil"/>
              <w:left w:val="nil"/>
              <w:bottom w:val="single" w:sz="4" w:space="0" w:color="000000"/>
              <w:right w:val="nil"/>
            </w:tcBorders>
            <w:vAlign w:val="center"/>
            <w:hideMark/>
          </w:tcPr>
          <w:p w14:paraId="00CC4E3C" w14:textId="77777777" w:rsidR="00B742C2" w:rsidRPr="00B742C2" w:rsidRDefault="00B742C2" w:rsidP="00B742C2">
            <w:pPr>
              <w:spacing w:after="0" w:line="240" w:lineRule="auto"/>
              <w:rPr>
                <w:rFonts w:ascii="Arial" w:eastAsia="Times New Roman" w:hAnsi="Arial" w:cs="Arial"/>
                <w:b/>
                <w:bCs/>
                <w:kern w:val="0"/>
                <w:sz w:val="17"/>
                <w:szCs w:val="17"/>
                <w:lang w:eastAsia="pt-BR"/>
                <w14:ligatures w14:val="none"/>
              </w:rPr>
            </w:pPr>
          </w:p>
        </w:tc>
        <w:tc>
          <w:tcPr>
            <w:tcW w:w="236" w:type="dxa"/>
            <w:tcBorders>
              <w:top w:val="nil"/>
              <w:left w:val="nil"/>
              <w:bottom w:val="nil"/>
              <w:right w:val="nil"/>
            </w:tcBorders>
            <w:shd w:val="clear" w:color="auto" w:fill="auto"/>
            <w:vAlign w:val="center"/>
            <w:hideMark/>
          </w:tcPr>
          <w:p w14:paraId="38E1F2BE" w14:textId="77777777" w:rsidR="00B742C2" w:rsidRPr="00B742C2" w:rsidRDefault="00B742C2" w:rsidP="00B742C2">
            <w:pPr>
              <w:spacing w:after="0" w:line="240" w:lineRule="auto"/>
              <w:jc w:val="center"/>
              <w:rPr>
                <w:rFonts w:ascii="Times New Roman" w:eastAsia="Times New Roman" w:hAnsi="Times New Roman" w:cs="Times New Roman"/>
                <w:kern w:val="0"/>
                <w:sz w:val="17"/>
                <w:szCs w:val="17"/>
                <w:lang w:eastAsia="pt-BR"/>
                <w14:ligatures w14:val="none"/>
              </w:rPr>
            </w:pPr>
          </w:p>
        </w:tc>
        <w:tc>
          <w:tcPr>
            <w:tcW w:w="1384" w:type="dxa"/>
            <w:gridSpan w:val="3"/>
            <w:vMerge/>
            <w:tcBorders>
              <w:top w:val="nil"/>
              <w:left w:val="nil"/>
              <w:bottom w:val="single" w:sz="4" w:space="0" w:color="000000"/>
              <w:right w:val="nil"/>
            </w:tcBorders>
            <w:vAlign w:val="center"/>
            <w:hideMark/>
          </w:tcPr>
          <w:p w14:paraId="4F2A3D8A" w14:textId="77777777" w:rsidR="00B742C2" w:rsidRPr="00B742C2" w:rsidRDefault="00B742C2" w:rsidP="00B742C2">
            <w:pPr>
              <w:spacing w:after="0" w:line="240" w:lineRule="auto"/>
              <w:rPr>
                <w:rFonts w:ascii="Arial" w:eastAsia="Times New Roman" w:hAnsi="Arial" w:cs="Arial"/>
                <w:b/>
                <w:bCs/>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2287A642" w14:textId="77777777" w:rsidR="00B742C2" w:rsidRPr="00B742C2" w:rsidRDefault="00B742C2" w:rsidP="00B742C2">
            <w:pPr>
              <w:spacing w:after="0" w:line="240" w:lineRule="auto"/>
              <w:jc w:val="center"/>
              <w:rPr>
                <w:rFonts w:ascii="Times New Roman" w:eastAsia="Times New Roman" w:hAnsi="Times New Roman" w:cs="Times New Roman"/>
                <w:kern w:val="0"/>
                <w:sz w:val="17"/>
                <w:szCs w:val="17"/>
                <w:lang w:eastAsia="pt-BR"/>
                <w14:ligatures w14:val="none"/>
              </w:rPr>
            </w:pPr>
          </w:p>
        </w:tc>
        <w:tc>
          <w:tcPr>
            <w:tcW w:w="1526" w:type="dxa"/>
            <w:gridSpan w:val="3"/>
            <w:vMerge/>
            <w:tcBorders>
              <w:top w:val="nil"/>
              <w:left w:val="nil"/>
              <w:bottom w:val="single" w:sz="4" w:space="0" w:color="000000"/>
              <w:right w:val="nil"/>
            </w:tcBorders>
            <w:vAlign w:val="center"/>
            <w:hideMark/>
          </w:tcPr>
          <w:p w14:paraId="4902049F" w14:textId="77777777" w:rsidR="00B742C2" w:rsidRPr="00B742C2" w:rsidRDefault="00B742C2" w:rsidP="00B742C2">
            <w:pPr>
              <w:spacing w:after="0" w:line="240" w:lineRule="auto"/>
              <w:rPr>
                <w:rFonts w:ascii="Arial" w:eastAsia="Times New Roman" w:hAnsi="Arial" w:cs="Arial"/>
                <w:b/>
                <w:bCs/>
                <w:kern w:val="0"/>
                <w:sz w:val="17"/>
                <w:szCs w:val="17"/>
                <w:lang w:eastAsia="pt-BR"/>
                <w14:ligatures w14:val="none"/>
              </w:rPr>
            </w:pPr>
          </w:p>
        </w:tc>
      </w:tr>
      <w:tr w:rsidR="00B742C2" w:rsidRPr="00B742C2" w14:paraId="7A8A803D" w14:textId="77777777" w:rsidTr="00B742C2">
        <w:trPr>
          <w:gridAfter w:val="2"/>
          <w:wAfter w:w="1800" w:type="dxa"/>
          <w:trHeight w:val="510"/>
        </w:trPr>
        <w:tc>
          <w:tcPr>
            <w:tcW w:w="5624" w:type="dxa"/>
            <w:tcBorders>
              <w:top w:val="nil"/>
              <w:left w:val="nil"/>
              <w:bottom w:val="nil"/>
              <w:right w:val="nil"/>
            </w:tcBorders>
            <w:shd w:val="clear" w:color="auto" w:fill="auto"/>
            <w:noWrap/>
            <w:vAlign w:val="bottom"/>
            <w:hideMark/>
          </w:tcPr>
          <w:p w14:paraId="36B06B78"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896" w:type="dxa"/>
            <w:tcBorders>
              <w:top w:val="nil"/>
              <w:left w:val="nil"/>
              <w:bottom w:val="single" w:sz="4" w:space="0" w:color="000000"/>
              <w:right w:val="nil"/>
            </w:tcBorders>
            <w:shd w:val="clear" w:color="auto" w:fill="auto"/>
            <w:noWrap/>
            <w:vAlign w:val="bottom"/>
            <w:hideMark/>
          </w:tcPr>
          <w:p w14:paraId="2917AB4B" w14:textId="77777777" w:rsidR="00B742C2" w:rsidRPr="00B742C2" w:rsidRDefault="00B742C2" w:rsidP="00B742C2">
            <w:pPr>
              <w:spacing w:after="0" w:line="240" w:lineRule="auto"/>
              <w:jc w:val="center"/>
              <w:rPr>
                <w:rFonts w:ascii="Arial" w:eastAsia="Times New Roman" w:hAnsi="Arial" w:cs="Arial"/>
                <w:b/>
                <w:bCs/>
                <w:kern w:val="0"/>
                <w:sz w:val="17"/>
                <w:szCs w:val="17"/>
                <w:lang w:eastAsia="pt-BR"/>
                <w14:ligatures w14:val="none"/>
              </w:rPr>
            </w:pPr>
            <w:r w:rsidRPr="00B742C2">
              <w:rPr>
                <w:rFonts w:ascii="Arial" w:eastAsia="Times New Roman" w:hAnsi="Arial" w:cs="Arial"/>
                <w:b/>
                <w:bCs/>
                <w:kern w:val="0"/>
                <w:sz w:val="17"/>
                <w:szCs w:val="17"/>
                <w:lang w:eastAsia="pt-BR"/>
                <w14:ligatures w14:val="none"/>
              </w:rPr>
              <w:t>NOTA</w:t>
            </w:r>
          </w:p>
        </w:tc>
        <w:tc>
          <w:tcPr>
            <w:tcW w:w="256" w:type="dxa"/>
            <w:tcBorders>
              <w:top w:val="nil"/>
              <w:left w:val="nil"/>
              <w:bottom w:val="nil"/>
              <w:right w:val="nil"/>
            </w:tcBorders>
            <w:shd w:val="clear" w:color="auto" w:fill="auto"/>
            <w:noWrap/>
            <w:vAlign w:val="bottom"/>
            <w:hideMark/>
          </w:tcPr>
          <w:p w14:paraId="0C1327C7" w14:textId="77777777" w:rsidR="00B742C2" w:rsidRPr="00B742C2" w:rsidRDefault="00B742C2" w:rsidP="00B742C2">
            <w:pPr>
              <w:spacing w:after="0" w:line="240" w:lineRule="auto"/>
              <w:jc w:val="center"/>
              <w:rPr>
                <w:rFonts w:ascii="Arial" w:eastAsia="Times New Roman" w:hAnsi="Arial" w:cs="Arial"/>
                <w:b/>
                <w:bCs/>
                <w:kern w:val="0"/>
                <w:sz w:val="17"/>
                <w:szCs w:val="17"/>
                <w:lang w:eastAsia="pt-BR"/>
                <w14:ligatures w14:val="none"/>
              </w:rPr>
            </w:pPr>
          </w:p>
        </w:tc>
        <w:tc>
          <w:tcPr>
            <w:tcW w:w="1588" w:type="dxa"/>
            <w:vMerge/>
            <w:tcBorders>
              <w:top w:val="nil"/>
              <w:left w:val="nil"/>
              <w:bottom w:val="single" w:sz="4" w:space="0" w:color="000000"/>
              <w:right w:val="nil"/>
            </w:tcBorders>
            <w:vAlign w:val="center"/>
            <w:hideMark/>
          </w:tcPr>
          <w:p w14:paraId="55E9B45D" w14:textId="77777777" w:rsidR="00B742C2" w:rsidRPr="00B742C2" w:rsidRDefault="00B742C2" w:rsidP="00B742C2">
            <w:pPr>
              <w:spacing w:after="0" w:line="240" w:lineRule="auto"/>
              <w:rPr>
                <w:rFonts w:ascii="Arial" w:eastAsia="Times New Roman" w:hAnsi="Arial" w:cs="Arial"/>
                <w:b/>
                <w:bCs/>
                <w:kern w:val="0"/>
                <w:sz w:val="17"/>
                <w:szCs w:val="17"/>
                <w:lang w:eastAsia="pt-BR"/>
                <w14:ligatures w14:val="none"/>
              </w:rPr>
            </w:pPr>
          </w:p>
        </w:tc>
        <w:tc>
          <w:tcPr>
            <w:tcW w:w="196" w:type="dxa"/>
            <w:tcBorders>
              <w:top w:val="nil"/>
              <w:left w:val="nil"/>
              <w:bottom w:val="nil"/>
              <w:right w:val="nil"/>
            </w:tcBorders>
            <w:shd w:val="clear" w:color="auto" w:fill="auto"/>
            <w:vAlign w:val="center"/>
            <w:hideMark/>
          </w:tcPr>
          <w:p w14:paraId="01B94109" w14:textId="77777777" w:rsidR="00B742C2" w:rsidRPr="00B742C2" w:rsidRDefault="00B742C2" w:rsidP="00B742C2">
            <w:pPr>
              <w:spacing w:after="0" w:line="240" w:lineRule="auto"/>
              <w:jc w:val="center"/>
              <w:rPr>
                <w:rFonts w:ascii="Times New Roman" w:eastAsia="Times New Roman" w:hAnsi="Times New Roman" w:cs="Times New Roman"/>
                <w:kern w:val="0"/>
                <w:sz w:val="17"/>
                <w:szCs w:val="17"/>
                <w:lang w:eastAsia="pt-BR"/>
                <w14:ligatures w14:val="none"/>
              </w:rPr>
            </w:pPr>
          </w:p>
        </w:tc>
        <w:tc>
          <w:tcPr>
            <w:tcW w:w="1524" w:type="dxa"/>
            <w:gridSpan w:val="3"/>
            <w:vMerge/>
            <w:tcBorders>
              <w:top w:val="nil"/>
              <w:left w:val="nil"/>
              <w:bottom w:val="single" w:sz="4" w:space="0" w:color="000000"/>
              <w:right w:val="nil"/>
            </w:tcBorders>
            <w:vAlign w:val="center"/>
            <w:hideMark/>
          </w:tcPr>
          <w:p w14:paraId="3B00A34D" w14:textId="77777777" w:rsidR="00B742C2" w:rsidRPr="00B742C2" w:rsidRDefault="00B742C2" w:rsidP="00B742C2">
            <w:pPr>
              <w:spacing w:after="0" w:line="240" w:lineRule="auto"/>
              <w:rPr>
                <w:rFonts w:ascii="Arial" w:eastAsia="Times New Roman" w:hAnsi="Arial" w:cs="Arial"/>
                <w:b/>
                <w:bCs/>
                <w:kern w:val="0"/>
                <w:sz w:val="17"/>
                <w:szCs w:val="17"/>
                <w:lang w:eastAsia="pt-BR"/>
                <w14:ligatures w14:val="none"/>
              </w:rPr>
            </w:pPr>
          </w:p>
        </w:tc>
        <w:tc>
          <w:tcPr>
            <w:tcW w:w="256" w:type="dxa"/>
            <w:tcBorders>
              <w:top w:val="nil"/>
              <w:left w:val="nil"/>
              <w:bottom w:val="nil"/>
              <w:right w:val="nil"/>
            </w:tcBorders>
            <w:shd w:val="clear" w:color="auto" w:fill="auto"/>
            <w:vAlign w:val="center"/>
            <w:hideMark/>
          </w:tcPr>
          <w:p w14:paraId="2285A12F" w14:textId="77777777" w:rsidR="00B742C2" w:rsidRPr="00B742C2" w:rsidRDefault="00B742C2" w:rsidP="00B742C2">
            <w:pPr>
              <w:spacing w:after="0" w:line="240" w:lineRule="auto"/>
              <w:jc w:val="center"/>
              <w:rPr>
                <w:rFonts w:ascii="Times New Roman" w:eastAsia="Times New Roman" w:hAnsi="Times New Roman" w:cs="Times New Roman"/>
                <w:kern w:val="0"/>
                <w:sz w:val="17"/>
                <w:szCs w:val="17"/>
                <w:lang w:eastAsia="pt-BR"/>
                <w14:ligatures w14:val="none"/>
              </w:rPr>
            </w:pPr>
          </w:p>
        </w:tc>
        <w:tc>
          <w:tcPr>
            <w:tcW w:w="1426" w:type="dxa"/>
            <w:gridSpan w:val="3"/>
            <w:vMerge/>
            <w:tcBorders>
              <w:top w:val="nil"/>
              <w:left w:val="nil"/>
              <w:bottom w:val="single" w:sz="4" w:space="0" w:color="000000"/>
              <w:right w:val="nil"/>
            </w:tcBorders>
            <w:vAlign w:val="center"/>
            <w:hideMark/>
          </w:tcPr>
          <w:p w14:paraId="7B855B3E" w14:textId="77777777" w:rsidR="00B742C2" w:rsidRPr="00B742C2" w:rsidRDefault="00B742C2" w:rsidP="00B742C2">
            <w:pPr>
              <w:spacing w:after="0" w:line="240" w:lineRule="auto"/>
              <w:rPr>
                <w:rFonts w:ascii="Arial" w:eastAsia="Times New Roman" w:hAnsi="Arial" w:cs="Arial"/>
                <w:b/>
                <w:bCs/>
                <w:kern w:val="0"/>
                <w:sz w:val="17"/>
                <w:szCs w:val="17"/>
                <w:lang w:eastAsia="pt-BR"/>
                <w14:ligatures w14:val="none"/>
              </w:rPr>
            </w:pPr>
          </w:p>
        </w:tc>
        <w:tc>
          <w:tcPr>
            <w:tcW w:w="236" w:type="dxa"/>
            <w:tcBorders>
              <w:top w:val="nil"/>
              <w:left w:val="nil"/>
              <w:bottom w:val="nil"/>
              <w:right w:val="nil"/>
            </w:tcBorders>
            <w:shd w:val="clear" w:color="auto" w:fill="auto"/>
            <w:vAlign w:val="center"/>
            <w:hideMark/>
          </w:tcPr>
          <w:p w14:paraId="460A4B31" w14:textId="77777777" w:rsidR="00B742C2" w:rsidRPr="00B742C2" w:rsidRDefault="00B742C2" w:rsidP="00B742C2">
            <w:pPr>
              <w:spacing w:after="0" w:line="240" w:lineRule="auto"/>
              <w:jc w:val="center"/>
              <w:rPr>
                <w:rFonts w:ascii="Times New Roman" w:eastAsia="Times New Roman" w:hAnsi="Times New Roman" w:cs="Times New Roman"/>
                <w:kern w:val="0"/>
                <w:sz w:val="17"/>
                <w:szCs w:val="17"/>
                <w:lang w:eastAsia="pt-BR"/>
                <w14:ligatures w14:val="none"/>
              </w:rPr>
            </w:pPr>
          </w:p>
        </w:tc>
        <w:tc>
          <w:tcPr>
            <w:tcW w:w="1384" w:type="dxa"/>
            <w:gridSpan w:val="3"/>
            <w:vMerge/>
            <w:tcBorders>
              <w:top w:val="nil"/>
              <w:left w:val="nil"/>
              <w:bottom w:val="single" w:sz="4" w:space="0" w:color="000000"/>
              <w:right w:val="nil"/>
            </w:tcBorders>
            <w:vAlign w:val="center"/>
            <w:hideMark/>
          </w:tcPr>
          <w:p w14:paraId="13F35F69" w14:textId="77777777" w:rsidR="00B742C2" w:rsidRPr="00B742C2" w:rsidRDefault="00B742C2" w:rsidP="00B742C2">
            <w:pPr>
              <w:spacing w:after="0" w:line="240" w:lineRule="auto"/>
              <w:rPr>
                <w:rFonts w:ascii="Arial" w:eastAsia="Times New Roman" w:hAnsi="Arial" w:cs="Arial"/>
                <w:b/>
                <w:bCs/>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7A9FF2FE" w14:textId="77777777" w:rsidR="00B742C2" w:rsidRPr="00B742C2" w:rsidRDefault="00B742C2" w:rsidP="00B742C2">
            <w:pPr>
              <w:spacing w:after="0" w:line="240" w:lineRule="auto"/>
              <w:jc w:val="center"/>
              <w:rPr>
                <w:rFonts w:ascii="Times New Roman" w:eastAsia="Times New Roman" w:hAnsi="Times New Roman" w:cs="Times New Roman"/>
                <w:kern w:val="0"/>
                <w:sz w:val="17"/>
                <w:szCs w:val="17"/>
                <w:lang w:eastAsia="pt-BR"/>
                <w14:ligatures w14:val="none"/>
              </w:rPr>
            </w:pPr>
          </w:p>
        </w:tc>
        <w:tc>
          <w:tcPr>
            <w:tcW w:w="1526" w:type="dxa"/>
            <w:gridSpan w:val="3"/>
            <w:vMerge/>
            <w:tcBorders>
              <w:top w:val="nil"/>
              <w:left w:val="nil"/>
              <w:bottom w:val="single" w:sz="4" w:space="0" w:color="000000"/>
              <w:right w:val="nil"/>
            </w:tcBorders>
            <w:vAlign w:val="center"/>
            <w:hideMark/>
          </w:tcPr>
          <w:p w14:paraId="6539EEC9" w14:textId="77777777" w:rsidR="00B742C2" w:rsidRPr="00B742C2" w:rsidRDefault="00B742C2" w:rsidP="00B742C2">
            <w:pPr>
              <w:spacing w:after="0" w:line="240" w:lineRule="auto"/>
              <w:rPr>
                <w:rFonts w:ascii="Arial" w:eastAsia="Times New Roman" w:hAnsi="Arial" w:cs="Arial"/>
                <w:b/>
                <w:bCs/>
                <w:kern w:val="0"/>
                <w:sz w:val="17"/>
                <w:szCs w:val="17"/>
                <w:lang w:eastAsia="pt-BR"/>
                <w14:ligatures w14:val="none"/>
              </w:rPr>
            </w:pPr>
          </w:p>
        </w:tc>
      </w:tr>
      <w:tr w:rsidR="00B742C2" w:rsidRPr="00B742C2" w14:paraId="70272580" w14:textId="77777777" w:rsidTr="00B742C2">
        <w:trPr>
          <w:gridAfter w:val="2"/>
          <w:wAfter w:w="1800" w:type="dxa"/>
          <w:trHeight w:val="70"/>
        </w:trPr>
        <w:tc>
          <w:tcPr>
            <w:tcW w:w="5624" w:type="dxa"/>
            <w:tcBorders>
              <w:top w:val="nil"/>
              <w:left w:val="nil"/>
              <w:bottom w:val="nil"/>
              <w:right w:val="nil"/>
            </w:tcBorders>
            <w:shd w:val="clear" w:color="auto" w:fill="auto"/>
            <w:noWrap/>
            <w:vAlign w:val="bottom"/>
            <w:hideMark/>
          </w:tcPr>
          <w:p w14:paraId="2E66A197" w14:textId="77777777" w:rsidR="00B742C2" w:rsidRPr="00B742C2" w:rsidRDefault="00B742C2" w:rsidP="00B742C2">
            <w:pPr>
              <w:spacing w:after="0" w:line="240" w:lineRule="auto"/>
              <w:rPr>
                <w:rFonts w:ascii="Arial" w:eastAsia="Times New Roman" w:hAnsi="Arial" w:cs="Arial"/>
                <w:b/>
                <w:bCs/>
                <w:kern w:val="0"/>
                <w:sz w:val="17"/>
                <w:szCs w:val="17"/>
                <w:lang w:eastAsia="pt-BR"/>
                <w14:ligatures w14:val="none"/>
              </w:rPr>
            </w:pPr>
            <w:r w:rsidRPr="00B742C2">
              <w:rPr>
                <w:rFonts w:ascii="Arial" w:eastAsia="Times New Roman" w:hAnsi="Arial" w:cs="Arial"/>
                <w:b/>
                <w:bCs/>
                <w:kern w:val="0"/>
                <w:sz w:val="17"/>
                <w:szCs w:val="17"/>
                <w:lang w:eastAsia="pt-BR"/>
                <w14:ligatures w14:val="none"/>
              </w:rPr>
              <w:t xml:space="preserve"> SALDO EM 31 DE DEZEMBRO DE 2021 REAPRESENTADO</w:t>
            </w:r>
          </w:p>
        </w:tc>
        <w:tc>
          <w:tcPr>
            <w:tcW w:w="896" w:type="dxa"/>
            <w:tcBorders>
              <w:top w:val="nil"/>
              <w:left w:val="nil"/>
              <w:bottom w:val="nil"/>
              <w:right w:val="nil"/>
            </w:tcBorders>
            <w:shd w:val="clear" w:color="auto" w:fill="auto"/>
            <w:noWrap/>
            <w:vAlign w:val="bottom"/>
            <w:hideMark/>
          </w:tcPr>
          <w:p w14:paraId="3251FA65" w14:textId="77777777" w:rsidR="00B742C2" w:rsidRPr="00B742C2" w:rsidRDefault="00B742C2" w:rsidP="00B742C2">
            <w:pPr>
              <w:spacing w:after="0" w:line="240" w:lineRule="auto"/>
              <w:rPr>
                <w:rFonts w:ascii="Arial" w:eastAsia="Times New Roman" w:hAnsi="Arial" w:cs="Arial"/>
                <w:b/>
                <w:bCs/>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0DFFB4AF"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588" w:type="dxa"/>
            <w:tcBorders>
              <w:top w:val="single" w:sz="4" w:space="0" w:color="000000"/>
              <w:left w:val="nil"/>
              <w:bottom w:val="double" w:sz="6" w:space="0" w:color="000000"/>
              <w:right w:val="nil"/>
            </w:tcBorders>
            <w:shd w:val="clear" w:color="auto" w:fill="auto"/>
            <w:noWrap/>
            <w:vAlign w:val="bottom"/>
            <w:hideMark/>
          </w:tcPr>
          <w:p w14:paraId="25C355B3" w14:textId="77777777" w:rsidR="00B742C2" w:rsidRPr="00B742C2" w:rsidRDefault="00B742C2" w:rsidP="00B742C2">
            <w:pPr>
              <w:spacing w:after="0" w:line="240" w:lineRule="auto"/>
              <w:jc w:val="right"/>
              <w:rPr>
                <w:rFonts w:ascii="Arial" w:eastAsia="Times New Roman" w:hAnsi="Arial" w:cs="Arial"/>
                <w:b/>
                <w:bCs/>
                <w:kern w:val="0"/>
                <w:sz w:val="17"/>
                <w:szCs w:val="17"/>
                <w:lang w:eastAsia="pt-BR"/>
                <w14:ligatures w14:val="none"/>
              </w:rPr>
            </w:pPr>
            <w:r w:rsidRPr="00B742C2">
              <w:rPr>
                <w:rFonts w:ascii="Arial" w:eastAsia="Times New Roman" w:hAnsi="Arial" w:cs="Arial"/>
                <w:b/>
                <w:bCs/>
                <w:kern w:val="0"/>
                <w:sz w:val="17"/>
                <w:szCs w:val="17"/>
                <w:lang w:eastAsia="pt-BR"/>
                <w14:ligatures w14:val="none"/>
              </w:rPr>
              <w:t xml:space="preserve">2.014.563.144 </w:t>
            </w:r>
          </w:p>
        </w:tc>
        <w:tc>
          <w:tcPr>
            <w:tcW w:w="196" w:type="dxa"/>
            <w:tcBorders>
              <w:top w:val="nil"/>
              <w:left w:val="nil"/>
              <w:bottom w:val="nil"/>
              <w:right w:val="nil"/>
            </w:tcBorders>
            <w:shd w:val="clear" w:color="auto" w:fill="auto"/>
            <w:noWrap/>
            <w:vAlign w:val="bottom"/>
            <w:hideMark/>
          </w:tcPr>
          <w:p w14:paraId="51BB6960" w14:textId="77777777" w:rsidR="00B742C2" w:rsidRPr="00B742C2" w:rsidRDefault="00B742C2" w:rsidP="00B742C2">
            <w:pPr>
              <w:spacing w:after="0" w:line="240" w:lineRule="auto"/>
              <w:jc w:val="right"/>
              <w:rPr>
                <w:rFonts w:ascii="Arial" w:eastAsia="Times New Roman" w:hAnsi="Arial" w:cs="Arial"/>
                <w:b/>
                <w:bCs/>
                <w:kern w:val="0"/>
                <w:sz w:val="17"/>
                <w:szCs w:val="17"/>
                <w:lang w:eastAsia="pt-BR"/>
                <w14:ligatures w14:val="none"/>
              </w:rPr>
            </w:pPr>
          </w:p>
        </w:tc>
        <w:tc>
          <w:tcPr>
            <w:tcW w:w="1524" w:type="dxa"/>
            <w:gridSpan w:val="3"/>
            <w:tcBorders>
              <w:top w:val="single" w:sz="4" w:space="0" w:color="000000"/>
              <w:left w:val="nil"/>
              <w:bottom w:val="double" w:sz="6" w:space="0" w:color="000000"/>
              <w:right w:val="nil"/>
            </w:tcBorders>
            <w:shd w:val="clear" w:color="auto" w:fill="auto"/>
            <w:noWrap/>
            <w:vAlign w:val="bottom"/>
            <w:hideMark/>
          </w:tcPr>
          <w:p w14:paraId="1DC66E4E" w14:textId="77777777" w:rsidR="00B742C2" w:rsidRPr="00B742C2" w:rsidRDefault="00B742C2" w:rsidP="00B742C2">
            <w:pPr>
              <w:spacing w:after="0" w:line="240" w:lineRule="auto"/>
              <w:jc w:val="right"/>
              <w:rPr>
                <w:rFonts w:ascii="Arial" w:eastAsia="Times New Roman" w:hAnsi="Arial" w:cs="Arial"/>
                <w:b/>
                <w:bCs/>
                <w:kern w:val="0"/>
                <w:sz w:val="17"/>
                <w:szCs w:val="17"/>
                <w:lang w:eastAsia="pt-BR"/>
                <w14:ligatures w14:val="none"/>
              </w:rPr>
            </w:pPr>
            <w:r w:rsidRPr="00B742C2">
              <w:rPr>
                <w:rFonts w:ascii="Arial" w:eastAsia="Times New Roman" w:hAnsi="Arial" w:cs="Arial"/>
                <w:b/>
                <w:bCs/>
                <w:kern w:val="0"/>
                <w:sz w:val="17"/>
                <w:szCs w:val="17"/>
                <w:lang w:eastAsia="pt-BR"/>
                <w14:ligatures w14:val="none"/>
              </w:rPr>
              <w:t xml:space="preserve">78.116.397 </w:t>
            </w:r>
          </w:p>
        </w:tc>
        <w:tc>
          <w:tcPr>
            <w:tcW w:w="256" w:type="dxa"/>
            <w:tcBorders>
              <w:top w:val="nil"/>
              <w:left w:val="nil"/>
              <w:bottom w:val="nil"/>
              <w:right w:val="nil"/>
            </w:tcBorders>
            <w:shd w:val="clear" w:color="auto" w:fill="auto"/>
            <w:noWrap/>
            <w:vAlign w:val="bottom"/>
            <w:hideMark/>
          </w:tcPr>
          <w:p w14:paraId="6082656D" w14:textId="77777777" w:rsidR="00B742C2" w:rsidRPr="00B742C2" w:rsidRDefault="00B742C2" w:rsidP="00B742C2">
            <w:pPr>
              <w:spacing w:after="0" w:line="240" w:lineRule="auto"/>
              <w:jc w:val="right"/>
              <w:rPr>
                <w:rFonts w:ascii="Arial" w:eastAsia="Times New Roman" w:hAnsi="Arial" w:cs="Arial"/>
                <w:b/>
                <w:bCs/>
                <w:kern w:val="0"/>
                <w:sz w:val="17"/>
                <w:szCs w:val="17"/>
                <w:lang w:eastAsia="pt-BR"/>
                <w14:ligatures w14:val="none"/>
              </w:rPr>
            </w:pPr>
          </w:p>
        </w:tc>
        <w:tc>
          <w:tcPr>
            <w:tcW w:w="1426" w:type="dxa"/>
            <w:gridSpan w:val="3"/>
            <w:tcBorders>
              <w:top w:val="single" w:sz="4" w:space="0" w:color="000000"/>
              <w:left w:val="nil"/>
              <w:bottom w:val="double" w:sz="6" w:space="0" w:color="000000"/>
              <w:right w:val="nil"/>
            </w:tcBorders>
            <w:shd w:val="clear" w:color="auto" w:fill="auto"/>
            <w:noWrap/>
            <w:vAlign w:val="bottom"/>
            <w:hideMark/>
          </w:tcPr>
          <w:p w14:paraId="0579DE31" w14:textId="77777777" w:rsidR="00B742C2" w:rsidRPr="00B742C2" w:rsidRDefault="00B742C2" w:rsidP="00B742C2">
            <w:pPr>
              <w:spacing w:after="0" w:line="240" w:lineRule="auto"/>
              <w:jc w:val="right"/>
              <w:rPr>
                <w:rFonts w:ascii="Arial" w:eastAsia="Times New Roman" w:hAnsi="Arial" w:cs="Arial"/>
                <w:b/>
                <w:bCs/>
                <w:kern w:val="0"/>
                <w:sz w:val="17"/>
                <w:szCs w:val="17"/>
                <w:lang w:eastAsia="pt-BR"/>
                <w14:ligatures w14:val="none"/>
              </w:rPr>
            </w:pPr>
            <w:r w:rsidRPr="00B742C2">
              <w:rPr>
                <w:rFonts w:ascii="Arial" w:eastAsia="Times New Roman" w:hAnsi="Arial" w:cs="Arial"/>
                <w:b/>
                <w:bCs/>
                <w:kern w:val="0"/>
                <w:sz w:val="17"/>
                <w:szCs w:val="17"/>
                <w:lang w:eastAsia="pt-BR"/>
                <w14:ligatures w14:val="none"/>
              </w:rPr>
              <w:t xml:space="preserve">31.507.097 </w:t>
            </w:r>
          </w:p>
        </w:tc>
        <w:tc>
          <w:tcPr>
            <w:tcW w:w="236" w:type="dxa"/>
            <w:tcBorders>
              <w:top w:val="nil"/>
              <w:left w:val="nil"/>
              <w:bottom w:val="nil"/>
              <w:right w:val="nil"/>
            </w:tcBorders>
            <w:shd w:val="clear" w:color="auto" w:fill="auto"/>
            <w:noWrap/>
            <w:vAlign w:val="bottom"/>
            <w:hideMark/>
          </w:tcPr>
          <w:p w14:paraId="2F4DBE3E" w14:textId="77777777" w:rsidR="00B742C2" w:rsidRPr="00B742C2" w:rsidRDefault="00B742C2" w:rsidP="00B742C2">
            <w:pPr>
              <w:spacing w:after="0" w:line="240" w:lineRule="auto"/>
              <w:jc w:val="right"/>
              <w:rPr>
                <w:rFonts w:ascii="Arial" w:eastAsia="Times New Roman" w:hAnsi="Arial" w:cs="Arial"/>
                <w:b/>
                <w:bCs/>
                <w:kern w:val="0"/>
                <w:sz w:val="17"/>
                <w:szCs w:val="17"/>
                <w:lang w:eastAsia="pt-BR"/>
                <w14:ligatures w14:val="none"/>
              </w:rPr>
            </w:pPr>
          </w:p>
        </w:tc>
        <w:tc>
          <w:tcPr>
            <w:tcW w:w="1384" w:type="dxa"/>
            <w:gridSpan w:val="3"/>
            <w:tcBorders>
              <w:top w:val="single" w:sz="4" w:space="0" w:color="000000"/>
              <w:left w:val="nil"/>
              <w:bottom w:val="double" w:sz="6" w:space="0" w:color="000000"/>
              <w:right w:val="nil"/>
            </w:tcBorders>
            <w:shd w:val="clear" w:color="auto" w:fill="auto"/>
            <w:noWrap/>
            <w:vAlign w:val="bottom"/>
            <w:hideMark/>
          </w:tcPr>
          <w:p w14:paraId="54880C17" w14:textId="77777777" w:rsidR="00B742C2" w:rsidRPr="00B742C2" w:rsidRDefault="00B742C2" w:rsidP="00B742C2">
            <w:pPr>
              <w:spacing w:after="0" w:line="240" w:lineRule="auto"/>
              <w:jc w:val="right"/>
              <w:rPr>
                <w:rFonts w:ascii="Arial" w:eastAsia="Times New Roman" w:hAnsi="Arial" w:cs="Arial"/>
                <w:b/>
                <w:bCs/>
                <w:kern w:val="0"/>
                <w:sz w:val="17"/>
                <w:szCs w:val="17"/>
                <w:lang w:eastAsia="pt-BR"/>
                <w14:ligatures w14:val="none"/>
              </w:rPr>
            </w:pPr>
            <w:r w:rsidRPr="00B742C2">
              <w:rPr>
                <w:rFonts w:ascii="Arial" w:eastAsia="Times New Roman" w:hAnsi="Arial" w:cs="Arial"/>
                <w:b/>
                <w:bCs/>
                <w:kern w:val="0"/>
                <w:sz w:val="17"/>
                <w:szCs w:val="17"/>
                <w:lang w:eastAsia="pt-BR"/>
                <w14:ligatures w14:val="none"/>
              </w:rPr>
              <w:t xml:space="preserve"> (824.328.974)</w:t>
            </w:r>
          </w:p>
        </w:tc>
        <w:tc>
          <w:tcPr>
            <w:tcW w:w="256" w:type="dxa"/>
            <w:tcBorders>
              <w:top w:val="nil"/>
              <w:left w:val="nil"/>
              <w:bottom w:val="nil"/>
              <w:right w:val="nil"/>
            </w:tcBorders>
            <w:shd w:val="clear" w:color="auto" w:fill="auto"/>
            <w:noWrap/>
            <w:vAlign w:val="bottom"/>
            <w:hideMark/>
          </w:tcPr>
          <w:p w14:paraId="0244B7B5" w14:textId="77777777" w:rsidR="00B742C2" w:rsidRPr="00B742C2" w:rsidRDefault="00B742C2" w:rsidP="00B742C2">
            <w:pPr>
              <w:spacing w:after="0" w:line="240" w:lineRule="auto"/>
              <w:jc w:val="right"/>
              <w:rPr>
                <w:rFonts w:ascii="Arial" w:eastAsia="Times New Roman" w:hAnsi="Arial" w:cs="Arial"/>
                <w:b/>
                <w:bCs/>
                <w:kern w:val="0"/>
                <w:sz w:val="17"/>
                <w:szCs w:val="17"/>
                <w:lang w:eastAsia="pt-BR"/>
                <w14:ligatures w14:val="none"/>
              </w:rPr>
            </w:pPr>
          </w:p>
        </w:tc>
        <w:tc>
          <w:tcPr>
            <w:tcW w:w="1526" w:type="dxa"/>
            <w:gridSpan w:val="3"/>
            <w:tcBorders>
              <w:top w:val="single" w:sz="4" w:space="0" w:color="000000"/>
              <w:left w:val="nil"/>
              <w:bottom w:val="double" w:sz="6" w:space="0" w:color="000000"/>
              <w:right w:val="nil"/>
            </w:tcBorders>
            <w:shd w:val="clear" w:color="auto" w:fill="auto"/>
            <w:noWrap/>
            <w:vAlign w:val="bottom"/>
            <w:hideMark/>
          </w:tcPr>
          <w:p w14:paraId="21485D11" w14:textId="77777777" w:rsidR="00B742C2" w:rsidRPr="00B742C2" w:rsidRDefault="00B742C2" w:rsidP="00B742C2">
            <w:pPr>
              <w:spacing w:after="0" w:line="240" w:lineRule="auto"/>
              <w:jc w:val="right"/>
              <w:rPr>
                <w:rFonts w:ascii="Arial" w:eastAsia="Times New Roman" w:hAnsi="Arial" w:cs="Arial"/>
                <w:b/>
                <w:bCs/>
                <w:kern w:val="0"/>
                <w:sz w:val="17"/>
                <w:szCs w:val="17"/>
                <w:lang w:eastAsia="pt-BR"/>
                <w14:ligatures w14:val="none"/>
              </w:rPr>
            </w:pPr>
            <w:r w:rsidRPr="00B742C2">
              <w:rPr>
                <w:rFonts w:ascii="Arial" w:eastAsia="Times New Roman" w:hAnsi="Arial" w:cs="Arial"/>
                <w:b/>
                <w:bCs/>
                <w:kern w:val="0"/>
                <w:sz w:val="17"/>
                <w:szCs w:val="17"/>
                <w:lang w:eastAsia="pt-BR"/>
                <w14:ligatures w14:val="none"/>
              </w:rPr>
              <w:t xml:space="preserve">1.299.857.666 </w:t>
            </w:r>
          </w:p>
        </w:tc>
      </w:tr>
      <w:tr w:rsidR="00B742C2" w:rsidRPr="00B742C2" w14:paraId="2EF48E8B" w14:textId="77777777" w:rsidTr="00B742C2">
        <w:trPr>
          <w:gridAfter w:val="2"/>
          <w:wAfter w:w="1800" w:type="dxa"/>
          <w:trHeight w:val="270"/>
        </w:trPr>
        <w:tc>
          <w:tcPr>
            <w:tcW w:w="5624" w:type="dxa"/>
            <w:tcBorders>
              <w:top w:val="nil"/>
              <w:left w:val="nil"/>
              <w:bottom w:val="nil"/>
              <w:right w:val="nil"/>
            </w:tcBorders>
            <w:shd w:val="clear" w:color="auto" w:fill="auto"/>
            <w:noWrap/>
            <w:vAlign w:val="bottom"/>
            <w:hideMark/>
          </w:tcPr>
          <w:p w14:paraId="28D6858E" w14:textId="77777777" w:rsidR="00B742C2" w:rsidRPr="00B742C2" w:rsidRDefault="00B742C2" w:rsidP="00B742C2">
            <w:pPr>
              <w:spacing w:after="0" w:line="240" w:lineRule="auto"/>
              <w:jc w:val="right"/>
              <w:rPr>
                <w:rFonts w:ascii="Arial" w:eastAsia="Times New Roman" w:hAnsi="Arial" w:cs="Arial"/>
                <w:b/>
                <w:bCs/>
                <w:kern w:val="0"/>
                <w:sz w:val="17"/>
                <w:szCs w:val="17"/>
                <w:lang w:eastAsia="pt-BR"/>
                <w14:ligatures w14:val="none"/>
              </w:rPr>
            </w:pPr>
          </w:p>
        </w:tc>
        <w:tc>
          <w:tcPr>
            <w:tcW w:w="896" w:type="dxa"/>
            <w:tcBorders>
              <w:top w:val="nil"/>
              <w:left w:val="nil"/>
              <w:bottom w:val="nil"/>
              <w:right w:val="nil"/>
            </w:tcBorders>
            <w:shd w:val="clear" w:color="auto" w:fill="auto"/>
            <w:noWrap/>
            <w:vAlign w:val="bottom"/>
            <w:hideMark/>
          </w:tcPr>
          <w:p w14:paraId="48CE5B59"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2F93391A"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588" w:type="dxa"/>
            <w:tcBorders>
              <w:top w:val="nil"/>
              <w:left w:val="nil"/>
              <w:bottom w:val="nil"/>
              <w:right w:val="nil"/>
            </w:tcBorders>
            <w:shd w:val="clear" w:color="auto" w:fill="auto"/>
            <w:noWrap/>
            <w:vAlign w:val="bottom"/>
            <w:hideMark/>
          </w:tcPr>
          <w:p w14:paraId="3E027722"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96" w:type="dxa"/>
            <w:tcBorders>
              <w:top w:val="nil"/>
              <w:left w:val="nil"/>
              <w:bottom w:val="nil"/>
              <w:right w:val="nil"/>
            </w:tcBorders>
            <w:shd w:val="clear" w:color="auto" w:fill="auto"/>
            <w:noWrap/>
            <w:vAlign w:val="bottom"/>
            <w:hideMark/>
          </w:tcPr>
          <w:p w14:paraId="7FA12146"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524" w:type="dxa"/>
            <w:gridSpan w:val="3"/>
            <w:tcBorders>
              <w:top w:val="nil"/>
              <w:left w:val="nil"/>
              <w:bottom w:val="nil"/>
              <w:right w:val="nil"/>
            </w:tcBorders>
            <w:shd w:val="clear" w:color="auto" w:fill="auto"/>
            <w:noWrap/>
            <w:vAlign w:val="bottom"/>
            <w:hideMark/>
          </w:tcPr>
          <w:p w14:paraId="63867709"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389170CF"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426" w:type="dxa"/>
            <w:gridSpan w:val="3"/>
            <w:tcBorders>
              <w:top w:val="nil"/>
              <w:left w:val="nil"/>
              <w:bottom w:val="nil"/>
              <w:right w:val="nil"/>
            </w:tcBorders>
            <w:shd w:val="clear" w:color="auto" w:fill="auto"/>
            <w:noWrap/>
            <w:vAlign w:val="bottom"/>
            <w:hideMark/>
          </w:tcPr>
          <w:p w14:paraId="3EA17530"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236" w:type="dxa"/>
            <w:tcBorders>
              <w:top w:val="nil"/>
              <w:left w:val="nil"/>
              <w:bottom w:val="nil"/>
              <w:right w:val="nil"/>
            </w:tcBorders>
            <w:shd w:val="clear" w:color="auto" w:fill="auto"/>
            <w:noWrap/>
            <w:vAlign w:val="bottom"/>
            <w:hideMark/>
          </w:tcPr>
          <w:p w14:paraId="531990EC"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384" w:type="dxa"/>
            <w:gridSpan w:val="3"/>
            <w:tcBorders>
              <w:top w:val="nil"/>
              <w:left w:val="nil"/>
              <w:bottom w:val="nil"/>
              <w:right w:val="nil"/>
            </w:tcBorders>
            <w:shd w:val="clear" w:color="auto" w:fill="auto"/>
            <w:noWrap/>
            <w:vAlign w:val="bottom"/>
            <w:hideMark/>
          </w:tcPr>
          <w:p w14:paraId="16D98973"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327AC0D8"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526" w:type="dxa"/>
            <w:gridSpan w:val="3"/>
            <w:tcBorders>
              <w:top w:val="nil"/>
              <w:left w:val="nil"/>
              <w:bottom w:val="nil"/>
              <w:right w:val="nil"/>
            </w:tcBorders>
            <w:shd w:val="clear" w:color="auto" w:fill="auto"/>
            <w:noWrap/>
            <w:vAlign w:val="bottom"/>
            <w:hideMark/>
          </w:tcPr>
          <w:p w14:paraId="2A44DD8F"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r>
      <w:tr w:rsidR="00B742C2" w:rsidRPr="00B742C2" w14:paraId="2FC7AD32" w14:textId="77777777" w:rsidTr="00B742C2">
        <w:trPr>
          <w:gridAfter w:val="2"/>
          <w:wAfter w:w="1800" w:type="dxa"/>
          <w:trHeight w:val="255"/>
        </w:trPr>
        <w:tc>
          <w:tcPr>
            <w:tcW w:w="5624" w:type="dxa"/>
            <w:tcBorders>
              <w:top w:val="nil"/>
              <w:left w:val="nil"/>
              <w:bottom w:val="nil"/>
              <w:right w:val="nil"/>
            </w:tcBorders>
            <w:shd w:val="clear" w:color="auto" w:fill="auto"/>
            <w:noWrap/>
            <w:vAlign w:val="bottom"/>
            <w:hideMark/>
          </w:tcPr>
          <w:p w14:paraId="770D2AEE" w14:textId="77777777" w:rsidR="00B742C2" w:rsidRPr="00B742C2" w:rsidRDefault="00B742C2" w:rsidP="00B742C2">
            <w:pPr>
              <w:spacing w:after="0" w:line="240" w:lineRule="auto"/>
              <w:rPr>
                <w:rFonts w:ascii="Arial" w:eastAsia="Times New Roman" w:hAnsi="Arial" w:cs="Arial"/>
                <w:kern w:val="0"/>
                <w:sz w:val="17"/>
                <w:szCs w:val="17"/>
                <w:lang w:eastAsia="pt-BR"/>
                <w14:ligatures w14:val="none"/>
              </w:rPr>
            </w:pPr>
            <w:r w:rsidRPr="00B742C2">
              <w:rPr>
                <w:rFonts w:ascii="Arial" w:eastAsia="Times New Roman" w:hAnsi="Arial" w:cs="Arial"/>
                <w:kern w:val="0"/>
                <w:sz w:val="17"/>
                <w:szCs w:val="17"/>
                <w:lang w:eastAsia="pt-BR"/>
                <w14:ligatures w14:val="none"/>
              </w:rPr>
              <w:t>Adiantamento para futuro aumento de capital</w:t>
            </w:r>
          </w:p>
        </w:tc>
        <w:tc>
          <w:tcPr>
            <w:tcW w:w="896" w:type="dxa"/>
            <w:tcBorders>
              <w:top w:val="nil"/>
              <w:left w:val="nil"/>
              <w:bottom w:val="nil"/>
              <w:right w:val="nil"/>
            </w:tcBorders>
            <w:shd w:val="clear" w:color="auto" w:fill="auto"/>
            <w:noWrap/>
            <w:vAlign w:val="bottom"/>
            <w:hideMark/>
          </w:tcPr>
          <w:p w14:paraId="4F34F4C1" w14:textId="77777777" w:rsidR="00B742C2" w:rsidRPr="00B742C2" w:rsidRDefault="00B742C2" w:rsidP="00B742C2">
            <w:pPr>
              <w:spacing w:after="0" w:line="240" w:lineRule="auto"/>
              <w:rPr>
                <w:rFonts w:ascii="Arial" w:eastAsia="Times New Roman" w:hAnsi="Arial" w:cs="Arial"/>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3D9E798A"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588" w:type="dxa"/>
            <w:tcBorders>
              <w:top w:val="nil"/>
              <w:left w:val="nil"/>
              <w:bottom w:val="nil"/>
              <w:right w:val="nil"/>
            </w:tcBorders>
            <w:shd w:val="clear" w:color="auto" w:fill="auto"/>
            <w:noWrap/>
            <w:vAlign w:val="bottom"/>
            <w:hideMark/>
          </w:tcPr>
          <w:p w14:paraId="03A96C6B"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96" w:type="dxa"/>
            <w:tcBorders>
              <w:top w:val="nil"/>
              <w:left w:val="nil"/>
              <w:bottom w:val="nil"/>
              <w:right w:val="nil"/>
            </w:tcBorders>
            <w:shd w:val="clear" w:color="auto" w:fill="auto"/>
            <w:noWrap/>
            <w:vAlign w:val="bottom"/>
            <w:hideMark/>
          </w:tcPr>
          <w:p w14:paraId="15B0EAB6"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524" w:type="dxa"/>
            <w:gridSpan w:val="3"/>
            <w:tcBorders>
              <w:top w:val="nil"/>
              <w:left w:val="nil"/>
              <w:bottom w:val="nil"/>
              <w:right w:val="nil"/>
            </w:tcBorders>
            <w:shd w:val="clear" w:color="auto" w:fill="auto"/>
            <w:noWrap/>
            <w:vAlign w:val="bottom"/>
            <w:hideMark/>
          </w:tcPr>
          <w:p w14:paraId="3F29178B"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r w:rsidRPr="00B742C2">
              <w:rPr>
                <w:rFonts w:ascii="Arial" w:eastAsia="Times New Roman" w:hAnsi="Arial" w:cs="Arial"/>
                <w:kern w:val="0"/>
                <w:sz w:val="17"/>
                <w:szCs w:val="17"/>
                <w:lang w:eastAsia="pt-BR"/>
                <w14:ligatures w14:val="none"/>
              </w:rPr>
              <w:t xml:space="preserve">11.800.265 </w:t>
            </w:r>
          </w:p>
        </w:tc>
        <w:tc>
          <w:tcPr>
            <w:tcW w:w="256" w:type="dxa"/>
            <w:tcBorders>
              <w:top w:val="nil"/>
              <w:left w:val="nil"/>
              <w:bottom w:val="nil"/>
              <w:right w:val="nil"/>
            </w:tcBorders>
            <w:shd w:val="clear" w:color="auto" w:fill="auto"/>
            <w:noWrap/>
            <w:vAlign w:val="bottom"/>
            <w:hideMark/>
          </w:tcPr>
          <w:p w14:paraId="2678F7A7"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p>
        </w:tc>
        <w:tc>
          <w:tcPr>
            <w:tcW w:w="1426" w:type="dxa"/>
            <w:gridSpan w:val="3"/>
            <w:tcBorders>
              <w:top w:val="nil"/>
              <w:left w:val="nil"/>
              <w:bottom w:val="nil"/>
              <w:right w:val="nil"/>
            </w:tcBorders>
            <w:shd w:val="clear" w:color="auto" w:fill="auto"/>
            <w:noWrap/>
            <w:vAlign w:val="bottom"/>
            <w:hideMark/>
          </w:tcPr>
          <w:p w14:paraId="09C19870"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r w:rsidRPr="00B742C2">
              <w:rPr>
                <w:rFonts w:ascii="Arial" w:eastAsia="Times New Roman" w:hAnsi="Arial" w:cs="Arial"/>
                <w:kern w:val="0"/>
                <w:sz w:val="17"/>
                <w:szCs w:val="17"/>
                <w:lang w:eastAsia="pt-BR"/>
                <w14:ligatures w14:val="none"/>
              </w:rPr>
              <w:t xml:space="preserve"> - </w:t>
            </w:r>
          </w:p>
        </w:tc>
        <w:tc>
          <w:tcPr>
            <w:tcW w:w="236" w:type="dxa"/>
            <w:tcBorders>
              <w:top w:val="nil"/>
              <w:left w:val="nil"/>
              <w:bottom w:val="nil"/>
              <w:right w:val="nil"/>
            </w:tcBorders>
            <w:shd w:val="clear" w:color="auto" w:fill="auto"/>
            <w:noWrap/>
            <w:vAlign w:val="bottom"/>
            <w:hideMark/>
          </w:tcPr>
          <w:p w14:paraId="6301C133"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p>
        </w:tc>
        <w:tc>
          <w:tcPr>
            <w:tcW w:w="1384" w:type="dxa"/>
            <w:gridSpan w:val="3"/>
            <w:tcBorders>
              <w:top w:val="nil"/>
              <w:left w:val="nil"/>
              <w:bottom w:val="nil"/>
              <w:right w:val="nil"/>
            </w:tcBorders>
            <w:shd w:val="clear" w:color="auto" w:fill="auto"/>
            <w:noWrap/>
            <w:vAlign w:val="bottom"/>
            <w:hideMark/>
          </w:tcPr>
          <w:p w14:paraId="555DAA6D"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r w:rsidRPr="00B742C2">
              <w:rPr>
                <w:rFonts w:ascii="Arial" w:eastAsia="Times New Roman" w:hAnsi="Arial" w:cs="Arial"/>
                <w:kern w:val="0"/>
                <w:sz w:val="17"/>
                <w:szCs w:val="17"/>
                <w:lang w:eastAsia="pt-BR"/>
                <w14:ligatures w14:val="none"/>
              </w:rPr>
              <w:t xml:space="preserve"> - </w:t>
            </w:r>
          </w:p>
        </w:tc>
        <w:tc>
          <w:tcPr>
            <w:tcW w:w="256" w:type="dxa"/>
            <w:tcBorders>
              <w:top w:val="nil"/>
              <w:left w:val="nil"/>
              <w:bottom w:val="nil"/>
              <w:right w:val="nil"/>
            </w:tcBorders>
            <w:shd w:val="clear" w:color="auto" w:fill="auto"/>
            <w:noWrap/>
            <w:vAlign w:val="bottom"/>
            <w:hideMark/>
          </w:tcPr>
          <w:p w14:paraId="055FFCD4"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p>
        </w:tc>
        <w:tc>
          <w:tcPr>
            <w:tcW w:w="1526" w:type="dxa"/>
            <w:gridSpan w:val="3"/>
            <w:tcBorders>
              <w:top w:val="nil"/>
              <w:left w:val="nil"/>
              <w:bottom w:val="nil"/>
              <w:right w:val="nil"/>
            </w:tcBorders>
            <w:shd w:val="clear" w:color="auto" w:fill="auto"/>
            <w:noWrap/>
            <w:vAlign w:val="bottom"/>
            <w:hideMark/>
          </w:tcPr>
          <w:p w14:paraId="4E7313B4" w14:textId="77777777" w:rsidR="00B742C2" w:rsidRPr="00B742C2" w:rsidRDefault="00B742C2" w:rsidP="00B742C2">
            <w:pPr>
              <w:spacing w:after="0" w:line="240" w:lineRule="auto"/>
              <w:jc w:val="right"/>
              <w:rPr>
                <w:rFonts w:ascii="Arial" w:eastAsia="Times New Roman" w:hAnsi="Arial" w:cs="Arial"/>
                <w:b/>
                <w:bCs/>
                <w:kern w:val="0"/>
                <w:sz w:val="17"/>
                <w:szCs w:val="17"/>
                <w:lang w:eastAsia="pt-BR"/>
                <w14:ligatures w14:val="none"/>
              </w:rPr>
            </w:pPr>
            <w:r w:rsidRPr="00B742C2">
              <w:rPr>
                <w:rFonts w:ascii="Arial" w:eastAsia="Times New Roman" w:hAnsi="Arial" w:cs="Arial"/>
                <w:b/>
                <w:bCs/>
                <w:kern w:val="0"/>
                <w:sz w:val="17"/>
                <w:szCs w:val="17"/>
                <w:lang w:eastAsia="pt-BR"/>
                <w14:ligatures w14:val="none"/>
              </w:rPr>
              <w:t xml:space="preserve">11.800.265 </w:t>
            </w:r>
          </w:p>
        </w:tc>
      </w:tr>
      <w:tr w:rsidR="00B742C2" w:rsidRPr="00B742C2" w14:paraId="0A39AA93" w14:textId="77777777" w:rsidTr="00B742C2">
        <w:trPr>
          <w:gridAfter w:val="2"/>
          <w:wAfter w:w="1800" w:type="dxa"/>
          <w:trHeight w:val="80"/>
        </w:trPr>
        <w:tc>
          <w:tcPr>
            <w:tcW w:w="5624" w:type="dxa"/>
            <w:tcBorders>
              <w:top w:val="nil"/>
              <w:left w:val="nil"/>
              <w:bottom w:val="nil"/>
              <w:right w:val="nil"/>
            </w:tcBorders>
            <w:shd w:val="clear" w:color="auto" w:fill="auto"/>
            <w:noWrap/>
            <w:vAlign w:val="bottom"/>
            <w:hideMark/>
          </w:tcPr>
          <w:p w14:paraId="1A4C119C" w14:textId="77777777" w:rsidR="00B742C2" w:rsidRPr="00B742C2" w:rsidRDefault="00B742C2" w:rsidP="00B742C2">
            <w:pPr>
              <w:spacing w:after="0" w:line="240" w:lineRule="auto"/>
              <w:rPr>
                <w:rFonts w:ascii="Arial" w:eastAsia="Times New Roman" w:hAnsi="Arial" w:cs="Arial"/>
                <w:kern w:val="0"/>
                <w:sz w:val="17"/>
                <w:szCs w:val="17"/>
                <w:lang w:eastAsia="pt-BR"/>
                <w14:ligatures w14:val="none"/>
              </w:rPr>
            </w:pPr>
            <w:r w:rsidRPr="00B742C2">
              <w:rPr>
                <w:rFonts w:ascii="Arial" w:eastAsia="Times New Roman" w:hAnsi="Arial" w:cs="Arial"/>
                <w:kern w:val="0"/>
                <w:sz w:val="17"/>
                <w:szCs w:val="17"/>
                <w:lang w:eastAsia="pt-BR"/>
                <w14:ligatures w14:val="none"/>
              </w:rPr>
              <w:t>Incorporação de Capital Social</w:t>
            </w:r>
          </w:p>
        </w:tc>
        <w:tc>
          <w:tcPr>
            <w:tcW w:w="896" w:type="dxa"/>
            <w:tcBorders>
              <w:top w:val="nil"/>
              <w:left w:val="nil"/>
              <w:bottom w:val="nil"/>
              <w:right w:val="nil"/>
            </w:tcBorders>
            <w:shd w:val="clear" w:color="auto" w:fill="auto"/>
            <w:noWrap/>
            <w:vAlign w:val="bottom"/>
            <w:hideMark/>
          </w:tcPr>
          <w:p w14:paraId="734C5B38" w14:textId="77777777" w:rsidR="00B742C2" w:rsidRPr="00B742C2" w:rsidRDefault="00B742C2" w:rsidP="00B742C2">
            <w:pPr>
              <w:spacing w:after="0" w:line="240" w:lineRule="auto"/>
              <w:rPr>
                <w:rFonts w:ascii="Arial" w:eastAsia="Times New Roman" w:hAnsi="Arial" w:cs="Arial"/>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53547378"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588" w:type="dxa"/>
            <w:tcBorders>
              <w:top w:val="nil"/>
              <w:left w:val="nil"/>
              <w:bottom w:val="nil"/>
              <w:right w:val="nil"/>
            </w:tcBorders>
            <w:shd w:val="clear" w:color="auto" w:fill="auto"/>
            <w:noWrap/>
            <w:vAlign w:val="bottom"/>
            <w:hideMark/>
          </w:tcPr>
          <w:p w14:paraId="69DEB3CF"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r w:rsidRPr="00B742C2">
              <w:rPr>
                <w:rFonts w:ascii="Arial" w:eastAsia="Times New Roman" w:hAnsi="Arial" w:cs="Arial"/>
                <w:kern w:val="0"/>
                <w:sz w:val="17"/>
                <w:szCs w:val="17"/>
                <w:lang w:eastAsia="pt-BR"/>
                <w14:ligatures w14:val="none"/>
              </w:rPr>
              <w:t xml:space="preserve">45.103.798 </w:t>
            </w:r>
          </w:p>
        </w:tc>
        <w:tc>
          <w:tcPr>
            <w:tcW w:w="196" w:type="dxa"/>
            <w:tcBorders>
              <w:top w:val="nil"/>
              <w:left w:val="nil"/>
              <w:bottom w:val="nil"/>
              <w:right w:val="nil"/>
            </w:tcBorders>
            <w:shd w:val="clear" w:color="auto" w:fill="auto"/>
            <w:noWrap/>
            <w:vAlign w:val="bottom"/>
            <w:hideMark/>
          </w:tcPr>
          <w:p w14:paraId="1FA4F7A6"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p>
        </w:tc>
        <w:tc>
          <w:tcPr>
            <w:tcW w:w="1524" w:type="dxa"/>
            <w:gridSpan w:val="3"/>
            <w:tcBorders>
              <w:top w:val="nil"/>
              <w:left w:val="nil"/>
              <w:bottom w:val="nil"/>
              <w:right w:val="nil"/>
            </w:tcBorders>
            <w:shd w:val="clear" w:color="auto" w:fill="auto"/>
            <w:noWrap/>
            <w:vAlign w:val="bottom"/>
            <w:hideMark/>
          </w:tcPr>
          <w:p w14:paraId="16BD60EA"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r w:rsidRPr="00B742C2">
              <w:rPr>
                <w:rFonts w:ascii="Arial" w:eastAsia="Times New Roman" w:hAnsi="Arial" w:cs="Arial"/>
                <w:kern w:val="0"/>
                <w:sz w:val="17"/>
                <w:szCs w:val="17"/>
                <w:lang w:eastAsia="pt-BR"/>
                <w14:ligatures w14:val="none"/>
              </w:rPr>
              <w:t xml:space="preserve"> (45.103.798)</w:t>
            </w:r>
          </w:p>
        </w:tc>
        <w:tc>
          <w:tcPr>
            <w:tcW w:w="256" w:type="dxa"/>
            <w:tcBorders>
              <w:top w:val="nil"/>
              <w:left w:val="nil"/>
              <w:bottom w:val="nil"/>
              <w:right w:val="nil"/>
            </w:tcBorders>
            <w:shd w:val="clear" w:color="auto" w:fill="auto"/>
            <w:noWrap/>
            <w:vAlign w:val="bottom"/>
            <w:hideMark/>
          </w:tcPr>
          <w:p w14:paraId="7A3BC107"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p>
        </w:tc>
        <w:tc>
          <w:tcPr>
            <w:tcW w:w="1426" w:type="dxa"/>
            <w:gridSpan w:val="3"/>
            <w:tcBorders>
              <w:top w:val="nil"/>
              <w:left w:val="nil"/>
              <w:bottom w:val="nil"/>
              <w:right w:val="nil"/>
            </w:tcBorders>
            <w:shd w:val="clear" w:color="auto" w:fill="auto"/>
            <w:noWrap/>
            <w:vAlign w:val="bottom"/>
            <w:hideMark/>
          </w:tcPr>
          <w:p w14:paraId="61692972"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236" w:type="dxa"/>
            <w:tcBorders>
              <w:top w:val="nil"/>
              <w:left w:val="nil"/>
              <w:bottom w:val="nil"/>
              <w:right w:val="nil"/>
            </w:tcBorders>
            <w:shd w:val="clear" w:color="auto" w:fill="auto"/>
            <w:noWrap/>
            <w:vAlign w:val="bottom"/>
            <w:hideMark/>
          </w:tcPr>
          <w:p w14:paraId="1A67D6A7"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384" w:type="dxa"/>
            <w:gridSpan w:val="3"/>
            <w:tcBorders>
              <w:top w:val="nil"/>
              <w:left w:val="nil"/>
              <w:bottom w:val="nil"/>
              <w:right w:val="nil"/>
            </w:tcBorders>
            <w:shd w:val="clear" w:color="auto" w:fill="auto"/>
            <w:noWrap/>
            <w:vAlign w:val="bottom"/>
            <w:hideMark/>
          </w:tcPr>
          <w:p w14:paraId="1CA28F26"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235A6D6A"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526" w:type="dxa"/>
            <w:gridSpan w:val="3"/>
            <w:tcBorders>
              <w:top w:val="nil"/>
              <w:left w:val="nil"/>
              <w:bottom w:val="nil"/>
              <w:right w:val="nil"/>
            </w:tcBorders>
            <w:shd w:val="clear" w:color="auto" w:fill="auto"/>
            <w:noWrap/>
            <w:vAlign w:val="bottom"/>
            <w:hideMark/>
          </w:tcPr>
          <w:p w14:paraId="5F242F5B"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r>
      <w:tr w:rsidR="00B742C2" w:rsidRPr="00B742C2" w14:paraId="19BE927A" w14:textId="77777777" w:rsidTr="00B742C2">
        <w:trPr>
          <w:gridAfter w:val="2"/>
          <w:wAfter w:w="1800" w:type="dxa"/>
          <w:trHeight w:val="82"/>
        </w:trPr>
        <w:tc>
          <w:tcPr>
            <w:tcW w:w="5624" w:type="dxa"/>
            <w:tcBorders>
              <w:top w:val="nil"/>
              <w:left w:val="nil"/>
              <w:bottom w:val="nil"/>
              <w:right w:val="nil"/>
            </w:tcBorders>
            <w:shd w:val="clear" w:color="auto" w:fill="auto"/>
            <w:noWrap/>
            <w:vAlign w:val="bottom"/>
            <w:hideMark/>
          </w:tcPr>
          <w:p w14:paraId="61518E2F" w14:textId="77777777" w:rsidR="00B742C2" w:rsidRPr="00B742C2" w:rsidRDefault="00B742C2" w:rsidP="00B742C2">
            <w:pPr>
              <w:spacing w:after="0" w:line="240" w:lineRule="auto"/>
              <w:rPr>
                <w:rFonts w:ascii="Arial" w:eastAsia="Times New Roman" w:hAnsi="Arial" w:cs="Arial"/>
                <w:kern w:val="0"/>
                <w:sz w:val="17"/>
                <w:szCs w:val="17"/>
                <w:lang w:eastAsia="pt-BR"/>
                <w14:ligatures w14:val="none"/>
              </w:rPr>
            </w:pPr>
            <w:r w:rsidRPr="00B742C2">
              <w:rPr>
                <w:rFonts w:ascii="Arial" w:eastAsia="Times New Roman" w:hAnsi="Arial" w:cs="Arial"/>
                <w:kern w:val="0"/>
                <w:sz w:val="17"/>
                <w:szCs w:val="17"/>
                <w:lang w:eastAsia="pt-BR"/>
                <w14:ligatures w14:val="none"/>
              </w:rPr>
              <w:t>Ajuste de Exercícios Anteriores</w:t>
            </w:r>
          </w:p>
        </w:tc>
        <w:tc>
          <w:tcPr>
            <w:tcW w:w="896" w:type="dxa"/>
            <w:tcBorders>
              <w:top w:val="nil"/>
              <w:left w:val="nil"/>
              <w:bottom w:val="nil"/>
              <w:right w:val="nil"/>
            </w:tcBorders>
            <w:shd w:val="clear" w:color="auto" w:fill="auto"/>
            <w:noWrap/>
            <w:vAlign w:val="bottom"/>
            <w:hideMark/>
          </w:tcPr>
          <w:p w14:paraId="10C8978A" w14:textId="77777777" w:rsidR="00B742C2" w:rsidRPr="00B742C2" w:rsidRDefault="00B742C2" w:rsidP="00B742C2">
            <w:pPr>
              <w:spacing w:after="0" w:line="240" w:lineRule="auto"/>
              <w:rPr>
                <w:rFonts w:ascii="Arial" w:eastAsia="Times New Roman" w:hAnsi="Arial" w:cs="Arial"/>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7A6A4346"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588" w:type="dxa"/>
            <w:tcBorders>
              <w:top w:val="nil"/>
              <w:left w:val="nil"/>
              <w:bottom w:val="single" w:sz="4" w:space="0" w:color="auto"/>
              <w:right w:val="nil"/>
            </w:tcBorders>
            <w:shd w:val="clear" w:color="auto" w:fill="auto"/>
            <w:noWrap/>
            <w:vAlign w:val="bottom"/>
            <w:hideMark/>
          </w:tcPr>
          <w:p w14:paraId="59A3D2D5" w14:textId="77777777" w:rsidR="00B742C2" w:rsidRPr="00B742C2" w:rsidRDefault="00B742C2" w:rsidP="00B742C2">
            <w:pPr>
              <w:spacing w:after="0" w:line="240" w:lineRule="auto"/>
              <w:jc w:val="right"/>
              <w:rPr>
                <w:rFonts w:ascii="Arial" w:eastAsia="Times New Roman" w:hAnsi="Arial" w:cs="Arial"/>
                <w:b/>
                <w:bCs/>
                <w:kern w:val="0"/>
                <w:sz w:val="17"/>
                <w:szCs w:val="17"/>
                <w:lang w:eastAsia="pt-BR"/>
                <w14:ligatures w14:val="none"/>
              </w:rPr>
            </w:pPr>
            <w:r w:rsidRPr="00B742C2">
              <w:rPr>
                <w:rFonts w:ascii="Arial" w:eastAsia="Times New Roman" w:hAnsi="Arial" w:cs="Arial"/>
                <w:b/>
                <w:bCs/>
                <w:kern w:val="0"/>
                <w:sz w:val="17"/>
                <w:szCs w:val="17"/>
                <w:lang w:eastAsia="pt-BR"/>
                <w14:ligatures w14:val="none"/>
              </w:rPr>
              <w:t> </w:t>
            </w:r>
          </w:p>
        </w:tc>
        <w:tc>
          <w:tcPr>
            <w:tcW w:w="196" w:type="dxa"/>
            <w:tcBorders>
              <w:top w:val="nil"/>
              <w:left w:val="nil"/>
              <w:bottom w:val="nil"/>
              <w:right w:val="nil"/>
            </w:tcBorders>
            <w:shd w:val="clear" w:color="auto" w:fill="auto"/>
            <w:noWrap/>
            <w:vAlign w:val="bottom"/>
            <w:hideMark/>
          </w:tcPr>
          <w:p w14:paraId="7CDC1FB3" w14:textId="77777777" w:rsidR="00B742C2" w:rsidRPr="00B742C2" w:rsidRDefault="00B742C2" w:rsidP="00B742C2">
            <w:pPr>
              <w:spacing w:after="0" w:line="240" w:lineRule="auto"/>
              <w:jc w:val="right"/>
              <w:rPr>
                <w:rFonts w:ascii="Arial" w:eastAsia="Times New Roman" w:hAnsi="Arial" w:cs="Arial"/>
                <w:b/>
                <w:bCs/>
                <w:kern w:val="0"/>
                <w:sz w:val="17"/>
                <w:szCs w:val="17"/>
                <w:lang w:eastAsia="pt-BR"/>
                <w14:ligatures w14:val="none"/>
              </w:rPr>
            </w:pPr>
          </w:p>
        </w:tc>
        <w:tc>
          <w:tcPr>
            <w:tcW w:w="1524" w:type="dxa"/>
            <w:gridSpan w:val="3"/>
            <w:tcBorders>
              <w:top w:val="nil"/>
              <w:left w:val="nil"/>
              <w:bottom w:val="single" w:sz="4" w:space="0" w:color="auto"/>
              <w:right w:val="nil"/>
            </w:tcBorders>
            <w:shd w:val="clear" w:color="auto" w:fill="auto"/>
            <w:noWrap/>
            <w:vAlign w:val="bottom"/>
            <w:hideMark/>
          </w:tcPr>
          <w:p w14:paraId="23B90C91"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r w:rsidRPr="00B742C2">
              <w:rPr>
                <w:rFonts w:ascii="Arial" w:eastAsia="Times New Roman" w:hAnsi="Arial" w:cs="Arial"/>
                <w:kern w:val="0"/>
                <w:sz w:val="17"/>
                <w:szCs w:val="17"/>
                <w:lang w:eastAsia="pt-BR"/>
                <w14:ligatures w14:val="none"/>
              </w:rPr>
              <w:t xml:space="preserve"> (21.353.049)</w:t>
            </w:r>
          </w:p>
        </w:tc>
        <w:tc>
          <w:tcPr>
            <w:tcW w:w="256" w:type="dxa"/>
            <w:tcBorders>
              <w:top w:val="nil"/>
              <w:left w:val="nil"/>
              <w:bottom w:val="nil"/>
              <w:right w:val="nil"/>
            </w:tcBorders>
            <w:shd w:val="clear" w:color="auto" w:fill="auto"/>
            <w:noWrap/>
            <w:vAlign w:val="bottom"/>
            <w:hideMark/>
          </w:tcPr>
          <w:p w14:paraId="0D23D7F1"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p>
        </w:tc>
        <w:tc>
          <w:tcPr>
            <w:tcW w:w="1426" w:type="dxa"/>
            <w:gridSpan w:val="3"/>
            <w:tcBorders>
              <w:top w:val="nil"/>
              <w:left w:val="nil"/>
              <w:bottom w:val="single" w:sz="4" w:space="0" w:color="auto"/>
              <w:right w:val="nil"/>
            </w:tcBorders>
            <w:shd w:val="clear" w:color="auto" w:fill="auto"/>
            <w:noWrap/>
            <w:vAlign w:val="bottom"/>
            <w:hideMark/>
          </w:tcPr>
          <w:p w14:paraId="331FF40C" w14:textId="77777777" w:rsidR="00B742C2" w:rsidRPr="00B742C2" w:rsidRDefault="00B742C2" w:rsidP="00B742C2">
            <w:pPr>
              <w:spacing w:after="0" w:line="240" w:lineRule="auto"/>
              <w:jc w:val="right"/>
              <w:rPr>
                <w:rFonts w:ascii="Arial" w:eastAsia="Times New Roman" w:hAnsi="Arial" w:cs="Arial"/>
                <w:b/>
                <w:bCs/>
                <w:kern w:val="0"/>
                <w:sz w:val="17"/>
                <w:szCs w:val="17"/>
                <w:lang w:eastAsia="pt-BR"/>
                <w14:ligatures w14:val="none"/>
              </w:rPr>
            </w:pPr>
            <w:r w:rsidRPr="00B742C2">
              <w:rPr>
                <w:rFonts w:ascii="Arial" w:eastAsia="Times New Roman" w:hAnsi="Arial" w:cs="Arial"/>
                <w:b/>
                <w:bCs/>
                <w:kern w:val="0"/>
                <w:sz w:val="17"/>
                <w:szCs w:val="17"/>
                <w:lang w:eastAsia="pt-BR"/>
                <w14:ligatures w14:val="none"/>
              </w:rPr>
              <w:t xml:space="preserve">- </w:t>
            </w:r>
          </w:p>
        </w:tc>
        <w:tc>
          <w:tcPr>
            <w:tcW w:w="236" w:type="dxa"/>
            <w:tcBorders>
              <w:top w:val="nil"/>
              <w:left w:val="nil"/>
              <w:bottom w:val="nil"/>
              <w:right w:val="nil"/>
            </w:tcBorders>
            <w:shd w:val="clear" w:color="auto" w:fill="auto"/>
            <w:noWrap/>
            <w:vAlign w:val="bottom"/>
            <w:hideMark/>
          </w:tcPr>
          <w:p w14:paraId="6BE22C60" w14:textId="77777777" w:rsidR="00B742C2" w:rsidRPr="00B742C2" w:rsidRDefault="00B742C2" w:rsidP="00B742C2">
            <w:pPr>
              <w:spacing w:after="0" w:line="240" w:lineRule="auto"/>
              <w:jc w:val="right"/>
              <w:rPr>
                <w:rFonts w:ascii="Arial" w:eastAsia="Times New Roman" w:hAnsi="Arial" w:cs="Arial"/>
                <w:b/>
                <w:bCs/>
                <w:kern w:val="0"/>
                <w:sz w:val="17"/>
                <w:szCs w:val="17"/>
                <w:lang w:eastAsia="pt-BR"/>
                <w14:ligatures w14:val="none"/>
              </w:rPr>
            </w:pPr>
          </w:p>
        </w:tc>
        <w:tc>
          <w:tcPr>
            <w:tcW w:w="1384" w:type="dxa"/>
            <w:gridSpan w:val="3"/>
            <w:tcBorders>
              <w:top w:val="nil"/>
              <w:left w:val="nil"/>
              <w:bottom w:val="single" w:sz="4" w:space="0" w:color="auto"/>
              <w:right w:val="nil"/>
            </w:tcBorders>
            <w:shd w:val="clear" w:color="auto" w:fill="auto"/>
            <w:noWrap/>
            <w:vAlign w:val="bottom"/>
            <w:hideMark/>
          </w:tcPr>
          <w:p w14:paraId="5ECD4BAB"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r w:rsidRPr="00B742C2">
              <w:rPr>
                <w:rFonts w:ascii="Arial" w:eastAsia="Times New Roman" w:hAnsi="Arial" w:cs="Arial"/>
                <w:kern w:val="0"/>
                <w:sz w:val="17"/>
                <w:szCs w:val="17"/>
                <w:lang w:eastAsia="pt-BR"/>
                <w14:ligatures w14:val="none"/>
              </w:rPr>
              <w:t xml:space="preserve">21.353.049 </w:t>
            </w:r>
          </w:p>
        </w:tc>
        <w:tc>
          <w:tcPr>
            <w:tcW w:w="256" w:type="dxa"/>
            <w:tcBorders>
              <w:top w:val="nil"/>
              <w:left w:val="nil"/>
              <w:bottom w:val="nil"/>
              <w:right w:val="nil"/>
            </w:tcBorders>
            <w:shd w:val="clear" w:color="auto" w:fill="auto"/>
            <w:noWrap/>
            <w:vAlign w:val="bottom"/>
            <w:hideMark/>
          </w:tcPr>
          <w:p w14:paraId="04DCD570"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p>
        </w:tc>
        <w:tc>
          <w:tcPr>
            <w:tcW w:w="1526" w:type="dxa"/>
            <w:gridSpan w:val="3"/>
            <w:tcBorders>
              <w:top w:val="nil"/>
              <w:left w:val="nil"/>
              <w:bottom w:val="single" w:sz="4" w:space="0" w:color="auto"/>
              <w:right w:val="nil"/>
            </w:tcBorders>
            <w:shd w:val="clear" w:color="auto" w:fill="auto"/>
            <w:noWrap/>
            <w:vAlign w:val="bottom"/>
            <w:hideMark/>
          </w:tcPr>
          <w:p w14:paraId="26F4D5E6" w14:textId="77777777" w:rsidR="00B742C2" w:rsidRPr="00B742C2" w:rsidRDefault="00B742C2" w:rsidP="00B742C2">
            <w:pPr>
              <w:spacing w:after="0" w:line="240" w:lineRule="auto"/>
              <w:jc w:val="right"/>
              <w:rPr>
                <w:rFonts w:ascii="Arial" w:eastAsia="Times New Roman" w:hAnsi="Arial" w:cs="Arial"/>
                <w:b/>
                <w:bCs/>
                <w:kern w:val="0"/>
                <w:sz w:val="17"/>
                <w:szCs w:val="17"/>
                <w:lang w:eastAsia="pt-BR"/>
                <w14:ligatures w14:val="none"/>
              </w:rPr>
            </w:pPr>
            <w:r w:rsidRPr="00B742C2">
              <w:rPr>
                <w:rFonts w:ascii="Arial" w:eastAsia="Times New Roman" w:hAnsi="Arial" w:cs="Arial"/>
                <w:b/>
                <w:bCs/>
                <w:kern w:val="0"/>
                <w:sz w:val="17"/>
                <w:szCs w:val="17"/>
                <w:lang w:eastAsia="pt-BR"/>
                <w14:ligatures w14:val="none"/>
              </w:rPr>
              <w:t xml:space="preserve"> - </w:t>
            </w:r>
          </w:p>
        </w:tc>
      </w:tr>
      <w:tr w:rsidR="00B742C2" w:rsidRPr="00B742C2" w14:paraId="4E333445" w14:textId="77777777" w:rsidTr="00B742C2">
        <w:trPr>
          <w:gridAfter w:val="2"/>
          <w:wAfter w:w="1800" w:type="dxa"/>
          <w:trHeight w:val="255"/>
        </w:trPr>
        <w:tc>
          <w:tcPr>
            <w:tcW w:w="5624" w:type="dxa"/>
            <w:tcBorders>
              <w:top w:val="nil"/>
              <w:left w:val="nil"/>
              <w:bottom w:val="nil"/>
              <w:right w:val="nil"/>
            </w:tcBorders>
            <w:shd w:val="clear" w:color="auto" w:fill="auto"/>
            <w:noWrap/>
            <w:vAlign w:val="bottom"/>
            <w:hideMark/>
          </w:tcPr>
          <w:p w14:paraId="3F061575" w14:textId="77777777" w:rsidR="00B742C2" w:rsidRPr="00B742C2" w:rsidRDefault="00B742C2" w:rsidP="00B742C2">
            <w:pPr>
              <w:spacing w:after="0" w:line="240" w:lineRule="auto"/>
              <w:jc w:val="right"/>
              <w:rPr>
                <w:rFonts w:ascii="Arial" w:eastAsia="Times New Roman" w:hAnsi="Arial" w:cs="Arial"/>
                <w:b/>
                <w:bCs/>
                <w:kern w:val="0"/>
                <w:sz w:val="17"/>
                <w:szCs w:val="17"/>
                <w:lang w:eastAsia="pt-BR"/>
                <w14:ligatures w14:val="none"/>
              </w:rPr>
            </w:pPr>
          </w:p>
        </w:tc>
        <w:tc>
          <w:tcPr>
            <w:tcW w:w="896" w:type="dxa"/>
            <w:tcBorders>
              <w:top w:val="nil"/>
              <w:left w:val="nil"/>
              <w:bottom w:val="nil"/>
              <w:right w:val="nil"/>
            </w:tcBorders>
            <w:shd w:val="clear" w:color="auto" w:fill="auto"/>
            <w:noWrap/>
            <w:vAlign w:val="bottom"/>
            <w:hideMark/>
          </w:tcPr>
          <w:p w14:paraId="6771F9C0"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1A872932"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588" w:type="dxa"/>
            <w:tcBorders>
              <w:top w:val="nil"/>
              <w:left w:val="nil"/>
              <w:bottom w:val="nil"/>
              <w:right w:val="nil"/>
            </w:tcBorders>
            <w:shd w:val="clear" w:color="auto" w:fill="auto"/>
            <w:noWrap/>
            <w:vAlign w:val="bottom"/>
            <w:hideMark/>
          </w:tcPr>
          <w:p w14:paraId="4E4432F6"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96" w:type="dxa"/>
            <w:tcBorders>
              <w:top w:val="nil"/>
              <w:left w:val="nil"/>
              <w:bottom w:val="nil"/>
              <w:right w:val="nil"/>
            </w:tcBorders>
            <w:shd w:val="clear" w:color="auto" w:fill="auto"/>
            <w:noWrap/>
            <w:vAlign w:val="bottom"/>
            <w:hideMark/>
          </w:tcPr>
          <w:p w14:paraId="2963F25E"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524" w:type="dxa"/>
            <w:gridSpan w:val="3"/>
            <w:tcBorders>
              <w:top w:val="nil"/>
              <w:left w:val="nil"/>
              <w:bottom w:val="nil"/>
              <w:right w:val="nil"/>
            </w:tcBorders>
            <w:shd w:val="clear" w:color="auto" w:fill="auto"/>
            <w:noWrap/>
            <w:vAlign w:val="bottom"/>
            <w:hideMark/>
          </w:tcPr>
          <w:p w14:paraId="7A55C24F"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r w:rsidRPr="00B742C2">
              <w:rPr>
                <w:rFonts w:ascii="Arial" w:eastAsia="Times New Roman" w:hAnsi="Arial" w:cs="Arial"/>
                <w:kern w:val="0"/>
                <w:sz w:val="17"/>
                <w:szCs w:val="17"/>
                <w:lang w:eastAsia="pt-BR"/>
                <w14:ligatures w14:val="none"/>
              </w:rPr>
              <w:t xml:space="preserve"> - </w:t>
            </w:r>
          </w:p>
        </w:tc>
        <w:tc>
          <w:tcPr>
            <w:tcW w:w="256" w:type="dxa"/>
            <w:tcBorders>
              <w:top w:val="nil"/>
              <w:left w:val="nil"/>
              <w:bottom w:val="nil"/>
              <w:right w:val="nil"/>
            </w:tcBorders>
            <w:shd w:val="clear" w:color="auto" w:fill="auto"/>
            <w:noWrap/>
            <w:vAlign w:val="bottom"/>
            <w:hideMark/>
          </w:tcPr>
          <w:p w14:paraId="470C3973"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p>
        </w:tc>
        <w:tc>
          <w:tcPr>
            <w:tcW w:w="1426" w:type="dxa"/>
            <w:gridSpan w:val="3"/>
            <w:tcBorders>
              <w:top w:val="nil"/>
              <w:left w:val="nil"/>
              <w:bottom w:val="nil"/>
              <w:right w:val="nil"/>
            </w:tcBorders>
            <w:shd w:val="clear" w:color="auto" w:fill="auto"/>
            <w:noWrap/>
            <w:vAlign w:val="bottom"/>
            <w:hideMark/>
          </w:tcPr>
          <w:p w14:paraId="3B04C838"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r w:rsidRPr="00B742C2">
              <w:rPr>
                <w:rFonts w:ascii="Arial" w:eastAsia="Times New Roman" w:hAnsi="Arial" w:cs="Arial"/>
                <w:kern w:val="0"/>
                <w:sz w:val="17"/>
                <w:szCs w:val="17"/>
                <w:lang w:eastAsia="pt-BR"/>
                <w14:ligatures w14:val="none"/>
              </w:rPr>
              <w:t xml:space="preserve">- </w:t>
            </w:r>
          </w:p>
        </w:tc>
        <w:tc>
          <w:tcPr>
            <w:tcW w:w="236" w:type="dxa"/>
            <w:tcBorders>
              <w:top w:val="nil"/>
              <w:left w:val="nil"/>
              <w:bottom w:val="nil"/>
              <w:right w:val="nil"/>
            </w:tcBorders>
            <w:shd w:val="clear" w:color="auto" w:fill="auto"/>
            <w:noWrap/>
            <w:vAlign w:val="bottom"/>
            <w:hideMark/>
          </w:tcPr>
          <w:p w14:paraId="4181E535"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p>
        </w:tc>
        <w:tc>
          <w:tcPr>
            <w:tcW w:w="1384" w:type="dxa"/>
            <w:gridSpan w:val="3"/>
            <w:tcBorders>
              <w:top w:val="nil"/>
              <w:left w:val="nil"/>
              <w:bottom w:val="nil"/>
              <w:right w:val="nil"/>
            </w:tcBorders>
            <w:shd w:val="clear" w:color="auto" w:fill="auto"/>
            <w:noWrap/>
            <w:vAlign w:val="bottom"/>
            <w:hideMark/>
          </w:tcPr>
          <w:p w14:paraId="2F430C6E"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3A409A33"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526" w:type="dxa"/>
            <w:gridSpan w:val="3"/>
            <w:tcBorders>
              <w:top w:val="nil"/>
              <w:left w:val="nil"/>
              <w:bottom w:val="nil"/>
              <w:right w:val="nil"/>
            </w:tcBorders>
            <w:shd w:val="clear" w:color="auto" w:fill="auto"/>
            <w:noWrap/>
            <w:vAlign w:val="bottom"/>
            <w:hideMark/>
          </w:tcPr>
          <w:p w14:paraId="5B685FE1"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r w:rsidRPr="00B742C2">
              <w:rPr>
                <w:rFonts w:ascii="Arial" w:eastAsia="Times New Roman" w:hAnsi="Arial" w:cs="Arial"/>
                <w:kern w:val="0"/>
                <w:sz w:val="17"/>
                <w:szCs w:val="17"/>
                <w:lang w:eastAsia="pt-BR"/>
                <w14:ligatures w14:val="none"/>
              </w:rPr>
              <w:t xml:space="preserve"> - </w:t>
            </w:r>
          </w:p>
        </w:tc>
      </w:tr>
      <w:tr w:rsidR="00B742C2" w:rsidRPr="00B742C2" w14:paraId="33276B1F" w14:textId="77777777" w:rsidTr="00B742C2">
        <w:trPr>
          <w:gridAfter w:val="2"/>
          <w:wAfter w:w="1800" w:type="dxa"/>
          <w:trHeight w:val="255"/>
        </w:trPr>
        <w:tc>
          <w:tcPr>
            <w:tcW w:w="5624" w:type="dxa"/>
            <w:tcBorders>
              <w:top w:val="nil"/>
              <w:left w:val="nil"/>
              <w:bottom w:val="nil"/>
              <w:right w:val="nil"/>
            </w:tcBorders>
            <w:shd w:val="clear" w:color="auto" w:fill="auto"/>
            <w:noWrap/>
            <w:vAlign w:val="bottom"/>
            <w:hideMark/>
          </w:tcPr>
          <w:p w14:paraId="1D692CBC" w14:textId="77777777" w:rsidR="00B742C2" w:rsidRPr="00B742C2" w:rsidRDefault="00B742C2" w:rsidP="00B742C2">
            <w:pPr>
              <w:spacing w:after="0" w:line="240" w:lineRule="auto"/>
              <w:rPr>
                <w:rFonts w:ascii="Arial" w:eastAsia="Times New Roman" w:hAnsi="Arial" w:cs="Arial"/>
                <w:kern w:val="0"/>
                <w:sz w:val="17"/>
                <w:szCs w:val="17"/>
                <w:lang w:eastAsia="pt-BR"/>
                <w14:ligatures w14:val="none"/>
              </w:rPr>
            </w:pPr>
            <w:r w:rsidRPr="00B742C2">
              <w:rPr>
                <w:rFonts w:ascii="Arial" w:eastAsia="Times New Roman" w:hAnsi="Arial" w:cs="Arial"/>
                <w:kern w:val="0"/>
                <w:sz w:val="17"/>
                <w:szCs w:val="17"/>
                <w:lang w:eastAsia="pt-BR"/>
                <w14:ligatures w14:val="none"/>
              </w:rPr>
              <w:t>Total do resultado abrangente</w:t>
            </w:r>
          </w:p>
        </w:tc>
        <w:tc>
          <w:tcPr>
            <w:tcW w:w="896" w:type="dxa"/>
            <w:tcBorders>
              <w:top w:val="nil"/>
              <w:left w:val="nil"/>
              <w:bottom w:val="nil"/>
              <w:right w:val="nil"/>
            </w:tcBorders>
            <w:shd w:val="clear" w:color="auto" w:fill="auto"/>
            <w:noWrap/>
            <w:vAlign w:val="bottom"/>
            <w:hideMark/>
          </w:tcPr>
          <w:p w14:paraId="66E5F0D3" w14:textId="77777777" w:rsidR="00B742C2" w:rsidRPr="00B742C2" w:rsidRDefault="00B742C2" w:rsidP="00B742C2">
            <w:pPr>
              <w:spacing w:after="0" w:line="240" w:lineRule="auto"/>
              <w:rPr>
                <w:rFonts w:ascii="Arial" w:eastAsia="Times New Roman" w:hAnsi="Arial" w:cs="Arial"/>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1E54C843"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588" w:type="dxa"/>
            <w:tcBorders>
              <w:top w:val="nil"/>
              <w:left w:val="nil"/>
              <w:bottom w:val="single" w:sz="4" w:space="0" w:color="auto"/>
              <w:right w:val="nil"/>
            </w:tcBorders>
            <w:shd w:val="clear" w:color="auto" w:fill="auto"/>
            <w:noWrap/>
            <w:vAlign w:val="bottom"/>
            <w:hideMark/>
          </w:tcPr>
          <w:p w14:paraId="3593849D" w14:textId="77777777" w:rsidR="00B742C2" w:rsidRPr="00B742C2" w:rsidRDefault="00B742C2" w:rsidP="00B742C2">
            <w:pPr>
              <w:spacing w:after="0" w:line="240" w:lineRule="auto"/>
              <w:jc w:val="right"/>
              <w:rPr>
                <w:rFonts w:ascii="Arial" w:eastAsia="Times New Roman" w:hAnsi="Arial" w:cs="Arial"/>
                <w:b/>
                <w:bCs/>
                <w:kern w:val="0"/>
                <w:sz w:val="17"/>
                <w:szCs w:val="17"/>
                <w:lang w:eastAsia="pt-BR"/>
                <w14:ligatures w14:val="none"/>
              </w:rPr>
            </w:pPr>
            <w:r w:rsidRPr="00B742C2">
              <w:rPr>
                <w:rFonts w:ascii="Arial" w:eastAsia="Times New Roman" w:hAnsi="Arial" w:cs="Arial"/>
                <w:b/>
                <w:bCs/>
                <w:kern w:val="0"/>
                <w:sz w:val="17"/>
                <w:szCs w:val="17"/>
                <w:lang w:eastAsia="pt-BR"/>
                <w14:ligatures w14:val="none"/>
              </w:rPr>
              <w:t xml:space="preserve"> - </w:t>
            </w:r>
          </w:p>
        </w:tc>
        <w:tc>
          <w:tcPr>
            <w:tcW w:w="196" w:type="dxa"/>
            <w:tcBorders>
              <w:top w:val="nil"/>
              <w:left w:val="nil"/>
              <w:bottom w:val="nil"/>
              <w:right w:val="nil"/>
            </w:tcBorders>
            <w:shd w:val="clear" w:color="auto" w:fill="auto"/>
            <w:noWrap/>
            <w:vAlign w:val="bottom"/>
            <w:hideMark/>
          </w:tcPr>
          <w:p w14:paraId="77533F71" w14:textId="77777777" w:rsidR="00B742C2" w:rsidRPr="00B742C2" w:rsidRDefault="00B742C2" w:rsidP="00B742C2">
            <w:pPr>
              <w:spacing w:after="0" w:line="240" w:lineRule="auto"/>
              <w:jc w:val="right"/>
              <w:rPr>
                <w:rFonts w:ascii="Arial" w:eastAsia="Times New Roman" w:hAnsi="Arial" w:cs="Arial"/>
                <w:b/>
                <w:bCs/>
                <w:kern w:val="0"/>
                <w:sz w:val="17"/>
                <w:szCs w:val="17"/>
                <w:lang w:eastAsia="pt-BR"/>
                <w14:ligatures w14:val="none"/>
              </w:rPr>
            </w:pPr>
          </w:p>
        </w:tc>
        <w:tc>
          <w:tcPr>
            <w:tcW w:w="1524" w:type="dxa"/>
            <w:gridSpan w:val="3"/>
            <w:tcBorders>
              <w:top w:val="nil"/>
              <w:left w:val="nil"/>
              <w:bottom w:val="single" w:sz="4" w:space="0" w:color="auto"/>
              <w:right w:val="nil"/>
            </w:tcBorders>
            <w:shd w:val="clear" w:color="auto" w:fill="auto"/>
            <w:noWrap/>
            <w:vAlign w:val="bottom"/>
            <w:hideMark/>
          </w:tcPr>
          <w:p w14:paraId="4FB5CC09" w14:textId="77777777" w:rsidR="00B742C2" w:rsidRPr="00B742C2" w:rsidRDefault="00B742C2" w:rsidP="00B742C2">
            <w:pPr>
              <w:spacing w:after="0" w:line="240" w:lineRule="auto"/>
              <w:jc w:val="right"/>
              <w:rPr>
                <w:rFonts w:ascii="Arial" w:eastAsia="Times New Roman" w:hAnsi="Arial" w:cs="Arial"/>
                <w:b/>
                <w:bCs/>
                <w:kern w:val="0"/>
                <w:sz w:val="17"/>
                <w:szCs w:val="17"/>
                <w:lang w:eastAsia="pt-BR"/>
                <w14:ligatures w14:val="none"/>
              </w:rPr>
            </w:pPr>
            <w:r w:rsidRPr="00B742C2">
              <w:rPr>
                <w:rFonts w:ascii="Arial" w:eastAsia="Times New Roman" w:hAnsi="Arial" w:cs="Arial"/>
                <w:b/>
                <w:bCs/>
                <w:kern w:val="0"/>
                <w:sz w:val="17"/>
                <w:szCs w:val="17"/>
                <w:lang w:eastAsia="pt-BR"/>
                <w14:ligatures w14:val="none"/>
              </w:rPr>
              <w:t xml:space="preserve"> - </w:t>
            </w:r>
          </w:p>
        </w:tc>
        <w:tc>
          <w:tcPr>
            <w:tcW w:w="256" w:type="dxa"/>
            <w:tcBorders>
              <w:top w:val="nil"/>
              <w:left w:val="nil"/>
              <w:bottom w:val="nil"/>
              <w:right w:val="nil"/>
            </w:tcBorders>
            <w:shd w:val="clear" w:color="auto" w:fill="auto"/>
            <w:noWrap/>
            <w:vAlign w:val="bottom"/>
            <w:hideMark/>
          </w:tcPr>
          <w:p w14:paraId="0C614406" w14:textId="77777777" w:rsidR="00B742C2" w:rsidRPr="00B742C2" w:rsidRDefault="00B742C2" w:rsidP="00B742C2">
            <w:pPr>
              <w:spacing w:after="0" w:line="240" w:lineRule="auto"/>
              <w:jc w:val="right"/>
              <w:rPr>
                <w:rFonts w:ascii="Arial" w:eastAsia="Times New Roman" w:hAnsi="Arial" w:cs="Arial"/>
                <w:b/>
                <w:bCs/>
                <w:kern w:val="0"/>
                <w:sz w:val="17"/>
                <w:szCs w:val="17"/>
                <w:lang w:eastAsia="pt-BR"/>
                <w14:ligatures w14:val="none"/>
              </w:rPr>
            </w:pPr>
          </w:p>
        </w:tc>
        <w:tc>
          <w:tcPr>
            <w:tcW w:w="1426" w:type="dxa"/>
            <w:gridSpan w:val="3"/>
            <w:tcBorders>
              <w:top w:val="nil"/>
              <w:left w:val="nil"/>
              <w:bottom w:val="single" w:sz="4" w:space="0" w:color="auto"/>
              <w:right w:val="nil"/>
            </w:tcBorders>
            <w:shd w:val="clear" w:color="auto" w:fill="auto"/>
            <w:noWrap/>
            <w:vAlign w:val="bottom"/>
            <w:hideMark/>
          </w:tcPr>
          <w:p w14:paraId="0A7B49FD" w14:textId="77777777" w:rsidR="00B742C2" w:rsidRPr="00B742C2" w:rsidRDefault="00B742C2" w:rsidP="00B742C2">
            <w:pPr>
              <w:spacing w:after="0" w:line="240" w:lineRule="auto"/>
              <w:jc w:val="right"/>
              <w:rPr>
                <w:rFonts w:ascii="Arial" w:eastAsia="Times New Roman" w:hAnsi="Arial" w:cs="Arial"/>
                <w:b/>
                <w:bCs/>
                <w:kern w:val="0"/>
                <w:sz w:val="17"/>
                <w:szCs w:val="17"/>
                <w:lang w:eastAsia="pt-BR"/>
                <w14:ligatures w14:val="none"/>
              </w:rPr>
            </w:pPr>
            <w:r w:rsidRPr="00B742C2">
              <w:rPr>
                <w:rFonts w:ascii="Arial" w:eastAsia="Times New Roman" w:hAnsi="Arial" w:cs="Arial"/>
                <w:b/>
                <w:bCs/>
                <w:kern w:val="0"/>
                <w:sz w:val="17"/>
                <w:szCs w:val="17"/>
                <w:lang w:eastAsia="pt-BR"/>
                <w14:ligatures w14:val="none"/>
              </w:rPr>
              <w:t xml:space="preserve"> (2.199.042)</w:t>
            </w:r>
          </w:p>
        </w:tc>
        <w:tc>
          <w:tcPr>
            <w:tcW w:w="236" w:type="dxa"/>
            <w:tcBorders>
              <w:top w:val="nil"/>
              <w:left w:val="nil"/>
              <w:bottom w:val="nil"/>
              <w:right w:val="nil"/>
            </w:tcBorders>
            <w:shd w:val="clear" w:color="auto" w:fill="auto"/>
            <w:noWrap/>
            <w:vAlign w:val="bottom"/>
            <w:hideMark/>
          </w:tcPr>
          <w:p w14:paraId="36D21E0A" w14:textId="77777777" w:rsidR="00B742C2" w:rsidRPr="00B742C2" w:rsidRDefault="00B742C2" w:rsidP="00B742C2">
            <w:pPr>
              <w:spacing w:after="0" w:line="240" w:lineRule="auto"/>
              <w:jc w:val="right"/>
              <w:rPr>
                <w:rFonts w:ascii="Arial" w:eastAsia="Times New Roman" w:hAnsi="Arial" w:cs="Arial"/>
                <w:b/>
                <w:bCs/>
                <w:kern w:val="0"/>
                <w:sz w:val="17"/>
                <w:szCs w:val="17"/>
                <w:lang w:eastAsia="pt-BR"/>
                <w14:ligatures w14:val="none"/>
              </w:rPr>
            </w:pPr>
          </w:p>
        </w:tc>
        <w:tc>
          <w:tcPr>
            <w:tcW w:w="1384" w:type="dxa"/>
            <w:gridSpan w:val="3"/>
            <w:tcBorders>
              <w:top w:val="nil"/>
              <w:left w:val="nil"/>
              <w:bottom w:val="single" w:sz="4" w:space="0" w:color="auto"/>
              <w:right w:val="nil"/>
            </w:tcBorders>
            <w:shd w:val="clear" w:color="auto" w:fill="auto"/>
            <w:noWrap/>
            <w:vAlign w:val="bottom"/>
            <w:hideMark/>
          </w:tcPr>
          <w:p w14:paraId="35D74923" w14:textId="77777777" w:rsidR="00B742C2" w:rsidRPr="00B742C2" w:rsidRDefault="00B742C2" w:rsidP="00B742C2">
            <w:pPr>
              <w:spacing w:after="0" w:line="240" w:lineRule="auto"/>
              <w:jc w:val="right"/>
              <w:rPr>
                <w:rFonts w:ascii="Arial" w:eastAsia="Times New Roman" w:hAnsi="Arial" w:cs="Arial"/>
                <w:b/>
                <w:bCs/>
                <w:kern w:val="0"/>
                <w:sz w:val="17"/>
                <w:szCs w:val="17"/>
                <w:lang w:eastAsia="pt-BR"/>
                <w14:ligatures w14:val="none"/>
              </w:rPr>
            </w:pPr>
            <w:r w:rsidRPr="00B742C2">
              <w:rPr>
                <w:rFonts w:ascii="Arial" w:eastAsia="Times New Roman" w:hAnsi="Arial" w:cs="Arial"/>
                <w:b/>
                <w:bCs/>
                <w:kern w:val="0"/>
                <w:sz w:val="17"/>
                <w:szCs w:val="17"/>
                <w:lang w:eastAsia="pt-BR"/>
                <w14:ligatures w14:val="none"/>
              </w:rPr>
              <w:t xml:space="preserve"> (62.334.387)</w:t>
            </w:r>
          </w:p>
        </w:tc>
        <w:tc>
          <w:tcPr>
            <w:tcW w:w="256" w:type="dxa"/>
            <w:tcBorders>
              <w:top w:val="nil"/>
              <w:left w:val="nil"/>
              <w:bottom w:val="nil"/>
              <w:right w:val="nil"/>
            </w:tcBorders>
            <w:shd w:val="clear" w:color="000000" w:fill="FFFFFF"/>
            <w:noWrap/>
            <w:vAlign w:val="bottom"/>
            <w:hideMark/>
          </w:tcPr>
          <w:p w14:paraId="1F1DA5F3" w14:textId="77777777" w:rsidR="00B742C2" w:rsidRPr="00B742C2" w:rsidRDefault="00B742C2" w:rsidP="00B742C2">
            <w:pPr>
              <w:spacing w:after="0" w:line="240" w:lineRule="auto"/>
              <w:jc w:val="right"/>
              <w:rPr>
                <w:rFonts w:ascii="Arial" w:eastAsia="Times New Roman" w:hAnsi="Arial" w:cs="Arial"/>
                <w:b/>
                <w:bCs/>
                <w:color w:val="FF0000"/>
                <w:kern w:val="0"/>
                <w:sz w:val="17"/>
                <w:szCs w:val="17"/>
                <w:lang w:eastAsia="pt-BR"/>
                <w14:ligatures w14:val="none"/>
              </w:rPr>
            </w:pPr>
            <w:r w:rsidRPr="00B742C2">
              <w:rPr>
                <w:rFonts w:ascii="Arial" w:eastAsia="Times New Roman" w:hAnsi="Arial" w:cs="Arial"/>
                <w:b/>
                <w:bCs/>
                <w:color w:val="FF0000"/>
                <w:kern w:val="0"/>
                <w:sz w:val="17"/>
                <w:szCs w:val="17"/>
                <w:lang w:eastAsia="pt-BR"/>
                <w14:ligatures w14:val="none"/>
              </w:rPr>
              <w:t> </w:t>
            </w:r>
          </w:p>
        </w:tc>
        <w:tc>
          <w:tcPr>
            <w:tcW w:w="1526" w:type="dxa"/>
            <w:gridSpan w:val="3"/>
            <w:tcBorders>
              <w:top w:val="nil"/>
              <w:left w:val="nil"/>
              <w:bottom w:val="single" w:sz="4" w:space="0" w:color="auto"/>
              <w:right w:val="nil"/>
            </w:tcBorders>
            <w:shd w:val="clear" w:color="auto" w:fill="auto"/>
            <w:noWrap/>
            <w:vAlign w:val="bottom"/>
            <w:hideMark/>
          </w:tcPr>
          <w:p w14:paraId="4F7413C6" w14:textId="77777777" w:rsidR="00B742C2" w:rsidRPr="00B742C2" w:rsidRDefault="00B742C2" w:rsidP="00B742C2">
            <w:pPr>
              <w:spacing w:after="0" w:line="240" w:lineRule="auto"/>
              <w:jc w:val="right"/>
              <w:rPr>
                <w:rFonts w:ascii="Arial" w:eastAsia="Times New Roman" w:hAnsi="Arial" w:cs="Arial"/>
                <w:b/>
                <w:bCs/>
                <w:kern w:val="0"/>
                <w:sz w:val="17"/>
                <w:szCs w:val="17"/>
                <w:lang w:eastAsia="pt-BR"/>
                <w14:ligatures w14:val="none"/>
              </w:rPr>
            </w:pPr>
            <w:r w:rsidRPr="00B742C2">
              <w:rPr>
                <w:rFonts w:ascii="Arial" w:eastAsia="Times New Roman" w:hAnsi="Arial" w:cs="Arial"/>
                <w:b/>
                <w:bCs/>
                <w:kern w:val="0"/>
                <w:sz w:val="17"/>
                <w:szCs w:val="17"/>
                <w:lang w:eastAsia="pt-BR"/>
                <w14:ligatures w14:val="none"/>
              </w:rPr>
              <w:t xml:space="preserve"> (64.533.429)</w:t>
            </w:r>
          </w:p>
        </w:tc>
      </w:tr>
      <w:tr w:rsidR="00B742C2" w:rsidRPr="00B742C2" w14:paraId="2B0A4AE1" w14:textId="77777777" w:rsidTr="00B742C2">
        <w:trPr>
          <w:gridAfter w:val="2"/>
          <w:wAfter w:w="1800" w:type="dxa"/>
          <w:trHeight w:val="255"/>
        </w:trPr>
        <w:tc>
          <w:tcPr>
            <w:tcW w:w="5624" w:type="dxa"/>
            <w:tcBorders>
              <w:top w:val="nil"/>
              <w:left w:val="nil"/>
              <w:bottom w:val="nil"/>
              <w:right w:val="nil"/>
            </w:tcBorders>
            <w:shd w:val="clear" w:color="auto" w:fill="auto"/>
            <w:noWrap/>
            <w:vAlign w:val="bottom"/>
            <w:hideMark/>
          </w:tcPr>
          <w:p w14:paraId="0A455616" w14:textId="77777777" w:rsidR="00B742C2" w:rsidRPr="00B742C2" w:rsidRDefault="00B742C2" w:rsidP="00B742C2">
            <w:pPr>
              <w:spacing w:after="0" w:line="240" w:lineRule="auto"/>
              <w:jc w:val="right"/>
              <w:rPr>
                <w:rFonts w:ascii="Arial" w:eastAsia="Times New Roman" w:hAnsi="Arial" w:cs="Arial"/>
                <w:b/>
                <w:bCs/>
                <w:kern w:val="0"/>
                <w:sz w:val="17"/>
                <w:szCs w:val="17"/>
                <w:lang w:eastAsia="pt-BR"/>
                <w14:ligatures w14:val="none"/>
              </w:rPr>
            </w:pPr>
          </w:p>
        </w:tc>
        <w:tc>
          <w:tcPr>
            <w:tcW w:w="896" w:type="dxa"/>
            <w:tcBorders>
              <w:top w:val="nil"/>
              <w:left w:val="nil"/>
              <w:bottom w:val="nil"/>
              <w:right w:val="nil"/>
            </w:tcBorders>
            <w:shd w:val="clear" w:color="auto" w:fill="auto"/>
            <w:noWrap/>
            <w:vAlign w:val="bottom"/>
            <w:hideMark/>
          </w:tcPr>
          <w:p w14:paraId="21044AF5"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3CBC5EFD"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588" w:type="dxa"/>
            <w:tcBorders>
              <w:top w:val="nil"/>
              <w:left w:val="nil"/>
              <w:bottom w:val="nil"/>
              <w:right w:val="nil"/>
            </w:tcBorders>
            <w:shd w:val="clear" w:color="auto" w:fill="auto"/>
            <w:noWrap/>
            <w:vAlign w:val="bottom"/>
            <w:hideMark/>
          </w:tcPr>
          <w:p w14:paraId="2194DC6A"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96" w:type="dxa"/>
            <w:tcBorders>
              <w:top w:val="nil"/>
              <w:left w:val="nil"/>
              <w:bottom w:val="nil"/>
              <w:right w:val="nil"/>
            </w:tcBorders>
            <w:shd w:val="clear" w:color="auto" w:fill="auto"/>
            <w:noWrap/>
            <w:vAlign w:val="bottom"/>
            <w:hideMark/>
          </w:tcPr>
          <w:p w14:paraId="66D89371"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524" w:type="dxa"/>
            <w:gridSpan w:val="3"/>
            <w:tcBorders>
              <w:top w:val="nil"/>
              <w:left w:val="nil"/>
              <w:bottom w:val="nil"/>
              <w:right w:val="nil"/>
            </w:tcBorders>
            <w:shd w:val="clear" w:color="auto" w:fill="auto"/>
            <w:noWrap/>
            <w:vAlign w:val="bottom"/>
            <w:hideMark/>
          </w:tcPr>
          <w:p w14:paraId="1D9D3417"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32E40842"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426" w:type="dxa"/>
            <w:gridSpan w:val="3"/>
            <w:tcBorders>
              <w:top w:val="nil"/>
              <w:left w:val="nil"/>
              <w:bottom w:val="nil"/>
              <w:right w:val="nil"/>
            </w:tcBorders>
            <w:shd w:val="clear" w:color="000000" w:fill="FFFFFF"/>
            <w:noWrap/>
            <w:vAlign w:val="bottom"/>
            <w:hideMark/>
          </w:tcPr>
          <w:p w14:paraId="711DA4C4"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r w:rsidRPr="00B742C2">
              <w:rPr>
                <w:rFonts w:ascii="Arial" w:eastAsia="Times New Roman" w:hAnsi="Arial" w:cs="Arial"/>
                <w:kern w:val="0"/>
                <w:sz w:val="17"/>
                <w:szCs w:val="17"/>
                <w:lang w:eastAsia="pt-BR"/>
                <w14:ligatures w14:val="none"/>
              </w:rPr>
              <w:t> </w:t>
            </w:r>
          </w:p>
        </w:tc>
        <w:tc>
          <w:tcPr>
            <w:tcW w:w="236" w:type="dxa"/>
            <w:tcBorders>
              <w:top w:val="nil"/>
              <w:left w:val="nil"/>
              <w:bottom w:val="nil"/>
              <w:right w:val="nil"/>
            </w:tcBorders>
            <w:shd w:val="clear" w:color="auto" w:fill="auto"/>
            <w:noWrap/>
            <w:vAlign w:val="bottom"/>
            <w:hideMark/>
          </w:tcPr>
          <w:p w14:paraId="1946D669"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p>
        </w:tc>
        <w:tc>
          <w:tcPr>
            <w:tcW w:w="1384" w:type="dxa"/>
            <w:gridSpan w:val="3"/>
            <w:tcBorders>
              <w:top w:val="nil"/>
              <w:left w:val="nil"/>
              <w:bottom w:val="nil"/>
              <w:right w:val="nil"/>
            </w:tcBorders>
            <w:shd w:val="clear" w:color="000000" w:fill="FFFFFF"/>
            <w:noWrap/>
            <w:vAlign w:val="bottom"/>
            <w:hideMark/>
          </w:tcPr>
          <w:p w14:paraId="4D9C4080"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r w:rsidRPr="00B742C2">
              <w:rPr>
                <w:rFonts w:ascii="Arial" w:eastAsia="Times New Roman" w:hAnsi="Arial" w:cs="Arial"/>
                <w:kern w:val="0"/>
                <w:sz w:val="17"/>
                <w:szCs w:val="17"/>
                <w:lang w:eastAsia="pt-BR"/>
                <w14:ligatures w14:val="none"/>
              </w:rPr>
              <w:t> </w:t>
            </w:r>
          </w:p>
        </w:tc>
        <w:tc>
          <w:tcPr>
            <w:tcW w:w="256" w:type="dxa"/>
            <w:tcBorders>
              <w:top w:val="nil"/>
              <w:left w:val="nil"/>
              <w:bottom w:val="nil"/>
              <w:right w:val="nil"/>
            </w:tcBorders>
            <w:shd w:val="clear" w:color="000000" w:fill="FFFFFF"/>
            <w:noWrap/>
            <w:vAlign w:val="bottom"/>
            <w:hideMark/>
          </w:tcPr>
          <w:p w14:paraId="7E635DD7" w14:textId="77777777" w:rsidR="00B742C2" w:rsidRPr="00B742C2" w:rsidRDefault="00B742C2" w:rsidP="00B742C2">
            <w:pPr>
              <w:spacing w:after="0" w:line="240" w:lineRule="auto"/>
              <w:jc w:val="right"/>
              <w:rPr>
                <w:rFonts w:ascii="Arial" w:eastAsia="Times New Roman" w:hAnsi="Arial" w:cs="Arial"/>
                <w:color w:val="FF0000"/>
                <w:kern w:val="0"/>
                <w:sz w:val="17"/>
                <w:szCs w:val="17"/>
                <w:lang w:eastAsia="pt-BR"/>
                <w14:ligatures w14:val="none"/>
              </w:rPr>
            </w:pPr>
            <w:r w:rsidRPr="00B742C2">
              <w:rPr>
                <w:rFonts w:ascii="Arial" w:eastAsia="Times New Roman" w:hAnsi="Arial" w:cs="Arial"/>
                <w:color w:val="FF0000"/>
                <w:kern w:val="0"/>
                <w:sz w:val="17"/>
                <w:szCs w:val="17"/>
                <w:lang w:eastAsia="pt-BR"/>
                <w14:ligatures w14:val="none"/>
              </w:rPr>
              <w:t> </w:t>
            </w:r>
          </w:p>
        </w:tc>
        <w:tc>
          <w:tcPr>
            <w:tcW w:w="1526" w:type="dxa"/>
            <w:gridSpan w:val="3"/>
            <w:tcBorders>
              <w:top w:val="nil"/>
              <w:left w:val="nil"/>
              <w:bottom w:val="nil"/>
              <w:right w:val="nil"/>
            </w:tcBorders>
            <w:shd w:val="clear" w:color="000000" w:fill="FFFFFF"/>
            <w:noWrap/>
            <w:vAlign w:val="bottom"/>
            <w:hideMark/>
          </w:tcPr>
          <w:p w14:paraId="4513FE29"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r w:rsidRPr="00B742C2">
              <w:rPr>
                <w:rFonts w:ascii="Arial" w:eastAsia="Times New Roman" w:hAnsi="Arial" w:cs="Arial"/>
                <w:kern w:val="0"/>
                <w:sz w:val="17"/>
                <w:szCs w:val="17"/>
                <w:lang w:eastAsia="pt-BR"/>
                <w14:ligatures w14:val="none"/>
              </w:rPr>
              <w:t> </w:t>
            </w:r>
          </w:p>
        </w:tc>
      </w:tr>
      <w:tr w:rsidR="00B742C2" w:rsidRPr="00B742C2" w14:paraId="5AA1209D" w14:textId="77777777" w:rsidTr="00B742C2">
        <w:trPr>
          <w:gridAfter w:val="2"/>
          <w:wAfter w:w="1800" w:type="dxa"/>
          <w:trHeight w:val="255"/>
        </w:trPr>
        <w:tc>
          <w:tcPr>
            <w:tcW w:w="5624" w:type="dxa"/>
            <w:tcBorders>
              <w:top w:val="nil"/>
              <w:left w:val="nil"/>
              <w:bottom w:val="nil"/>
              <w:right w:val="nil"/>
            </w:tcBorders>
            <w:shd w:val="clear" w:color="auto" w:fill="auto"/>
            <w:noWrap/>
            <w:vAlign w:val="bottom"/>
            <w:hideMark/>
          </w:tcPr>
          <w:p w14:paraId="44E7675D" w14:textId="77777777" w:rsidR="00B742C2" w:rsidRPr="00B742C2" w:rsidRDefault="00B742C2" w:rsidP="00B742C2">
            <w:pPr>
              <w:spacing w:after="0" w:line="240" w:lineRule="auto"/>
              <w:rPr>
                <w:rFonts w:ascii="Arial" w:eastAsia="Times New Roman" w:hAnsi="Arial" w:cs="Arial"/>
                <w:kern w:val="0"/>
                <w:sz w:val="17"/>
                <w:szCs w:val="17"/>
                <w:lang w:eastAsia="pt-BR"/>
                <w14:ligatures w14:val="none"/>
              </w:rPr>
            </w:pPr>
            <w:r w:rsidRPr="00B742C2">
              <w:rPr>
                <w:rFonts w:ascii="Arial" w:eastAsia="Times New Roman" w:hAnsi="Arial" w:cs="Arial"/>
                <w:kern w:val="0"/>
                <w:sz w:val="17"/>
                <w:szCs w:val="17"/>
                <w:lang w:eastAsia="pt-BR"/>
                <w14:ligatures w14:val="none"/>
              </w:rPr>
              <w:t>Prejuízo líquido do exercício</w:t>
            </w:r>
          </w:p>
        </w:tc>
        <w:tc>
          <w:tcPr>
            <w:tcW w:w="896" w:type="dxa"/>
            <w:tcBorders>
              <w:top w:val="nil"/>
              <w:left w:val="nil"/>
              <w:bottom w:val="nil"/>
              <w:right w:val="nil"/>
            </w:tcBorders>
            <w:shd w:val="clear" w:color="auto" w:fill="auto"/>
            <w:noWrap/>
            <w:vAlign w:val="bottom"/>
            <w:hideMark/>
          </w:tcPr>
          <w:p w14:paraId="7C753B84" w14:textId="77777777" w:rsidR="00B742C2" w:rsidRPr="00B742C2" w:rsidRDefault="00B742C2" w:rsidP="00B742C2">
            <w:pPr>
              <w:spacing w:after="0" w:line="240" w:lineRule="auto"/>
              <w:rPr>
                <w:rFonts w:ascii="Arial" w:eastAsia="Times New Roman" w:hAnsi="Arial" w:cs="Arial"/>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387923E6"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588" w:type="dxa"/>
            <w:tcBorders>
              <w:top w:val="nil"/>
              <w:left w:val="nil"/>
              <w:bottom w:val="nil"/>
              <w:right w:val="nil"/>
            </w:tcBorders>
            <w:shd w:val="clear" w:color="auto" w:fill="auto"/>
            <w:noWrap/>
            <w:vAlign w:val="bottom"/>
            <w:hideMark/>
          </w:tcPr>
          <w:p w14:paraId="1A630C98"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r w:rsidRPr="00B742C2">
              <w:rPr>
                <w:rFonts w:ascii="Arial" w:eastAsia="Times New Roman" w:hAnsi="Arial" w:cs="Arial"/>
                <w:kern w:val="0"/>
                <w:sz w:val="17"/>
                <w:szCs w:val="17"/>
                <w:lang w:eastAsia="pt-BR"/>
                <w14:ligatures w14:val="none"/>
              </w:rPr>
              <w:t xml:space="preserve"> - </w:t>
            </w:r>
          </w:p>
        </w:tc>
        <w:tc>
          <w:tcPr>
            <w:tcW w:w="196" w:type="dxa"/>
            <w:tcBorders>
              <w:top w:val="nil"/>
              <w:left w:val="nil"/>
              <w:bottom w:val="nil"/>
              <w:right w:val="nil"/>
            </w:tcBorders>
            <w:shd w:val="clear" w:color="auto" w:fill="auto"/>
            <w:noWrap/>
            <w:vAlign w:val="bottom"/>
            <w:hideMark/>
          </w:tcPr>
          <w:p w14:paraId="64E6D51E"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p>
        </w:tc>
        <w:tc>
          <w:tcPr>
            <w:tcW w:w="1524" w:type="dxa"/>
            <w:gridSpan w:val="3"/>
            <w:tcBorders>
              <w:top w:val="nil"/>
              <w:left w:val="nil"/>
              <w:bottom w:val="nil"/>
              <w:right w:val="nil"/>
            </w:tcBorders>
            <w:shd w:val="clear" w:color="auto" w:fill="auto"/>
            <w:noWrap/>
            <w:vAlign w:val="bottom"/>
            <w:hideMark/>
          </w:tcPr>
          <w:p w14:paraId="068ADF0E"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r w:rsidRPr="00B742C2">
              <w:rPr>
                <w:rFonts w:ascii="Arial" w:eastAsia="Times New Roman" w:hAnsi="Arial" w:cs="Arial"/>
                <w:kern w:val="0"/>
                <w:sz w:val="17"/>
                <w:szCs w:val="17"/>
                <w:lang w:eastAsia="pt-BR"/>
                <w14:ligatures w14:val="none"/>
              </w:rPr>
              <w:t xml:space="preserve"> - </w:t>
            </w:r>
          </w:p>
        </w:tc>
        <w:tc>
          <w:tcPr>
            <w:tcW w:w="256" w:type="dxa"/>
            <w:tcBorders>
              <w:top w:val="nil"/>
              <w:left w:val="nil"/>
              <w:bottom w:val="nil"/>
              <w:right w:val="nil"/>
            </w:tcBorders>
            <w:shd w:val="clear" w:color="auto" w:fill="auto"/>
            <w:noWrap/>
            <w:vAlign w:val="bottom"/>
            <w:hideMark/>
          </w:tcPr>
          <w:p w14:paraId="189BD8EE"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p>
        </w:tc>
        <w:tc>
          <w:tcPr>
            <w:tcW w:w="1426" w:type="dxa"/>
            <w:gridSpan w:val="3"/>
            <w:tcBorders>
              <w:top w:val="nil"/>
              <w:left w:val="nil"/>
              <w:bottom w:val="nil"/>
              <w:right w:val="nil"/>
            </w:tcBorders>
            <w:shd w:val="clear" w:color="auto" w:fill="auto"/>
            <w:noWrap/>
            <w:vAlign w:val="bottom"/>
            <w:hideMark/>
          </w:tcPr>
          <w:p w14:paraId="2DDDE8D2"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r w:rsidRPr="00B742C2">
              <w:rPr>
                <w:rFonts w:ascii="Arial" w:eastAsia="Times New Roman" w:hAnsi="Arial" w:cs="Arial"/>
                <w:kern w:val="0"/>
                <w:sz w:val="17"/>
                <w:szCs w:val="17"/>
                <w:lang w:eastAsia="pt-BR"/>
                <w14:ligatures w14:val="none"/>
              </w:rPr>
              <w:t xml:space="preserve">- </w:t>
            </w:r>
          </w:p>
        </w:tc>
        <w:tc>
          <w:tcPr>
            <w:tcW w:w="236" w:type="dxa"/>
            <w:tcBorders>
              <w:top w:val="nil"/>
              <w:left w:val="nil"/>
              <w:bottom w:val="nil"/>
              <w:right w:val="nil"/>
            </w:tcBorders>
            <w:shd w:val="clear" w:color="auto" w:fill="auto"/>
            <w:noWrap/>
            <w:vAlign w:val="bottom"/>
            <w:hideMark/>
          </w:tcPr>
          <w:p w14:paraId="35398945"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p>
        </w:tc>
        <w:tc>
          <w:tcPr>
            <w:tcW w:w="1384" w:type="dxa"/>
            <w:gridSpan w:val="3"/>
            <w:tcBorders>
              <w:top w:val="nil"/>
              <w:left w:val="nil"/>
              <w:bottom w:val="nil"/>
              <w:right w:val="nil"/>
            </w:tcBorders>
            <w:shd w:val="clear" w:color="auto" w:fill="auto"/>
            <w:noWrap/>
            <w:vAlign w:val="bottom"/>
            <w:hideMark/>
          </w:tcPr>
          <w:p w14:paraId="7B53F2C1"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r w:rsidRPr="00B742C2">
              <w:rPr>
                <w:rFonts w:ascii="Arial" w:eastAsia="Times New Roman" w:hAnsi="Arial" w:cs="Arial"/>
                <w:kern w:val="0"/>
                <w:sz w:val="17"/>
                <w:szCs w:val="17"/>
                <w:lang w:eastAsia="pt-BR"/>
                <w14:ligatures w14:val="none"/>
              </w:rPr>
              <w:t xml:space="preserve"> (65.666.269)</w:t>
            </w:r>
          </w:p>
        </w:tc>
        <w:tc>
          <w:tcPr>
            <w:tcW w:w="256" w:type="dxa"/>
            <w:tcBorders>
              <w:top w:val="nil"/>
              <w:left w:val="nil"/>
              <w:bottom w:val="nil"/>
              <w:right w:val="nil"/>
            </w:tcBorders>
            <w:shd w:val="clear" w:color="000000" w:fill="FFFFFF"/>
            <w:noWrap/>
            <w:vAlign w:val="bottom"/>
            <w:hideMark/>
          </w:tcPr>
          <w:p w14:paraId="5E94DC62" w14:textId="77777777" w:rsidR="00B742C2" w:rsidRPr="00B742C2" w:rsidRDefault="00B742C2" w:rsidP="00B742C2">
            <w:pPr>
              <w:spacing w:after="0" w:line="240" w:lineRule="auto"/>
              <w:jc w:val="right"/>
              <w:rPr>
                <w:rFonts w:ascii="Arial" w:eastAsia="Times New Roman" w:hAnsi="Arial" w:cs="Arial"/>
                <w:color w:val="FF0000"/>
                <w:kern w:val="0"/>
                <w:sz w:val="17"/>
                <w:szCs w:val="17"/>
                <w:lang w:eastAsia="pt-BR"/>
                <w14:ligatures w14:val="none"/>
              </w:rPr>
            </w:pPr>
            <w:r w:rsidRPr="00B742C2">
              <w:rPr>
                <w:rFonts w:ascii="Arial" w:eastAsia="Times New Roman" w:hAnsi="Arial" w:cs="Arial"/>
                <w:color w:val="FF0000"/>
                <w:kern w:val="0"/>
                <w:sz w:val="17"/>
                <w:szCs w:val="17"/>
                <w:lang w:eastAsia="pt-BR"/>
                <w14:ligatures w14:val="none"/>
              </w:rPr>
              <w:t> </w:t>
            </w:r>
          </w:p>
        </w:tc>
        <w:tc>
          <w:tcPr>
            <w:tcW w:w="1526" w:type="dxa"/>
            <w:gridSpan w:val="3"/>
            <w:tcBorders>
              <w:top w:val="nil"/>
              <w:left w:val="nil"/>
              <w:bottom w:val="nil"/>
              <w:right w:val="nil"/>
            </w:tcBorders>
            <w:shd w:val="clear" w:color="000000" w:fill="FFFFFF"/>
            <w:noWrap/>
            <w:vAlign w:val="bottom"/>
            <w:hideMark/>
          </w:tcPr>
          <w:p w14:paraId="0FD788A0"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r w:rsidRPr="00B742C2">
              <w:rPr>
                <w:rFonts w:ascii="Arial" w:eastAsia="Times New Roman" w:hAnsi="Arial" w:cs="Arial"/>
                <w:kern w:val="0"/>
                <w:sz w:val="17"/>
                <w:szCs w:val="17"/>
                <w:lang w:eastAsia="pt-BR"/>
                <w14:ligatures w14:val="none"/>
              </w:rPr>
              <w:t xml:space="preserve"> (65.666.269)</w:t>
            </w:r>
          </w:p>
        </w:tc>
      </w:tr>
      <w:tr w:rsidR="00B742C2" w:rsidRPr="00B742C2" w14:paraId="333C3717" w14:textId="77777777" w:rsidTr="00B742C2">
        <w:trPr>
          <w:gridAfter w:val="2"/>
          <w:wAfter w:w="1800" w:type="dxa"/>
          <w:trHeight w:val="255"/>
        </w:trPr>
        <w:tc>
          <w:tcPr>
            <w:tcW w:w="5624" w:type="dxa"/>
            <w:tcBorders>
              <w:top w:val="nil"/>
              <w:left w:val="nil"/>
              <w:bottom w:val="nil"/>
              <w:right w:val="nil"/>
            </w:tcBorders>
            <w:shd w:val="clear" w:color="auto" w:fill="auto"/>
            <w:noWrap/>
            <w:vAlign w:val="bottom"/>
            <w:hideMark/>
          </w:tcPr>
          <w:p w14:paraId="726D139A"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p>
        </w:tc>
        <w:tc>
          <w:tcPr>
            <w:tcW w:w="896" w:type="dxa"/>
            <w:tcBorders>
              <w:top w:val="nil"/>
              <w:left w:val="nil"/>
              <w:bottom w:val="nil"/>
              <w:right w:val="nil"/>
            </w:tcBorders>
            <w:shd w:val="clear" w:color="auto" w:fill="auto"/>
            <w:noWrap/>
            <w:vAlign w:val="bottom"/>
            <w:hideMark/>
          </w:tcPr>
          <w:p w14:paraId="5D9602B7"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5EF3056A"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588" w:type="dxa"/>
            <w:tcBorders>
              <w:top w:val="nil"/>
              <w:left w:val="nil"/>
              <w:bottom w:val="nil"/>
              <w:right w:val="nil"/>
            </w:tcBorders>
            <w:shd w:val="clear" w:color="auto" w:fill="auto"/>
            <w:noWrap/>
            <w:vAlign w:val="bottom"/>
            <w:hideMark/>
          </w:tcPr>
          <w:p w14:paraId="2C2392AB"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96" w:type="dxa"/>
            <w:tcBorders>
              <w:top w:val="nil"/>
              <w:left w:val="nil"/>
              <w:bottom w:val="nil"/>
              <w:right w:val="nil"/>
            </w:tcBorders>
            <w:shd w:val="clear" w:color="auto" w:fill="auto"/>
            <w:noWrap/>
            <w:vAlign w:val="bottom"/>
            <w:hideMark/>
          </w:tcPr>
          <w:p w14:paraId="6BBE77D2"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524" w:type="dxa"/>
            <w:gridSpan w:val="3"/>
            <w:tcBorders>
              <w:top w:val="nil"/>
              <w:left w:val="nil"/>
              <w:bottom w:val="nil"/>
              <w:right w:val="nil"/>
            </w:tcBorders>
            <w:shd w:val="clear" w:color="auto" w:fill="auto"/>
            <w:noWrap/>
            <w:vAlign w:val="bottom"/>
            <w:hideMark/>
          </w:tcPr>
          <w:p w14:paraId="05079AFE"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0FD1C4BD"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426" w:type="dxa"/>
            <w:gridSpan w:val="3"/>
            <w:tcBorders>
              <w:top w:val="nil"/>
              <w:left w:val="nil"/>
              <w:bottom w:val="nil"/>
              <w:right w:val="nil"/>
            </w:tcBorders>
            <w:shd w:val="clear" w:color="000000" w:fill="FFFFFF"/>
            <w:noWrap/>
            <w:vAlign w:val="bottom"/>
            <w:hideMark/>
          </w:tcPr>
          <w:p w14:paraId="7D753E8E"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r w:rsidRPr="00B742C2">
              <w:rPr>
                <w:rFonts w:ascii="Arial" w:eastAsia="Times New Roman" w:hAnsi="Arial" w:cs="Arial"/>
                <w:kern w:val="0"/>
                <w:sz w:val="17"/>
                <w:szCs w:val="17"/>
                <w:lang w:eastAsia="pt-BR"/>
                <w14:ligatures w14:val="none"/>
              </w:rPr>
              <w:t> </w:t>
            </w:r>
          </w:p>
        </w:tc>
        <w:tc>
          <w:tcPr>
            <w:tcW w:w="236" w:type="dxa"/>
            <w:tcBorders>
              <w:top w:val="nil"/>
              <w:left w:val="nil"/>
              <w:bottom w:val="nil"/>
              <w:right w:val="nil"/>
            </w:tcBorders>
            <w:shd w:val="clear" w:color="auto" w:fill="auto"/>
            <w:noWrap/>
            <w:vAlign w:val="bottom"/>
            <w:hideMark/>
          </w:tcPr>
          <w:p w14:paraId="15EDBAC2"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p>
        </w:tc>
        <w:tc>
          <w:tcPr>
            <w:tcW w:w="1384" w:type="dxa"/>
            <w:gridSpan w:val="3"/>
            <w:tcBorders>
              <w:top w:val="nil"/>
              <w:left w:val="nil"/>
              <w:bottom w:val="nil"/>
              <w:right w:val="nil"/>
            </w:tcBorders>
            <w:shd w:val="clear" w:color="000000" w:fill="FFFFFF"/>
            <w:noWrap/>
            <w:vAlign w:val="bottom"/>
            <w:hideMark/>
          </w:tcPr>
          <w:p w14:paraId="5C2270FA"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r w:rsidRPr="00B742C2">
              <w:rPr>
                <w:rFonts w:ascii="Arial" w:eastAsia="Times New Roman" w:hAnsi="Arial" w:cs="Arial"/>
                <w:kern w:val="0"/>
                <w:sz w:val="17"/>
                <w:szCs w:val="17"/>
                <w:lang w:eastAsia="pt-BR"/>
                <w14:ligatures w14:val="none"/>
              </w:rPr>
              <w:t> </w:t>
            </w:r>
          </w:p>
        </w:tc>
        <w:tc>
          <w:tcPr>
            <w:tcW w:w="256" w:type="dxa"/>
            <w:tcBorders>
              <w:top w:val="nil"/>
              <w:left w:val="nil"/>
              <w:bottom w:val="nil"/>
              <w:right w:val="nil"/>
            </w:tcBorders>
            <w:shd w:val="clear" w:color="000000" w:fill="FFFFFF"/>
            <w:noWrap/>
            <w:vAlign w:val="bottom"/>
            <w:hideMark/>
          </w:tcPr>
          <w:p w14:paraId="3055121E" w14:textId="77777777" w:rsidR="00B742C2" w:rsidRPr="00B742C2" w:rsidRDefault="00B742C2" w:rsidP="00B742C2">
            <w:pPr>
              <w:spacing w:after="0" w:line="240" w:lineRule="auto"/>
              <w:jc w:val="right"/>
              <w:rPr>
                <w:rFonts w:ascii="Arial" w:eastAsia="Times New Roman" w:hAnsi="Arial" w:cs="Arial"/>
                <w:color w:val="FF0000"/>
                <w:kern w:val="0"/>
                <w:sz w:val="17"/>
                <w:szCs w:val="17"/>
                <w:lang w:eastAsia="pt-BR"/>
                <w14:ligatures w14:val="none"/>
              </w:rPr>
            </w:pPr>
            <w:r w:rsidRPr="00B742C2">
              <w:rPr>
                <w:rFonts w:ascii="Arial" w:eastAsia="Times New Roman" w:hAnsi="Arial" w:cs="Arial"/>
                <w:color w:val="FF0000"/>
                <w:kern w:val="0"/>
                <w:sz w:val="17"/>
                <w:szCs w:val="17"/>
                <w:lang w:eastAsia="pt-BR"/>
                <w14:ligatures w14:val="none"/>
              </w:rPr>
              <w:t> </w:t>
            </w:r>
          </w:p>
        </w:tc>
        <w:tc>
          <w:tcPr>
            <w:tcW w:w="1526" w:type="dxa"/>
            <w:gridSpan w:val="3"/>
            <w:tcBorders>
              <w:top w:val="nil"/>
              <w:left w:val="nil"/>
              <w:bottom w:val="nil"/>
              <w:right w:val="nil"/>
            </w:tcBorders>
            <w:shd w:val="clear" w:color="000000" w:fill="FFFFFF"/>
            <w:noWrap/>
            <w:vAlign w:val="bottom"/>
            <w:hideMark/>
          </w:tcPr>
          <w:p w14:paraId="4AA4E6EF"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r w:rsidRPr="00B742C2">
              <w:rPr>
                <w:rFonts w:ascii="Arial" w:eastAsia="Times New Roman" w:hAnsi="Arial" w:cs="Arial"/>
                <w:kern w:val="0"/>
                <w:sz w:val="17"/>
                <w:szCs w:val="17"/>
                <w:lang w:eastAsia="pt-BR"/>
                <w14:ligatures w14:val="none"/>
              </w:rPr>
              <w:t> </w:t>
            </w:r>
          </w:p>
        </w:tc>
      </w:tr>
      <w:tr w:rsidR="00B742C2" w:rsidRPr="00B742C2" w14:paraId="7F87D656" w14:textId="77777777" w:rsidTr="00B742C2">
        <w:trPr>
          <w:gridAfter w:val="2"/>
          <w:wAfter w:w="1800" w:type="dxa"/>
          <w:trHeight w:val="255"/>
        </w:trPr>
        <w:tc>
          <w:tcPr>
            <w:tcW w:w="5624" w:type="dxa"/>
            <w:tcBorders>
              <w:top w:val="nil"/>
              <w:left w:val="nil"/>
              <w:bottom w:val="nil"/>
              <w:right w:val="nil"/>
            </w:tcBorders>
            <w:shd w:val="clear" w:color="auto" w:fill="auto"/>
            <w:noWrap/>
            <w:vAlign w:val="bottom"/>
            <w:hideMark/>
          </w:tcPr>
          <w:p w14:paraId="281A4626" w14:textId="77777777" w:rsidR="00B742C2" w:rsidRPr="00B742C2" w:rsidRDefault="00B742C2" w:rsidP="00B742C2">
            <w:pPr>
              <w:spacing w:after="0" w:line="240" w:lineRule="auto"/>
              <w:rPr>
                <w:rFonts w:ascii="Arial" w:eastAsia="Times New Roman" w:hAnsi="Arial" w:cs="Arial"/>
                <w:kern w:val="0"/>
                <w:sz w:val="17"/>
                <w:szCs w:val="17"/>
                <w:lang w:eastAsia="pt-BR"/>
                <w14:ligatures w14:val="none"/>
              </w:rPr>
            </w:pPr>
            <w:r w:rsidRPr="00B742C2">
              <w:rPr>
                <w:rFonts w:ascii="Arial" w:eastAsia="Times New Roman" w:hAnsi="Arial" w:cs="Arial"/>
                <w:kern w:val="0"/>
                <w:sz w:val="17"/>
                <w:szCs w:val="17"/>
                <w:lang w:eastAsia="pt-BR"/>
                <w14:ligatures w14:val="none"/>
              </w:rPr>
              <w:t xml:space="preserve">    Ajuste avaliação patrimonial</w:t>
            </w:r>
          </w:p>
        </w:tc>
        <w:tc>
          <w:tcPr>
            <w:tcW w:w="896" w:type="dxa"/>
            <w:tcBorders>
              <w:top w:val="nil"/>
              <w:left w:val="nil"/>
              <w:bottom w:val="nil"/>
              <w:right w:val="nil"/>
            </w:tcBorders>
            <w:shd w:val="clear" w:color="auto" w:fill="auto"/>
            <w:noWrap/>
            <w:vAlign w:val="bottom"/>
            <w:hideMark/>
          </w:tcPr>
          <w:p w14:paraId="1301DCA6" w14:textId="77777777" w:rsidR="00B742C2" w:rsidRPr="00B742C2" w:rsidRDefault="00B742C2" w:rsidP="00B742C2">
            <w:pPr>
              <w:spacing w:after="0" w:line="240" w:lineRule="auto"/>
              <w:rPr>
                <w:rFonts w:ascii="Arial" w:eastAsia="Times New Roman" w:hAnsi="Arial" w:cs="Arial"/>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497A92A9"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588" w:type="dxa"/>
            <w:tcBorders>
              <w:top w:val="nil"/>
              <w:left w:val="nil"/>
              <w:bottom w:val="single" w:sz="4" w:space="0" w:color="auto"/>
              <w:right w:val="nil"/>
            </w:tcBorders>
            <w:shd w:val="clear" w:color="auto" w:fill="auto"/>
            <w:noWrap/>
            <w:vAlign w:val="bottom"/>
            <w:hideMark/>
          </w:tcPr>
          <w:p w14:paraId="7E594CBC" w14:textId="77777777" w:rsidR="00B742C2" w:rsidRPr="00B742C2" w:rsidRDefault="00B742C2" w:rsidP="00B742C2">
            <w:pPr>
              <w:spacing w:after="0" w:line="240" w:lineRule="auto"/>
              <w:jc w:val="right"/>
              <w:rPr>
                <w:rFonts w:ascii="Arial" w:eastAsia="Times New Roman" w:hAnsi="Arial" w:cs="Arial"/>
                <w:b/>
                <w:bCs/>
                <w:kern w:val="0"/>
                <w:sz w:val="17"/>
                <w:szCs w:val="17"/>
                <w:lang w:eastAsia="pt-BR"/>
                <w14:ligatures w14:val="none"/>
              </w:rPr>
            </w:pPr>
            <w:r w:rsidRPr="00B742C2">
              <w:rPr>
                <w:rFonts w:ascii="Arial" w:eastAsia="Times New Roman" w:hAnsi="Arial" w:cs="Arial"/>
                <w:b/>
                <w:bCs/>
                <w:kern w:val="0"/>
                <w:sz w:val="17"/>
                <w:szCs w:val="17"/>
                <w:lang w:eastAsia="pt-BR"/>
                <w14:ligatures w14:val="none"/>
              </w:rPr>
              <w:t xml:space="preserve"> - </w:t>
            </w:r>
          </w:p>
        </w:tc>
        <w:tc>
          <w:tcPr>
            <w:tcW w:w="196" w:type="dxa"/>
            <w:tcBorders>
              <w:top w:val="nil"/>
              <w:left w:val="nil"/>
              <w:bottom w:val="nil"/>
              <w:right w:val="nil"/>
            </w:tcBorders>
            <w:shd w:val="clear" w:color="auto" w:fill="auto"/>
            <w:noWrap/>
            <w:vAlign w:val="bottom"/>
            <w:hideMark/>
          </w:tcPr>
          <w:p w14:paraId="42E1C55A" w14:textId="77777777" w:rsidR="00B742C2" w:rsidRPr="00B742C2" w:rsidRDefault="00B742C2" w:rsidP="00B742C2">
            <w:pPr>
              <w:spacing w:after="0" w:line="240" w:lineRule="auto"/>
              <w:jc w:val="right"/>
              <w:rPr>
                <w:rFonts w:ascii="Arial" w:eastAsia="Times New Roman" w:hAnsi="Arial" w:cs="Arial"/>
                <w:b/>
                <w:bCs/>
                <w:kern w:val="0"/>
                <w:sz w:val="17"/>
                <w:szCs w:val="17"/>
                <w:lang w:eastAsia="pt-BR"/>
                <w14:ligatures w14:val="none"/>
              </w:rPr>
            </w:pPr>
          </w:p>
        </w:tc>
        <w:tc>
          <w:tcPr>
            <w:tcW w:w="1524" w:type="dxa"/>
            <w:gridSpan w:val="3"/>
            <w:tcBorders>
              <w:top w:val="nil"/>
              <w:left w:val="nil"/>
              <w:bottom w:val="single" w:sz="4" w:space="0" w:color="auto"/>
              <w:right w:val="nil"/>
            </w:tcBorders>
            <w:shd w:val="clear" w:color="auto" w:fill="auto"/>
            <w:noWrap/>
            <w:vAlign w:val="bottom"/>
            <w:hideMark/>
          </w:tcPr>
          <w:p w14:paraId="6A5CEDAD" w14:textId="77777777" w:rsidR="00B742C2" w:rsidRPr="00B742C2" w:rsidRDefault="00B742C2" w:rsidP="00B742C2">
            <w:pPr>
              <w:spacing w:after="0" w:line="240" w:lineRule="auto"/>
              <w:jc w:val="right"/>
              <w:rPr>
                <w:rFonts w:ascii="Arial" w:eastAsia="Times New Roman" w:hAnsi="Arial" w:cs="Arial"/>
                <w:b/>
                <w:bCs/>
                <w:kern w:val="0"/>
                <w:sz w:val="17"/>
                <w:szCs w:val="17"/>
                <w:lang w:eastAsia="pt-BR"/>
                <w14:ligatures w14:val="none"/>
              </w:rPr>
            </w:pPr>
            <w:r w:rsidRPr="00B742C2">
              <w:rPr>
                <w:rFonts w:ascii="Arial" w:eastAsia="Times New Roman" w:hAnsi="Arial" w:cs="Arial"/>
                <w:b/>
                <w:bCs/>
                <w:kern w:val="0"/>
                <w:sz w:val="17"/>
                <w:szCs w:val="17"/>
                <w:lang w:eastAsia="pt-BR"/>
                <w14:ligatures w14:val="none"/>
              </w:rPr>
              <w:t xml:space="preserve"> - </w:t>
            </w:r>
          </w:p>
        </w:tc>
        <w:tc>
          <w:tcPr>
            <w:tcW w:w="256" w:type="dxa"/>
            <w:tcBorders>
              <w:top w:val="nil"/>
              <w:left w:val="nil"/>
              <w:bottom w:val="nil"/>
              <w:right w:val="nil"/>
            </w:tcBorders>
            <w:shd w:val="clear" w:color="auto" w:fill="auto"/>
            <w:noWrap/>
            <w:vAlign w:val="bottom"/>
            <w:hideMark/>
          </w:tcPr>
          <w:p w14:paraId="0A16F9D7" w14:textId="77777777" w:rsidR="00B742C2" w:rsidRPr="00B742C2" w:rsidRDefault="00B742C2" w:rsidP="00B742C2">
            <w:pPr>
              <w:spacing w:after="0" w:line="240" w:lineRule="auto"/>
              <w:jc w:val="right"/>
              <w:rPr>
                <w:rFonts w:ascii="Arial" w:eastAsia="Times New Roman" w:hAnsi="Arial" w:cs="Arial"/>
                <w:b/>
                <w:bCs/>
                <w:kern w:val="0"/>
                <w:sz w:val="17"/>
                <w:szCs w:val="17"/>
                <w:lang w:eastAsia="pt-BR"/>
                <w14:ligatures w14:val="none"/>
              </w:rPr>
            </w:pPr>
          </w:p>
        </w:tc>
        <w:tc>
          <w:tcPr>
            <w:tcW w:w="1426" w:type="dxa"/>
            <w:gridSpan w:val="3"/>
            <w:tcBorders>
              <w:top w:val="nil"/>
              <w:left w:val="nil"/>
              <w:bottom w:val="single" w:sz="4" w:space="0" w:color="auto"/>
              <w:right w:val="nil"/>
            </w:tcBorders>
            <w:shd w:val="clear" w:color="auto" w:fill="auto"/>
            <w:noWrap/>
            <w:vAlign w:val="bottom"/>
            <w:hideMark/>
          </w:tcPr>
          <w:p w14:paraId="2E7B677A" w14:textId="77777777" w:rsidR="00B742C2" w:rsidRPr="00B742C2" w:rsidRDefault="00B742C2" w:rsidP="00B742C2">
            <w:pPr>
              <w:spacing w:after="0" w:line="240" w:lineRule="auto"/>
              <w:jc w:val="right"/>
              <w:rPr>
                <w:rFonts w:ascii="Arial" w:eastAsia="Times New Roman" w:hAnsi="Arial" w:cs="Arial"/>
                <w:b/>
                <w:bCs/>
                <w:kern w:val="0"/>
                <w:sz w:val="17"/>
                <w:szCs w:val="17"/>
                <w:lang w:eastAsia="pt-BR"/>
                <w14:ligatures w14:val="none"/>
              </w:rPr>
            </w:pPr>
            <w:r w:rsidRPr="00B742C2">
              <w:rPr>
                <w:rFonts w:ascii="Arial" w:eastAsia="Times New Roman" w:hAnsi="Arial" w:cs="Arial"/>
                <w:b/>
                <w:bCs/>
                <w:kern w:val="0"/>
                <w:sz w:val="17"/>
                <w:szCs w:val="17"/>
                <w:lang w:eastAsia="pt-BR"/>
                <w14:ligatures w14:val="none"/>
              </w:rPr>
              <w:t xml:space="preserve"> (2.199.042)</w:t>
            </w:r>
          </w:p>
        </w:tc>
        <w:tc>
          <w:tcPr>
            <w:tcW w:w="236" w:type="dxa"/>
            <w:tcBorders>
              <w:top w:val="nil"/>
              <w:left w:val="nil"/>
              <w:bottom w:val="nil"/>
              <w:right w:val="nil"/>
            </w:tcBorders>
            <w:shd w:val="clear" w:color="auto" w:fill="auto"/>
            <w:noWrap/>
            <w:vAlign w:val="bottom"/>
            <w:hideMark/>
          </w:tcPr>
          <w:p w14:paraId="4F3D79E7" w14:textId="77777777" w:rsidR="00B742C2" w:rsidRPr="00B742C2" w:rsidRDefault="00B742C2" w:rsidP="00B742C2">
            <w:pPr>
              <w:spacing w:after="0" w:line="240" w:lineRule="auto"/>
              <w:jc w:val="right"/>
              <w:rPr>
                <w:rFonts w:ascii="Arial" w:eastAsia="Times New Roman" w:hAnsi="Arial" w:cs="Arial"/>
                <w:b/>
                <w:bCs/>
                <w:kern w:val="0"/>
                <w:sz w:val="17"/>
                <w:szCs w:val="17"/>
                <w:lang w:eastAsia="pt-BR"/>
                <w14:ligatures w14:val="none"/>
              </w:rPr>
            </w:pPr>
          </w:p>
        </w:tc>
        <w:tc>
          <w:tcPr>
            <w:tcW w:w="1384" w:type="dxa"/>
            <w:gridSpan w:val="3"/>
            <w:tcBorders>
              <w:top w:val="nil"/>
              <w:left w:val="nil"/>
              <w:bottom w:val="single" w:sz="4" w:space="0" w:color="auto"/>
              <w:right w:val="nil"/>
            </w:tcBorders>
            <w:shd w:val="clear" w:color="auto" w:fill="auto"/>
            <w:noWrap/>
            <w:vAlign w:val="bottom"/>
            <w:hideMark/>
          </w:tcPr>
          <w:p w14:paraId="047A70CF" w14:textId="77777777" w:rsidR="00B742C2" w:rsidRPr="00B742C2" w:rsidRDefault="00B742C2" w:rsidP="00B742C2">
            <w:pPr>
              <w:spacing w:after="0" w:line="240" w:lineRule="auto"/>
              <w:jc w:val="right"/>
              <w:rPr>
                <w:rFonts w:ascii="Arial" w:eastAsia="Times New Roman" w:hAnsi="Arial" w:cs="Arial"/>
                <w:b/>
                <w:bCs/>
                <w:kern w:val="0"/>
                <w:sz w:val="17"/>
                <w:szCs w:val="17"/>
                <w:lang w:eastAsia="pt-BR"/>
                <w14:ligatures w14:val="none"/>
              </w:rPr>
            </w:pPr>
            <w:r w:rsidRPr="00B742C2">
              <w:rPr>
                <w:rFonts w:ascii="Arial" w:eastAsia="Times New Roman" w:hAnsi="Arial" w:cs="Arial"/>
                <w:b/>
                <w:bCs/>
                <w:kern w:val="0"/>
                <w:sz w:val="17"/>
                <w:szCs w:val="17"/>
                <w:lang w:eastAsia="pt-BR"/>
                <w14:ligatures w14:val="none"/>
              </w:rPr>
              <w:t xml:space="preserve">3.331.882 </w:t>
            </w:r>
          </w:p>
        </w:tc>
        <w:tc>
          <w:tcPr>
            <w:tcW w:w="256" w:type="dxa"/>
            <w:tcBorders>
              <w:top w:val="nil"/>
              <w:left w:val="nil"/>
              <w:bottom w:val="nil"/>
              <w:right w:val="nil"/>
            </w:tcBorders>
            <w:shd w:val="clear" w:color="auto" w:fill="auto"/>
            <w:noWrap/>
            <w:vAlign w:val="bottom"/>
            <w:hideMark/>
          </w:tcPr>
          <w:p w14:paraId="6846592A" w14:textId="77777777" w:rsidR="00B742C2" w:rsidRPr="00B742C2" w:rsidRDefault="00B742C2" w:rsidP="00B742C2">
            <w:pPr>
              <w:spacing w:after="0" w:line="240" w:lineRule="auto"/>
              <w:jc w:val="right"/>
              <w:rPr>
                <w:rFonts w:ascii="Arial" w:eastAsia="Times New Roman" w:hAnsi="Arial" w:cs="Arial"/>
                <w:b/>
                <w:bCs/>
                <w:kern w:val="0"/>
                <w:sz w:val="17"/>
                <w:szCs w:val="17"/>
                <w:lang w:eastAsia="pt-BR"/>
                <w14:ligatures w14:val="none"/>
              </w:rPr>
            </w:pPr>
          </w:p>
        </w:tc>
        <w:tc>
          <w:tcPr>
            <w:tcW w:w="1526" w:type="dxa"/>
            <w:gridSpan w:val="3"/>
            <w:tcBorders>
              <w:top w:val="nil"/>
              <w:left w:val="nil"/>
              <w:bottom w:val="single" w:sz="4" w:space="0" w:color="auto"/>
              <w:right w:val="nil"/>
            </w:tcBorders>
            <w:shd w:val="clear" w:color="auto" w:fill="auto"/>
            <w:noWrap/>
            <w:vAlign w:val="bottom"/>
            <w:hideMark/>
          </w:tcPr>
          <w:p w14:paraId="6DD7814A" w14:textId="77777777" w:rsidR="00B742C2" w:rsidRPr="00B742C2" w:rsidRDefault="00B742C2" w:rsidP="00B742C2">
            <w:pPr>
              <w:spacing w:after="0" w:line="240" w:lineRule="auto"/>
              <w:jc w:val="right"/>
              <w:rPr>
                <w:rFonts w:ascii="Arial" w:eastAsia="Times New Roman" w:hAnsi="Arial" w:cs="Arial"/>
                <w:b/>
                <w:bCs/>
                <w:kern w:val="0"/>
                <w:sz w:val="17"/>
                <w:szCs w:val="17"/>
                <w:lang w:eastAsia="pt-BR"/>
                <w14:ligatures w14:val="none"/>
              </w:rPr>
            </w:pPr>
            <w:r w:rsidRPr="00B742C2">
              <w:rPr>
                <w:rFonts w:ascii="Arial" w:eastAsia="Times New Roman" w:hAnsi="Arial" w:cs="Arial"/>
                <w:b/>
                <w:bCs/>
                <w:kern w:val="0"/>
                <w:sz w:val="17"/>
                <w:szCs w:val="17"/>
                <w:lang w:eastAsia="pt-BR"/>
                <w14:ligatures w14:val="none"/>
              </w:rPr>
              <w:t xml:space="preserve">1.132.840 </w:t>
            </w:r>
          </w:p>
        </w:tc>
      </w:tr>
      <w:tr w:rsidR="00B742C2" w:rsidRPr="00B742C2" w14:paraId="7B89E107" w14:textId="77777777" w:rsidTr="00B742C2">
        <w:trPr>
          <w:gridAfter w:val="2"/>
          <w:wAfter w:w="1800" w:type="dxa"/>
          <w:trHeight w:val="70"/>
        </w:trPr>
        <w:tc>
          <w:tcPr>
            <w:tcW w:w="5624" w:type="dxa"/>
            <w:tcBorders>
              <w:top w:val="nil"/>
              <w:left w:val="nil"/>
              <w:bottom w:val="nil"/>
              <w:right w:val="nil"/>
            </w:tcBorders>
            <w:shd w:val="clear" w:color="auto" w:fill="auto"/>
            <w:noWrap/>
            <w:vAlign w:val="bottom"/>
            <w:hideMark/>
          </w:tcPr>
          <w:p w14:paraId="19369529" w14:textId="77777777" w:rsidR="00B742C2" w:rsidRPr="00B742C2" w:rsidRDefault="00B742C2" w:rsidP="00B742C2">
            <w:pPr>
              <w:spacing w:after="0" w:line="240" w:lineRule="auto"/>
              <w:rPr>
                <w:rFonts w:ascii="Arial" w:eastAsia="Times New Roman" w:hAnsi="Arial" w:cs="Arial"/>
                <w:kern w:val="0"/>
                <w:sz w:val="17"/>
                <w:szCs w:val="17"/>
                <w:lang w:eastAsia="pt-BR"/>
                <w14:ligatures w14:val="none"/>
              </w:rPr>
            </w:pPr>
            <w:r w:rsidRPr="00B742C2">
              <w:rPr>
                <w:rFonts w:ascii="Arial" w:eastAsia="Times New Roman" w:hAnsi="Arial" w:cs="Arial"/>
                <w:kern w:val="0"/>
                <w:sz w:val="17"/>
                <w:szCs w:val="17"/>
                <w:lang w:eastAsia="pt-BR"/>
                <w14:ligatures w14:val="none"/>
              </w:rPr>
              <w:t xml:space="preserve">        Realização da reserva do custo atribuído</w:t>
            </w:r>
          </w:p>
        </w:tc>
        <w:tc>
          <w:tcPr>
            <w:tcW w:w="896" w:type="dxa"/>
            <w:tcBorders>
              <w:top w:val="nil"/>
              <w:left w:val="nil"/>
              <w:bottom w:val="nil"/>
              <w:right w:val="nil"/>
            </w:tcBorders>
            <w:shd w:val="clear" w:color="auto" w:fill="auto"/>
            <w:noWrap/>
            <w:vAlign w:val="bottom"/>
            <w:hideMark/>
          </w:tcPr>
          <w:p w14:paraId="5E04F95E" w14:textId="77777777" w:rsidR="00B742C2" w:rsidRPr="00B742C2" w:rsidRDefault="00B742C2" w:rsidP="00B742C2">
            <w:pPr>
              <w:spacing w:after="0" w:line="240" w:lineRule="auto"/>
              <w:jc w:val="center"/>
              <w:rPr>
                <w:rFonts w:ascii="Arial" w:eastAsia="Times New Roman" w:hAnsi="Arial" w:cs="Arial"/>
                <w:kern w:val="0"/>
                <w:sz w:val="17"/>
                <w:szCs w:val="17"/>
                <w:lang w:eastAsia="pt-BR"/>
                <w14:ligatures w14:val="none"/>
              </w:rPr>
            </w:pPr>
            <w:r w:rsidRPr="00B742C2">
              <w:rPr>
                <w:rFonts w:ascii="Arial" w:eastAsia="Times New Roman" w:hAnsi="Arial" w:cs="Arial"/>
                <w:kern w:val="0"/>
                <w:sz w:val="17"/>
                <w:szCs w:val="17"/>
                <w:lang w:eastAsia="pt-BR"/>
                <w14:ligatures w14:val="none"/>
              </w:rPr>
              <w:t xml:space="preserve">14b </w:t>
            </w:r>
          </w:p>
        </w:tc>
        <w:tc>
          <w:tcPr>
            <w:tcW w:w="256" w:type="dxa"/>
            <w:tcBorders>
              <w:top w:val="nil"/>
              <w:left w:val="nil"/>
              <w:bottom w:val="nil"/>
              <w:right w:val="nil"/>
            </w:tcBorders>
            <w:shd w:val="clear" w:color="auto" w:fill="auto"/>
            <w:noWrap/>
            <w:vAlign w:val="bottom"/>
            <w:hideMark/>
          </w:tcPr>
          <w:p w14:paraId="7FDF832E" w14:textId="77777777" w:rsidR="00B742C2" w:rsidRPr="00B742C2" w:rsidRDefault="00B742C2" w:rsidP="00B742C2">
            <w:pPr>
              <w:spacing w:after="0" w:line="240" w:lineRule="auto"/>
              <w:jc w:val="center"/>
              <w:rPr>
                <w:rFonts w:ascii="Arial" w:eastAsia="Times New Roman" w:hAnsi="Arial" w:cs="Arial"/>
                <w:kern w:val="0"/>
                <w:sz w:val="17"/>
                <w:szCs w:val="17"/>
                <w:lang w:eastAsia="pt-BR"/>
                <w14:ligatures w14:val="none"/>
              </w:rPr>
            </w:pPr>
          </w:p>
        </w:tc>
        <w:tc>
          <w:tcPr>
            <w:tcW w:w="1588" w:type="dxa"/>
            <w:tcBorders>
              <w:top w:val="nil"/>
              <w:left w:val="nil"/>
              <w:bottom w:val="nil"/>
              <w:right w:val="nil"/>
            </w:tcBorders>
            <w:shd w:val="clear" w:color="auto" w:fill="auto"/>
            <w:noWrap/>
            <w:vAlign w:val="bottom"/>
            <w:hideMark/>
          </w:tcPr>
          <w:p w14:paraId="3CB87B77"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r w:rsidRPr="00B742C2">
              <w:rPr>
                <w:rFonts w:ascii="Arial" w:eastAsia="Times New Roman" w:hAnsi="Arial" w:cs="Arial"/>
                <w:kern w:val="0"/>
                <w:sz w:val="17"/>
                <w:szCs w:val="17"/>
                <w:lang w:eastAsia="pt-BR"/>
                <w14:ligatures w14:val="none"/>
              </w:rPr>
              <w:t xml:space="preserve">- </w:t>
            </w:r>
          </w:p>
        </w:tc>
        <w:tc>
          <w:tcPr>
            <w:tcW w:w="196" w:type="dxa"/>
            <w:tcBorders>
              <w:top w:val="nil"/>
              <w:left w:val="nil"/>
              <w:bottom w:val="nil"/>
              <w:right w:val="nil"/>
            </w:tcBorders>
            <w:shd w:val="clear" w:color="auto" w:fill="auto"/>
            <w:noWrap/>
            <w:vAlign w:val="bottom"/>
            <w:hideMark/>
          </w:tcPr>
          <w:p w14:paraId="0C655289"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p>
        </w:tc>
        <w:tc>
          <w:tcPr>
            <w:tcW w:w="1524" w:type="dxa"/>
            <w:gridSpan w:val="3"/>
            <w:tcBorders>
              <w:top w:val="nil"/>
              <w:left w:val="nil"/>
              <w:bottom w:val="nil"/>
              <w:right w:val="nil"/>
            </w:tcBorders>
            <w:shd w:val="clear" w:color="auto" w:fill="auto"/>
            <w:noWrap/>
            <w:vAlign w:val="bottom"/>
            <w:hideMark/>
          </w:tcPr>
          <w:p w14:paraId="261BFE21"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r w:rsidRPr="00B742C2">
              <w:rPr>
                <w:rFonts w:ascii="Arial" w:eastAsia="Times New Roman" w:hAnsi="Arial" w:cs="Arial"/>
                <w:kern w:val="0"/>
                <w:sz w:val="17"/>
                <w:szCs w:val="17"/>
                <w:lang w:eastAsia="pt-BR"/>
                <w14:ligatures w14:val="none"/>
              </w:rPr>
              <w:t xml:space="preserve"> - </w:t>
            </w:r>
          </w:p>
        </w:tc>
        <w:tc>
          <w:tcPr>
            <w:tcW w:w="256" w:type="dxa"/>
            <w:tcBorders>
              <w:top w:val="nil"/>
              <w:left w:val="nil"/>
              <w:bottom w:val="nil"/>
              <w:right w:val="nil"/>
            </w:tcBorders>
            <w:shd w:val="clear" w:color="auto" w:fill="auto"/>
            <w:noWrap/>
            <w:vAlign w:val="bottom"/>
            <w:hideMark/>
          </w:tcPr>
          <w:p w14:paraId="1AF0FFD9"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p>
        </w:tc>
        <w:tc>
          <w:tcPr>
            <w:tcW w:w="1426" w:type="dxa"/>
            <w:gridSpan w:val="3"/>
            <w:tcBorders>
              <w:top w:val="nil"/>
              <w:left w:val="nil"/>
              <w:bottom w:val="nil"/>
              <w:right w:val="nil"/>
            </w:tcBorders>
            <w:shd w:val="clear" w:color="auto" w:fill="auto"/>
            <w:noWrap/>
            <w:vAlign w:val="bottom"/>
            <w:hideMark/>
          </w:tcPr>
          <w:p w14:paraId="2A93E2BA"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r w:rsidRPr="00B742C2">
              <w:rPr>
                <w:rFonts w:ascii="Arial" w:eastAsia="Times New Roman" w:hAnsi="Arial" w:cs="Arial"/>
                <w:kern w:val="0"/>
                <w:sz w:val="17"/>
                <w:szCs w:val="17"/>
                <w:lang w:eastAsia="pt-BR"/>
                <w14:ligatures w14:val="none"/>
              </w:rPr>
              <w:t xml:space="preserve"> (3.331.882)</w:t>
            </w:r>
          </w:p>
        </w:tc>
        <w:tc>
          <w:tcPr>
            <w:tcW w:w="236" w:type="dxa"/>
            <w:tcBorders>
              <w:top w:val="nil"/>
              <w:left w:val="nil"/>
              <w:bottom w:val="nil"/>
              <w:right w:val="nil"/>
            </w:tcBorders>
            <w:shd w:val="clear" w:color="auto" w:fill="auto"/>
            <w:noWrap/>
            <w:vAlign w:val="bottom"/>
            <w:hideMark/>
          </w:tcPr>
          <w:p w14:paraId="066DCA92"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p>
        </w:tc>
        <w:tc>
          <w:tcPr>
            <w:tcW w:w="1384" w:type="dxa"/>
            <w:gridSpan w:val="3"/>
            <w:tcBorders>
              <w:top w:val="nil"/>
              <w:left w:val="nil"/>
              <w:bottom w:val="nil"/>
              <w:right w:val="nil"/>
            </w:tcBorders>
            <w:shd w:val="clear" w:color="auto" w:fill="auto"/>
            <w:noWrap/>
            <w:vAlign w:val="bottom"/>
            <w:hideMark/>
          </w:tcPr>
          <w:p w14:paraId="3D010414"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r w:rsidRPr="00B742C2">
              <w:rPr>
                <w:rFonts w:ascii="Arial" w:eastAsia="Times New Roman" w:hAnsi="Arial" w:cs="Arial"/>
                <w:kern w:val="0"/>
                <w:sz w:val="17"/>
                <w:szCs w:val="17"/>
                <w:lang w:eastAsia="pt-BR"/>
                <w14:ligatures w14:val="none"/>
              </w:rPr>
              <w:t xml:space="preserve">3.331.882 </w:t>
            </w:r>
          </w:p>
        </w:tc>
        <w:tc>
          <w:tcPr>
            <w:tcW w:w="256" w:type="dxa"/>
            <w:tcBorders>
              <w:top w:val="nil"/>
              <w:left w:val="nil"/>
              <w:bottom w:val="nil"/>
              <w:right w:val="nil"/>
            </w:tcBorders>
            <w:shd w:val="clear" w:color="auto" w:fill="auto"/>
            <w:noWrap/>
            <w:vAlign w:val="bottom"/>
            <w:hideMark/>
          </w:tcPr>
          <w:p w14:paraId="6B064037"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p>
        </w:tc>
        <w:tc>
          <w:tcPr>
            <w:tcW w:w="1526" w:type="dxa"/>
            <w:gridSpan w:val="3"/>
            <w:tcBorders>
              <w:top w:val="nil"/>
              <w:left w:val="nil"/>
              <w:bottom w:val="nil"/>
              <w:right w:val="nil"/>
            </w:tcBorders>
            <w:shd w:val="clear" w:color="auto" w:fill="auto"/>
            <w:noWrap/>
            <w:vAlign w:val="bottom"/>
            <w:hideMark/>
          </w:tcPr>
          <w:p w14:paraId="69DA6CB9"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r w:rsidRPr="00B742C2">
              <w:rPr>
                <w:rFonts w:ascii="Arial" w:eastAsia="Times New Roman" w:hAnsi="Arial" w:cs="Arial"/>
                <w:kern w:val="0"/>
                <w:sz w:val="17"/>
                <w:szCs w:val="17"/>
                <w:lang w:eastAsia="pt-BR"/>
                <w14:ligatures w14:val="none"/>
              </w:rPr>
              <w:t xml:space="preserve"> - </w:t>
            </w:r>
          </w:p>
        </w:tc>
      </w:tr>
      <w:tr w:rsidR="00B742C2" w:rsidRPr="00B742C2" w14:paraId="0833C7C3" w14:textId="77777777" w:rsidTr="00B742C2">
        <w:trPr>
          <w:gridAfter w:val="2"/>
          <w:wAfter w:w="1800" w:type="dxa"/>
          <w:trHeight w:val="80"/>
        </w:trPr>
        <w:tc>
          <w:tcPr>
            <w:tcW w:w="5624" w:type="dxa"/>
            <w:tcBorders>
              <w:top w:val="nil"/>
              <w:left w:val="nil"/>
              <w:bottom w:val="nil"/>
              <w:right w:val="nil"/>
            </w:tcBorders>
            <w:shd w:val="clear" w:color="auto" w:fill="auto"/>
            <w:noWrap/>
            <w:vAlign w:val="bottom"/>
            <w:hideMark/>
          </w:tcPr>
          <w:p w14:paraId="738AB1FD" w14:textId="77777777" w:rsidR="00B742C2" w:rsidRPr="00B742C2" w:rsidRDefault="00B742C2" w:rsidP="00B742C2">
            <w:pPr>
              <w:spacing w:after="0" w:line="240" w:lineRule="auto"/>
              <w:rPr>
                <w:rFonts w:ascii="Arial" w:eastAsia="Times New Roman" w:hAnsi="Arial" w:cs="Arial"/>
                <w:kern w:val="0"/>
                <w:sz w:val="17"/>
                <w:szCs w:val="17"/>
                <w:lang w:eastAsia="pt-BR"/>
                <w14:ligatures w14:val="none"/>
              </w:rPr>
            </w:pPr>
            <w:r w:rsidRPr="00B742C2">
              <w:rPr>
                <w:rFonts w:ascii="Arial" w:eastAsia="Times New Roman" w:hAnsi="Arial" w:cs="Arial"/>
                <w:kern w:val="0"/>
                <w:sz w:val="17"/>
                <w:szCs w:val="17"/>
                <w:lang w:eastAsia="pt-BR"/>
                <w14:ligatures w14:val="none"/>
              </w:rPr>
              <w:t xml:space="preserve">        Realização IRPJ/CSLL da reserva do custo atribuído</w:t>
            </w:r>
          </w:p>
        </w:tc>
        <w:tc>
          <w:tcPr>
            <w:tcW w:w="896" w:type="dxa"/>
            <w:tcBorders>
              <w:top w:val="nil"/>
              <w:left w:val="nil"/>
              <w:bottom w:val="nil"/>
              <w:right w:val="nil"/>
            </w:tcBorders>
            <w:shd w:val="clear" w:color="auto" w:fill="auto"/>
            <w:noWrap/>
            <w:vAlign w:val="bottom"/>
            <w:hideMark/>
          </w:tcPr>
          <w:p w14:paraId="2ADB3F35" w14:textId="77777777" w:rsidR="00B742C2" w:rsidRPr="00B742C2" w:rsidRDefault="00B742C2" w:rsidP="00B742C2">
            <w:pPr>
              <w:spacing w:after="0" w:line="240" w:lineRule="auto"/>
              <w:jc w:val="center"/>
              <w:rPr>
                <w:rFonts w:ascii="Arial" w:eastAsia="Times New Roman" w:hAnsi="Arial" w:cs="Arial"/>
                <w:kern w:val="0"/>
                <w:sz w:val="17"/>
                <w:szCs w:val="17"/>
                <w:lang w:eastAsia="pt-BR"/>
                <w14:ligatures w14:val="none"/>
              </w:rPr>
            </w:pPr>
            <w:r w:rsidRPr="00B742C2">
              <w:rPr>
                <w:rFonts w:ascii="Arial" w:eastAsia="Times New Roman" w:hAnsi="Arial" w:cs="Arial"/>
                <w:kern w:val="0"/>
                <w:sz w:val="17"/>
                <w:szCs w:val="17"/>
                <w:lang w:eastAsia="pt-BR"/>
                <w14:ligatures w14:val="none"/>
              </w:rPr>
              <w:t xml:space="preserve">14b </w:t>
            </w:r>
          </w:p>
        </w:tc>
        <w:tc>
          <w:tcPr>
            <w:tcW w:w="256" w:type="dxa"/>
            <w:tcBorders>
              <w:top w:val="nil"/>
              <w:left w:val="nil"/>
              <w:bottom w:val="nil"/>
              <w:right w:val="nil"/>
            </w:tcBorders>
            <w:shd w:val="clear" w:color="auto" w:fill="auto"/>
            <w:noWrap/>
            <w:vAlign w:val="bottom"/>
            <w:hideMark/>
          </w:tcPr>
          <w:p w14:paraId="38149751" w14:textId="77777777" w:rsidR="00B742C2" w:rsidRPr="00B742C2" w:rsidRDefault="00B742C2" w:rsidP="00B742C2">
            <w:pPr>
              <w:spacing w:after="0" w:line="240" w:lineRule="auto"/>
              <w:jc w:val="center"/>
              <w:rPr>
                <w:rFonts w:ascii="Arial" w:eastAsia="Times New Roman" w:hAnsi="Arial" w:cs="Arial"/>
                <w:kern w:val="0"/>
                <w:sz w:val="17"/>
                <w:szCs w:val="17"/>
                <w:lang w:eastAsia="pt-BR"/>
                <w14:ligatures w14:val="none"/>
              </w:rPr>
            </w:pPr>
          </w:p>
        </w:tc>
        <w:tc>
          <w:tcPr>
            <w:tcW w:w="1588" w:type="dxa"/>
            <w:tcBorders>
              <w:top w:val="nil"/>
              <w:left w:val="nil"/>
              <w:bottom w:val="nil"/>
              <w:right w:val="nil"/>
            </w:tcBorders>
            <w:shd w:val="clear" w:color="auto" w:fill="auto"/>
            <w:noWrap/>
            <w:vAlign w:val="bottom"/>
            <w:hideMark/>
          </w:tcPr>
          <w:p w14:paraId="08FDC7B6"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r w:rsidRPr="00B742C2">
              <w:rPr>
                <w:rFonts w:ascii="Arial" w:eastAsia="Times New Roman" w:hAnsi="Arial" w:cs="Arial"/>
                <w:kern w:val="0"/>
                <w:sz w:val="17"/>
                <w:szCs w:val="17"/>
                <w:lang w:eastAsia="pt-BR"/>
                <w14:ligatures w14:val="none"/>
              </w:rPr>
              <w:t xml:space="preserve"> - </w:t>
            </w:r>
          </w:p>
        </w:tc>
        <w:tc>
          <w:tcPr>
            <w:tcW w:w="196" w:type="dxa"/>
            <w:tcBorders>
              <w:top w:val="nil"/>
              <w:left w:val="nil"/>
              <w:bottom w:val="nil"/>
              <w:right w:val="nil"/>
            </w:tcBorders>
            <w:shd w:val="clear" w:color="auto" w:fill="auto"/>
            <w:noWrap/>
            <w:vAlign w:val="bottom"/>
            <w:hideMark/>
          </w:tcPr>
          <w:p w14:paraId="0AE336F6"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p>
        </w:tc>
        <w:tc>
          <w:tcPr>
            <w:tcW w:w="1524" w:type="dxa"/>
            <w:gridSpan w:val="3"/>
            <w:tcBorders>
              <w:top w:val="nil"/>
              <w:left w:val="nil"/>
              <w:bottom w:val="nil"/>
              <w:right w:val="nil"/>
            </w:tcBorders>
            <w:shd w:val="clear" w:color="auto" w:fill="auto"/>
            <w:noWrap/>
            <w:vAlign w:val="bottom"/>
            <w:hideMark/>
          </w:tcPr>
          <w:p w14:paraId="49C0246D"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r w:rsidRPr="00B742C2">
              <w:rPr>
                <w:rFonts w:ascii="Arial" w:eastAsia="Times New Roman" w:hAnsi="Arial" w:cs="Arial"/>
                <w:kern w:val="0"/>
                <w:sz w:val="17"/>
                <w:szCs w:val="17"/>
                <w:lang w:eastAsia="pt-BR"/>
                <w14:ligatures w14:val="none"/>
              </w:rPr>
              <w:t xml:space="preserve"> - </w:t>
            </w:r>
          </w:p>
        </w:tc>
        <w:tc>
          <w:tcPr>
            <w:tcW w:w="256" w:type="dxa"/>
            <w:tcBorders>
              <w:top w:val="nil"/>
              <w:left w:val="nil"/>
              <w:bottom w:val="nil"/>
              <w:right w:val="nil"/>
            </w:tcBorders>
            <w:shd w:val="clear" w:color="auto" w:fill="auto"/>
            <w:noWrap/>
            <w:vAlign w:val="bottom"/>
            <w:hideMark/>
          </w:tcPr>
          <w:p w14:paraId="6B42581D"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p>
        </w:tc>
        <w:tc>
          <w:tcPr>
            <w:tcW w:w="1426" w:type="dxa"/>
            <w:gridSpan w:val="3"/>
            <w:tcBorders>
              <w:top w:val="nil"/>
              <w:left w:val="nil"/>
              <w:bottom w:val="nil"/>
              <w:right w:val="nil"/>
            </w:tcBorders>
            <w:shd w:val="clear" w:color="auto" w:fill="auto"/>
            <w:noWrap/>
            <w:vAlign w:val="bottom"/>
            <w:hideMark/>
          </w:tcPr>
          <w:p w14:paraId="6B3B4DAA"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r w:rsidRPr="00B742C2">
              <w:rPr>
                <w:rFonts w:ascii="Arial" w:eastAsia="Times New Roman" w:hAnsi="Arial" w:cs="Arial"/>
                <w:kern w:val="0"/>
                <w:sz w:val="17"/>
                <w:szCs w:val="17"/>
                <w:lang w:eastAsia="pt-BR"/>
                <w14:ligatures w14:val="none"/>
              </w:rPr>
              <w:t xml:space="preserve">1.132.840 </w:t>
            </w:r>
          </w:p>
        </w:tc>
        <w:tc>
          <w:tcPr>
            <w:tcW w:w="236" w:type="dxa"/>
            <w:tcBorders>
              <w:top w:val="nil"/>
              <w:left w:val="nil"/>
              <w:bottom w:val="nil"/>
              <w:right w:val="nil"/>
            </w:tcBorders>
            <w:shd w:val="clear" w:color="auto" w:fill="auto"/>
            <w:noWrap/>
            <w:vAlign w:val="bottom"/>
            <w:hideMark/>
          </w:tcPr>
          <w:p w14:paraId="5D1F59C8"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p>
        </w:tc>
        <w:tc>
          <w:tcPr>
            <w:tcW w:w="1384" w:type="dxa"/>
            <w:gridSpan w:val="3"/>
            <w:tcBorders>
              <w:top w:val="nil"/>
              <w:left w:val="nil"/>
              <w:bottom w:val="nil"/>
              <w:right w:val="nil"/>
            </w:tcBorders>
            <w:shd w:val="clear" w:color="auto" w:fill="auto"/>
            <w:noWrap/>
            <w:vAlign w:val="bottom"/>
            <w:hideMark/>
          </w:tcPr>
          <w:p w14:paraId="16C44492"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r w:rsidRPr="00B742C2">
              <w:rPr>
                <w:rFonts w:ascii="Arial" w:eastAsia="Times New Roman" w:hAnsi="Arial" w:cs="Arial"/>
                <w:kern w:val="0"/>
                <w:sz w:val="17"/>
                <w:szCs w:val="17"/>
                <w:lang w:eastAsia="pt-BR"/>
                <w14:ligatures w14:val="none"/>
              </w:rPr>
              <w:t xml:space="preserve"> - </w:t>
            </w:r>
          </w:p>
        </w:tc>
        <w:tc>
          <w:tcPr>
            <w:tcW w:w="256" w:type="dxa"/>
            <w:tcBorders>
              <w:top w:val="nil"/>
              <w:left w:val="nil"/>
              <w:bottom w:val="nil"/>
              <w:right w:val="nil"/>
            </w:tcBorders>
            <w:shd w:val="clear" w:color="auto" w:fill="auto"/>
            <w:noWrap/>
            <w:vAlign w:val="bottom"/>
            <w:hideMark/>
          </w:tcPr>
          <w:p w14:paraId="028752A2"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p>
        </w:tc>
        <w:tc>
          <w:tcPr>
            <w:tcW w:w="1526" w:type="dxa"/>
            <w:gridSpan w:val="3"/>
            <w:tcBorders>
              <w:top w:val="nil"/>
              <w:left w:val="nil"/>
              <w:bottom w:val="nil"/>
              <w:right w:val="nil"/>
            </w:tcBorders>
            <w:shd w:val="clear" w:color="auto" w:fill="auto"/>
            <w:noWrap/>
            <w:vAlign w:val="bottom"/>
            <w:hideMark/>
          </w:tcPr>
          <w:p w14:paraId="1C79D02B"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r w:rsidRPr="00B742C2">
              <w:rPr>
                <w:rFonts w:ascii="Arial" w:eastAsia="Times New Roman" w:hAnsi="Arial" w:cs="Arial"/>
                <w:kern w:val="0"/>
                <w:sz w:val="17"/>
                <w:szCs w:val="17"/>
                <w:lang w:eastAsia="pt-BR"/>
                <w14:ligatures w14:val="none"/>
              </w:rPr>
              <w:t xml:space="preserve">1.132.840 </w:t>
            </w:r>
          </w:p>
        </w:tc>
      </w:tr>
      <w:tr w:rsidR="00B742C2" w:rsidRPr="00B742C2" w14:paraId="3587B9BE" w14:textId="77777777" w:rsidTr="00B742C2">
        <w:trPr>
          <w:gridAfter w:val="2"/>
          <w:wAfter w:w="1800" w:type="dxa"/>
          <w:trHeight w:val="255"/>
        </w:trPr>
        <w:tc>
          <w:tcPr>
            <w:tcW w:w="5624" w:type="dxa"/>
            <w:tcBorders>
              <w:top w:val="nil"/>
              <w:left w:val="nil"/>
              <w:bottom w:val="nil"/>
              <w:right w:val="nil"/>
            </w:tcBorders>
            <w:shd w:val="clear" w:color="auto" w:fill="auto"/>
            <w:noWrap/>
            <w:vAlign w:val="bottom"/>
            <w:hideMark/>
          </w:tcPr>
          <w:p w14:paraId="4583288E"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p>
        </w:tc>
        <w:tc>
          <w:tcPr>
            <w:tcW w:w="896" w:type="dxa"/>
            <w:tcBorders>
              <w:top w:val="nil"/>
              <w:left w:val="nil"/>
              <w:bottom w:val="nil"/>
              <w:right w:val="nil"/>
            </w:tcBorders>
            <w:shd w:val="clear" w:color="auto" w:fill="auto"/>
            <w:noWrap/>
            <w:vAlign w:val="bottom"/>
            <w:hideMark/>
          </w:tcPr>
          <w:p w14:paraId="53B7A993"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47F14C03" w14:textId="77777777" w:rsidR="00B742C2" w:rsidRPr="00B742C2" w:rsidRDefault="00B742C2" w:rsidP="00B742C2">
            <w:pPr>
              <w:spacing w:after="0" w:line="240" w:lineRule="auto"/>
              <w:jc w:val="center"/>
              <w:rPr>
                <w:rFonts w:ascii="Times New Roman" w:eastAsia="Times New Roman" w:hAnsi="Times New Roman" w:cs="Times New Roman"/>
                <w:kern w:val="0"/>
                <w:sz w:val="17"/>
                <w:szCs w:val="17"/>
                <w:lang w:eastAsia="pt-BR"/>
                <w14:ligatures w14:val="none"/>
              </w:rPr>
            </w:pPr>
          </w:p>
        </w:tc>
        <w:tc>
          <w:tcPr>
            <w:tcW w:w="1588" w:type="dxa"/>
            <w:tcBorders>
              <w:top w:val="nil"/>
              <w:left w:val="nil"/>
              <w:bottom w:val="nil"/>
              <w:right w:val="nil"/>
            </w:tcBorders>
            <w:shd w:val="clear" w:color="auto" w:fill="auto"/>
            <w:noWrap/>
            <w:vAlign w:val="bottom"/>
            <w:hideMark/>
          </w:tcPr>
          <w:p w14:paraId="0EFDE03E"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96" w:type="dxa"/>
            <w:tcBorders>
              <w:top w:val="nil"/>
              <w:left w:val="nil"/>
              <w:bottom w:val="nil"/>
              <w:right w:val="nil"/>
            </w:tcBorders>
            <w:shd w:val="clear" w:color="auto" w:fill="auto"/>
            <w:noWrap/>
            <w:vAlign w:val="bottom"/>
            <w:hideMark/>
          </w:tcPr>
          <w:p w14:paraId="3C905323"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524" w:type="dxa"/>
            <w:gridSpan w:val="3"/>
            <w:tcBorders>
              <w:top w:val="nil"/>
              <w:left w:val="nil"/>
              <w:bottom w:val="nil"/>
              <w:right w:val="nil"/>
            </w:tcBorders>
            <w:shd w:val="clear" w:color="auto" w:fill="auto"/>
            <w:noWrap/>
            <w:vAlign w:val="bottom"/>
            <w:hideMark/>
          </w:tcPr>
          <w:p w14:paraId="07D22A6E"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24B260BB"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426" w:type="dxa"/>
            <w:gridSpan w:val="3"/>
            <w:tcBorders>
              <w:top w:val="nil"/>
              <w:left w:val="nil"/>
              <w:bottom w:val="nil"/>
              <w:right w:val="nil"/>
            </w:tcBorders>
            <w:shd w:val="clear" w:color="auto" w:fill="auto"/>
            <w:noWrap/>
            <w:vAlign w:val="bottom"/>
            <w:hideMark/>
          </w:tcPr>
          <w:p w14:paraId="6A35A432"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236" w:type="dxa"/>
            <w:tcBorders>
              <w:top w:val="nil"/>
              <w:left w:val="nil"/>
              <w:bottom w:val="nil"/>
              <w:right w:val="nil"/>
            </w:tcBorders>
            <w:shd w:val="clear" w:color="auto" w:fill="auto"/>
            <w:noWrap/>
            <w:vAlign w:val="bottom"/>
            <w:hideMark/>
          </w:tcPr>
          <w:p w14:paraId="26E91032"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384" w:type="dxa"/>
            <w:gridSpan w:val="3"/>
            <w:tcBorders>
              <w:top w:val="nil"/>
              <w:left w:val="nil"/>
              <w:bottom w:val="nil"/>
              <w:right w:val="nil"/>
            </w:tcBorders>
            <w:shd w:val="clear" w:color="auto" w:fill="auto"/>
            <w:noWrap/>
            <w:vAlign w:val="bottom"/>
            <w:hideMark/>
          </w:tcPr>
          <w:p w14:paraId="561F1592"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018B5FDA"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526" w:type="dxa"/>
            <w:gridSpan w:val="3"/>
            <w:tcBorders>
              <w:top w:val="nil"/>
              <w:left w:val="nil"/>
              <w:bottom w:val="nil"/>
              <w:right w:val="nil"/>
            </w:tcBorders>
            <w:shd w:val="clear" w:color="auto" w:fill="auto"/>
            <w:noWrap/>
            <w:vAlign w:val="bottom"/>
            <w:hideMark/>
          </w:tcPr>
          <w:p w14:paraId="5AE8F18E"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r>
      <w:tr w:rsidR="00B742C2" w:rsidRPr="00B742C2" w14:paraId="7F48D42D" w14:textId="77777777" w:rsidTr="00B742C2">
        <w:trPr>
          <w:gridAfter w:val="2"/>
          <w:wAfter w:w="1800" w:type="dxa"/>
          <w:trHeight w:val="70"/>
        </w:trPr>
        <w:tc>
          <w:tcPr>
            <w:tcW w:w="5624" w:type="dxa"/>
            <w:tcBorders>
              <w:top w:val="nil"/>
              <w:left w:val="nil"/>
              <w:bottom w:val="nil"/>
              <w:right w:val="nil"/>
            </w:tcBorders>
            <w:shd w:val="clear" w:color="auto" w:fill="auto"/>
            <w:noWrap/>
            <w:vAlign w:val="bottom"/>
            <w:hideMark/>
          </w:tcPr>
          <w:p w14:paraId="32ED7535" w14:textId="77777777" w:rsidR="00B742C2" w:rsidRPr="00B742C2" w:rsidRDefault="00B742C2" w:rsidP="00B742C2">
            <w:pPr>
              <w:spacing w:after="0" w:line="240" w:lineRule="auto"/>
              <w:rPr>
                <w:rFonts w:ascii="Arial" w:eastAsia="Times New Roman" w:hAnsi="Arial" w:cs="Arial"/>
                <w:b/>
                <w:bCs/>
                <w:kern w:val="0"/>
                <w:sz w:val="17"/>
                <w:szCs w:val="17"/>
                <w:lang w:eastAsia="pt-BR"/>
                <w14:ligatures w14:val="none"/>
              </w:rPr>
            </w:pPr>
            <w:r w:rsidRPr="00B742C2">
              <w:rPr>
                <w:rFonts w:ascii="Arial" w:eastAsia="Times New Roman" w:hAnsi="Arial" w:cs="Arial"/>
                <w:b/>
                <w:bCs/>
                <w:kern w:val="0"/>
                <w:sz w:val="17"/>
                <w:szCs w:val="17"/>
                <w:lang w:eastAsia="pt-BR"/>
                <w14:ligatures w14:val="none"/>
              </w:rPr>
              <w:t xml:space="preserve"> SALDO EM 31 DE DEZEMBRO DE 2022</w:t>
            </w:r>
          </w:p>
        </w:tc>
        <w:tc>
          <w:tcPr>
            <w:tcW w:w="896" w:type="dxa"/>
            <w:tcBorders>
              <w:top w:val="nil"/>
              <w:left w:val="nil"/>
              <w:bottom w:val="nil"/>
              <w:right w:val="nil"/>
            </w:tcBorders>
            <w:shd w:val="clear" w:color="auto" w:fill="auto"/>
            <w:noWrap/>
            <w:vAlign w:val="bottom"/>
            <w:hideMark/>
          </w:tcPr>
          <w:p w14:paraId="5AB63B28" w14:textId="77777777" w:rsidR="00B742C2" w:rsidRPr="00B742C2" w:rsidRDefault="00B742C2" w:rsidP="00B742C2">
            <w:pPr>
              <w:spacing w:after="0" w:line="240" w:lineRule="auto"/>
              <w:rPr>
                <w:rFonts w:ascii="Arial" w:eastAsia="Times New Roman" w:hAnsi="Arial" w:cs="Arial"/>
                <w:b/>
                <w:bCs/>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1C08639F" w14:textId="77777777" w:rsidR="00B742C2" w:rsidRPr="00B742C2" w:rsidRDefault="00B742C2" w:rsidP="00B742C2">
            <w:pPr>
              <w:spacing w:after="0" w:line="240" w:lineRule="auto"/>
              <w:jc w:val="center"/>
              <w:rPr>
                <w:rFonts w:ascii="Times New Roman" w:eastAsia="Times New Roman" w:hAnsi="Times New Roman" w:cs="Times New Roman"/>
                <w:kern w:val="0"/>
                <w:sz w:val="17"/>
                <w:szCs w:val="17"/>
                <w:lang w:eastAsia="pt-BR"/>
                <w14:ligatures w14:val="none"/>
              </w:rPr>
            </w:pPr>
          </w:p>
        </w:tc>
        <w:tc>
          <w:tcPr>
            <w:tcW w:w="1588" w:type="dxa"/>
            <w:tcBorders>
              <w:top w:val="single" w:sz="4" w:space="0" w:color="000000"/>
              <w:left w:val="nil"/>
              <w:bottom w:val="double" w:sz="6" w:space="0" w:color="000000"/>
              <w:right w:val="nil"/>
            </w:tcBorders>
            <w:shd w:val="clear" w:color="auto" w:fill="auto"/>
            <w:noWrap/>
            <w:vAlign w:val="bottom"/>
            <w:hideMark/>
          </w:tcPr>
          <w:p w14:paraId="08E2886E" w14:textId="77777777" w:rsidR="00B742C2" w:rsidRPr="00B742C2" w:rsidRDefault="00B742C2" w:rsidP="00B742C2">
            <w:pPr>
              <w:spacing w:after="0" w:line="240" w:lineRule="auto"/>
              <w:jc w:val="right"/>
              <w:rPr>
                <w:rFonts w:ascii="Arial" w:eastAsia="Times New Roman" w:hAnsi="Arial" w:cs="Arial"/>
                <w:b/>
                <w:bCs/>
                <w:kern w:val="0"/>
                <w:sz w:val="17"/>
                <w:szCs w:val="17"/>
                <w:lang w:eastAsia="pt-BR"/>
                <w14:ligatures w14:val="none"/>
              </w:rPr>
            </w:pPr>
            <w:r w:rsidRPr="00B742C2">
              <w:rPr>
                <w:rFonts w:ascii="Arial" w:eastAsia="Times New Roman" w:hAnsi="Arial" w:cs="Arial"/>
                <w:b/>
                <w:bCs/>
                <w:kern w:val="0"/>
                <w:sz w:val="17"/>
                <w:szCs w:val="17"/>
                <w:lang w:eastAsia="pt-BR"/>
                <w14:ligatures w14:val="none"/>
              </w:rPr>
              <w:t xml:space="preserve">2.059.666.942 </w:t>
            </w:r>
          </w:p>
        </w:tc>
        <w:tc>
          <w:tcPr>
            <w:tcW w:w="196" w:type="dxa"/>
            <w:tcBorders>
              <w:top w:val="nil"/>
              <w:left w:val="nil"/>
              <w:bottom w:val="nil"/>
              <w:right w:val="nil"/>
            </w:tcBorders>
            <w:shd w:val="clear" w:color="auto" w:fill="auto"/>
            <w:noWrap/>
            <w:vAlign w:val="bottom"/>
            <w:hideMark/>
          </w:tcPr>
          <w:p w14:paraId="7598AA3E" w14:textId="77777777" w:rsidR="00B742C2" w:rsidRPr="00B742C2" w:rsidRDefault="00B742C2" w:rsidP="00B742C2">
            <w:pPr>
              <w:spacing w:after="0" w:line="240" w:lineRule="auto"/>
              <w:jc w:val="right"/>
              <w:rPr>
                <w:rFonts w:ascii="Arial" w:eastAsia="Times New Roman" w:hAnsi="Arial" w:cs="Arial"/>
                <w:b/>
                <w:bCs/>
                <w:kern w:val="0"/>
                <w:sz w:val="17"/>
                <w:szCs w:val="17"/>
                <w:lang w:eastAsia="pt-BR"/>
                <w14:ligatures w14:val="none"/>
              </w:rPr>
            </w:pPr>
          </w:p>
        </w:tc>
        <w:tc>
          <w:tcPr>
            <w:tcW w:w="1524" w:type="dxa"/>
            <w:gridSpan w:val="3"/>
            <w:tcBorders>
              <w:top w:val="single" w:sz="4" w:space="0" w:color="000000"/>
              <w:left w:val="nil"/>
              <w:bottom w:val="double" w:sz="6" w:space="0" w:color="000000"/>
              <w:right w:val="nil"/>
            </w:tcBorders>
            <w:shd w:val="clear" w:color="auto" w:fill="auto"/>
            <w:noWrap/>
            <w:vAlign w:val="bottom"/>
            <w:hideMark/>
          </w:tcPr>
          <w:p w14:paraId="7CC7F4E5" w14:textId="77777777" w:rsidR="00B742C2" w:rsidRPr="00B742C2" w:rsidRDefault="00B742C2" w:rsidP="00B742C2">
            <w:pPr>
              <w:spacing w:after="0" w:line="240" w:lineRule="auto"/>
              <w:jc w:val="right"/>
              <w:rPr>
                <w:rFonts w:ascii="Arial" w:eastAsia="Times New Roman" w:hAnsi="Arial" w:cs="Arial"/>
                <w:b/>
                <w:bCs/>
                <w:kern w:val="0"/>
                <w:sz w:val="17"/>
                <w:szCs w:val="17"/>
                <w:lang w:eastAsia="pt-BR"/>
                <w14:ligatures w14:val="none"/>
              </w:rPr>
            </w:pPr>
            <w:r w:rsidRPr="00B742C2">
              <w:rPr>
                <w:rFonts w:ascii="Arial" w:eastAsia="Times New Roman" w:hAnsi="Arial" w:cs="Arial"/>
                <w:b/>
                <w:bCs/>
                <w:kern w:val="0"/>
                <w:sz w:val="17"/>
                <w:szCs w:val="17"/>
                <w:lang w:eastAsia="pt-BR"/>
                <w14:ligatures w14:val="none"/>
              </w:rPr>
              <w:t xml:space="preserve">23.459.815 </w:t>
            </w:r>
          </w:p>
        </w:tc>
        <w:tc>
          <w:tcPr>
            <w:tcW w:w="256" w:type="dxa"/>
            <w:tcBorders>
              <w:top w:val="nil"/>
              <w:left w:val="nil"/>
              <w:bottom w:val="nil"/>
              <w:right w:val="nil"/>
            </w:tcBorders>
            <w:shd w:val="clear" w:color="auto" w:fill="auto"/>
            <w:noWrap/>
            <w:vAlign w:val="bottom"/>
            <w:hideMark/>
          </w:tcPr>
          <w:p w14:paraId="1E0AF672" w14:textId="77777777" w:rsidR="00B742C2" w:rsidRPr="00B742C2" w:rsidRDefault="00B742C2" w:rsidP="00B742C2">
            <w:pPr>
              <w:spacing w:after="0" w:line="240" w:lineRule="auto"/>
              <w:jc w:val="right"/>
              <w:rPr>
                <w:rFonts w:ascii="Arial" w:eastAsia="Times New Roman" w:hAnsi="Arial" w:cs="Arial"/>
                <w:b/>
                <w:bCs/>
                <w:kern w:val="0"/>
                <w:sz w:val="17"/>
                <w:szCs w:val="17"/>
                <w:lang w:eastAsia="pt-BR"/>
                <w14:ligatures w14:val="none"/>
              </w:rPr>
            </w:pPr>
          </w:p>
        </w:tc>
        <w:tc>
          <w:tcPr>
            <w:tcW w:w="1426" w:type="dxa"/>
            <w:gridSpan w:val="3"/>
            <w:tcBorders>
              <w:top w:val="single" w:sz="4" w:space="0" w:color="000000"/>
              <w:left w:val="nil"/>
              <w:bottom w:val="double" w:sz="6" w:space="0" w:color="000000"/>
              <w:right w:val="nil"/>
            </w:tcBorders>
            <w:shd w:val="clear" w:color="auto" w:fill="auto"/>
            <w:noWrap/>
            <w:vAlign w:val="bottom"/>
            <w:hideMark/>
          </w:tcPr>
          <w:p w14:paraId="259D33A1" w14:textId="77777777" w:rsidR="00B742C2" w:rsidRPr="00B742C2" w:rsidRDefault="00B742C2" w:rsidP="00B742C2">
            <w:pPr>
              <w:spacing w:after="0" w:line="240" w:lineRule="auto"/>
              <w:jc w:val="right"/>
              <w:rPr>
                <w:rFonts w:ascii="Arial" w:eastAsia="Times New Roman" w:hAnsi="Arial" w:cs="Arial"/>
                <w:b/>
                <w:bCs/>
                <w:kern w:val="0"/>
                <w:sz w:val="17"/>
                <w:szCs w:val="17"/>
                <w:lang w:eastAsia="pt-BR"/>
                <w14:ligatures w14:val="none"/>
              </w:rPr>
            </w:pPr>
            <w:r w:rsidRPr="00B742C2">
              <w:rPr>
                <w:rFonts w:ascii="Arial" w:eastAsia="Times New Roman" w:hAnsi="Arial" w:cs="Arial"/>
                <w:b/>
                <w:bCs/>
                <w:kern w:val="0"/>
                <w:sz w:val="17"/>
                <w:szCs w:val="17"/>
                <w:lang w:eastAsia="pt-BR"/>
                <w14:ligatures w14:val="none"/>
              </w:rPr>
              <w:t xml:space="preserve">29.308.056 </w:t>
            </w:r>
          </w:p>
        </w:tc>
        <w:tc>
          <w:tcPr>
            <w:tcW w:w="236" w:type="dxa"/>
            <w:tcBorders>
              <w:top w:val="nil"/>
              <w:left w:val="nil"/>
              <w:bottom w:val="nil"/>
              <w:right w:val="nil"/>
            </w:tcBorders>
            <w:shd w:val="clear" w:color="auto" w:fill="auto"/>
            <w:noWrap/>
            <w:vAlign w:val="bottom"/>
            <w:hideMark/>
          </w:tcPr>
          <w:p w14:paraId="1AD27484" w14:textId="77777777" w:rsidR="00B742C2" w:rsidRPr="00B742C2" w:rsidRDefault="00B742C2" w:rsidP="00B742C2">
            <w:pPr>
              <w:spacing w:after="0" w:line="240" w:lineRule="auto"/>
              <w:jc w:val="right"/>
              <w:rPr>
                <w:rFonts w:ascii="Arial" w:eastAsia="Times New Roman" w:hAnsi="Arial" w:cs="Arial"/>
                <w:b/>
                <w:bCs/>
                <w:kern w:val="0"/>
                <w:sz w:val="17"/>
                <w:szCs w:val="17"/>
                <w:lang w:eastAsia="pt-BR"/>
                <w14:ligatures w14:val="none"/>
              </w:rPr>
            </w:pPr>
          </w:p>
        </w:tc>
        <w:tc>
          <w:tcPr>
            <w:tcW w:w="1384" w:type="dxa"/>
            <w:gridSpan w:val="3"/>
            <w:tcBorders>
              <w:top w:val="single" w:sz="4" w:space="0" w:color="000000"/>
              <w:left w:val="nil"/>
              <w:bottom w:val="double" w:sz="6" w:space="0" w:color="000000"/>
              <w:right w:val="nil"/>
            </w:tcBorders>
            <w:shd w:val="clear" w:color="auto" w:fill="auto"/>
            <w:noWrap/>
            <w:vAlign w:val="bottom"/>
            <w:hideMark/>
          </w:tcPr>
          <w:p w14:paraId="16CCBB4E" w14:textId="77777777" w:rsidR="00B742C2" w:rsidRPr="00B742C2" w:rsidRDefault="00B742C2" w:rsidP="00B742C2">
            <w:pPr>
              <w:spacing w:after="0" w:line="240" w:lineRule="auto"/>
              <w:jc w:val="right"/>
              <w:rPr>
                <w:rFonts w:ascii="Arial" w:eastAsia="Times New Roman" w:hAnsi="Arial" w:cs="Arial"/>
                <w:b/>
                <w:bCs/>
                <w:kern w:val="0"/>
                <w:sz w:val="17"/>
                <w:szCs w:val="17"/>
                <w:lang w:eastAsia="pt-BR"/>
                <w14:ligatures w14:val="none"/>
              </w:rPr>
            </w:pPr>
            <w:r w:rsidRPr="00B742C2">
              <w:rPr>
                <w:rFonts w:ascii="Arial" w:eastAsia="Times New Roman" w:hAnsi="Arial" w:cs="Arial"/>
                <w:b/>
                <w:bCs/>
                <w:kern w:val="0"/>
                <w:sz w:val="17"/>
                <w:szCs w:val="17"/>
                <w:lang w:eastAsia="pt-BR"/>
                <w14:ligatures w14:val="none"/>
              </w:rPr>
              <w:t xml:space="preserve"> (865.310.312)</w:t>
            </w:r>
          </w:p>
        </w:tc>
        <w:tc>
          <w:tcPr>
            <w:tcW w:w="256" w:type="dxa"/>
            <w:tcBorders>
              <w:top w:val="nil"/>
              <w:left w:val="nil"/>
              <w:bottom w:val="nil"/>
              <w:right w:val="nil"/>
            </w:tcBorders>
            <w:shd w:val="clear" w:color="auto" w:fill="auto"/>
            <w:noWrap/>
            <w:vAlign w:val="bottom"/>
            <w:hideMark/>
          </w:tcPr>
          <w:p w14:paraId="473A6086" w14:textId="77777777" w:rsidR="00B742C2" w:rsidRPr="00B742C2" w:rsidRDefault="00B742C2" w:rsidP="00B742C2">
            <w:pPr>
              <w:spacing w:after="0" w:line="240" w:lineRule="auto"/>
              <w:jc w:val="right"/>
              <w:rPr>
                <w:rFonts w:ascii="Arial" w:eastAsia="Times New Roman" w:hAnsi="Arial" w:cs="Arial"/>
                <w:b/>
                <w:bCs/>
                <w:kern w:val="0"/>
                <w:sz w:val="17"/>
                <w:szCs w:val="17"/>
                <w:lang w:eastAsia="pt-BR"/>
                <w14:ligatures w14:val="none"/>
              </w:rPr>
            </w:pPr>
          </w:p>
        </w:tc>
        <w:tc>
          <w:tcPr>
            <w:tcW w:w="1526" w:type="dxa"/>
            <w:gridSpan w:val="3"/>
            <w:tcBorders>
              <w:top w:val="single" w:sz="4" w:space="0" w:color="000000"/>
              <w:left w:val="nil"/>
              <w:bottom w:val="double" w:sz="6" w:space="0" w:color="000000"/>
              <w:right w:val="nil"/>
            </w:tcBorders>
            <w:shd w:val="clear" w:color="auto" w:fill="auto"/>
            <w:noWrap/>
            <w:vAlign w:val="bottom"/>
            <w:hideMark/>
          </w:tcPr>
          <w:p w14:paraId="2595CF92" w14:textId="77777777" w:rsidR="00B742C2" w:rsidRPr="00B742C2" w:rsidRDefault="00B742C2" w:rsidP="00B742C2">
            <w:pPr>
              <w:spacing w:after="0" w:line="240" w:lineRule="auto"/>
              <w:jc w:val="right"/>
              <w:rPr>
                <w:rFonts w:ascii="Arial" w:eastAsia="Times New Roman" w:hAnsi="Arial" w:cs="Arial"/>
                <w:b/>
                <w:bCs/>
                <w:color w:val="000000"/>
                <w:kern w:val="0"/>
                <w:sz w:val="17"/>
                <w:szCs w:val="17"/>
                <w:lang w:eastAsia="pt-BR"/>
                <w14:ligatures w14:val="none"/>
              </w:rPr>
            </w:pPr>
            <w:r w:rsidRPr="00B742C2">
              <w:rPr>
                <w:rFonts w:ascii="Arial" w:eastAsia="Times New Roman" w:hAnsi="Arial" w:cs="Arial"/>
                <w:b/>
                <w:bCs/>
                <w:color w:val="000000"/>
                <w:kern w:val="0"/>
                <w:sz w:val="17"/>
                <w:szCs w:val="17"/>
                <w:lang w:eastAsia="pt-BR"/>
                <w14:ligatures w14:val="none"/>
              </w:rPr>
              <w:t xml:space="preserve">1.247.124.502 </w:t>
            </w:r>
          </w:p>
        </w:tc>
      </w:tr>
      <w:tr w:rsidR="00B742C2" w:rsidRPr="00B742C2" w14:paraId="041ADAAF" w14:textId="77777777" w:rsidTr="00B742C2">
        <w:trPr>
          <w:gridAfter w:val="2"/>
          <w:wAfter w:w="1800" w:type="dxa"/>
          <w:trHeight w:val="60"/>
        </w:trPr>
        <w:tc>
          <w:tcPr>
            <w:tcW w:w="5624" w:type="dxa"/>
            <w:tcBorders>
              <w:top w:val="nil"/>
              <w:left w:val="nil"/>
              <w:bottom w:val="nil"/>
              <w:right w:val="nil"/>
            </w:tcBorders>
            <w:shd w:val="clear" w:color="auto" w:fill="auto"/>
            <w:noWrap/>
            <w:vAlign w:val="bottom"/>
            <w:hideMark/>
          </w:tcPr>
          <w:p w14:paraId="2800AEC5" w14:textId="77777777" w:rsidR="00B742C2" w:rsidRPr="00B742C2" w:rsidRDefault="00B742C2" w:rsidP="00B742C2">
            <w:pPr>
              <w:spacing w:after="0" w:line="240" w:lineRule="auto"/>
              <w:jc w:val="right"/>
              <w:rPr>
                <w:rFonts w:ascii="Arial" w:eastAsia="Times New Roman" w:hAnsi="Arial" w:cs="Arial"/>
                <w:b/>
                <w:bCs/>
                <w:color w:val="000000"/>
                <w:kern w:val="0"/>
                <w:sz w:val="17"/>
                <w:szCs w:val="17"/>
                <w:lang w:eastAsia="pt-BR"/>
                <w14:ligatures w14:val="none"/>
              </w:rPr>
            </w:pPr>
          </w:p>
        </w:tc>
        <w:tc>
          <w:tcPr>
            <w:tcW w:w="896" w:type="dxa"/>
            <w:tcBorders>
              <w:top w:val="nil"/>
              <w:left w:val="nil"/>
              <w:bottom w:val="nil"/>
              <w:right w:val="nil"/>
            </w:tcBorders>
            <w:shd w:val="clear" w:color="auto" w:fill="auto"/>
            <w:noWrap/>
            <w:vAlign w:val="bottom"/>
            <w:hideMark/>
          </w:tcPr>
          <w:p w14:paraId="3D3D8F1D"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7DA81350" w14:textId="77777777" w:rsidR="00B742C2" w:rsidRPr="00B742C2" w:rsidRDefault="00B742C2" w:rsidP="00B742C2">
            <w:pPr>
              <w:spacing w:after="0" w:line="240" w:lineRule="auto"/>
              <w:jc w:val="center"/>
              <w:rPr>
                <w:rFonts w:ascii="Times New Roman" w:eastAsia="Times New Roman" w:hAnsi="Times New Roman" w:cs="Times New Roman"/>
                <w:kern w:val="0"/>
                <w:sz w:val="17"/>
                <w:szCs w:val="17"/>
                <w:lang w:eastAsia="pt-BR"/>
                <w14:ligatures w14:val="none"/>
              </w:rPr>
            </w:pPr>
          </w:p>
        </w:tc>
        <w:tc>
          <w:tcPr>
            <w:tcW w:w="1588" w:type="dxa"/>
            <w:tcBorders>
              <w:top w:val="nil"/>
              <w:left w:val="nil"/>
              <w:bottom w:val="nil"/>
              <w:right w:val="nil"/>
            </w:tcBorders>
            <w:shd w:val="clear" w:color="auto" w:fill="auto"/>
            <w:noWrap/>
            <w:vAlign w:val="bottom"/>
            <w:hideMark/>
          </w:tcPr>
          <w:p w14:paraId="33F9E4B7"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96" w:type="dxa"/>
            <w:tcBorders>
              <w:top w:val="nil"/>
              <w:left w:val="nil"/>
              <w:bottom w:val="nil"/>
              <w:right w:val="nil"/>
            </w:tcBorders>
            <w:shd w:val="clear" w:color="auto" w:fill="auto"/>
            <w:noWrap/>
            <w:vAlign w:val="bottom"/>
            <w:hideMark/>
          </w:tcPr>
          <w:p w14:paraId="14C815AD"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524" w:type="dxa"/>
            <w:gridSpan w:val="3"/>
            <w:tcBorders>
              <w:top w:val="nil"/>
              <w:left w:val="nil"/>
              <w:bottom w:val="nil"/>
              <w:right w:val="nil"/>
            </w:tcBorders>
            <w:shd w:val="clear" w:color="auto" w:fill="auto"/>
            <w:noWrap/>
            <w:vAlign w:val="bottom"/>
            <w:hideMark/>
          </w:tcPr>
          <w:p w14:paraId="5AF4557A"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6A801C09"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426" w:type="dxa"/>
            <w:gridSpan w:val="3"/>
            <w:tcBorders>
              <w:top w:val="nil"/>
              <w:left w:val="nil"/>
              <w:bottom w:val="nil"/>
              <w:right w:val="nil"/>
            </w:tcBorders>
            <w:shd w:val="clear" w:color="auto" w:fill="auto"/>
            <w:noWrap/>
            <w:vAlign w:val="bottom"/>
            <w:hideMark/>
          </w:tcPr>
          <w:p w14:paraId="4FC062A1"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236" w:type="dxa"/>
            <w:tcBorders>
              <w:top w:val="nil"/>
              <w:left w:val="nil"/>
              <w:bottom w:val="nil"/>
              <w:right w:val="nil"/>
            </w:tcBorders>
            <w:shd w:val="clear" w:color="auto" w:fill="auto"/>
            <w:noWrap/>
            <w:vAlign w:val="bottom"/>
            <w:hideMark/>
          </w:tcPr>
          <w:p w14:paraId="2294A0C4"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384" w:type="dxa"/>
            <w:gridSpan w:val="3"/>
            <w:tcBorders>
              <w:top w:val="nil"/>
              <w:left w:val="nil"/>
              <w:bottom w:val="nil"/>
              <w:right w:val="nil"/>
            </w:tcBorders>
            <w:shd w:val="clear" w:color="auto" w:fill="auto"/>
            <w:noWrap/>
            <w:vAlign w:val="bottom"/>
            <w:hideMark/>
          </w:tcPr>
          <w:p w14:paraId="3AE856B8"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7E53B0AC"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526" w:type="dxa"/>
            <w:gridSpan w:val="3"/>
            <w:tcBorders>
              <w:top w:val="nil"/>
              <w:left w:val="nil"/>
              <w:bottom w:val="nil"/>
              <w:right w:val="nil"/>
            </w:tcBorders>
            <w:shd w:val="clear" w:color="auto" w:fill="auto"/>
            <w:noWrap/>
            <w:vAlign w:val="bottom"/>
            <w:hideMark/>
          </w:tcPr>
          <w:p w14:paraId="6BADC2E6"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r>
      <w:tr w:rsidR="00B742C2" w:rsidRPr="00B742C2" w14:paraId="5D79A8CC" w14:textId="77777777" w:rsidTr="00B742C2">
        <w:trPr>
          <w:gridAfter w:val="2"/>
          <w:wAfter w:w="1800" w:type="dxa"/>
          <w:trHeight w:val="150"/>
        </w:trPr>
        <w:tc>
          <w:tcPr>
            <w:tcW w:w="5624" w:type="dxa"/>
            <w:tcBorders>
              <w:top w:val="nil"/>
              <w:left w:val="nil"/>
              <w:bottom w:val="nil"/>
              <w:right w:val="nil"/>
            </w:tcBorders>
            <w:shd w:val="clear" w:color="auto" w:fill="auto"/>
            <w:noWrap/>
            <w:vAlign w:val="bottom"/>
            <w:hideMark/>
          </w:tcPr>
          <w:p w14:paraId="1544190F"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896" w:type="dxa"/>
            <w:tcBorders>
              <w:top w:val="nil"/>
              <w:left w:val="nil"/>
              <w:bottom w:val="nil"/>
              <w:right w:val="nil"/>
            </w:tcBorders>
            <w:shd w:val="clear" w:color="auto" w:fill="auto"/>
            <w:noWrap/>
            <w:vAlign w:val="bottom"/>
            <w:hideMark/>
          </w:tcPr>
          <w:p w14:paraId="708211BD"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48EF6FD4" w14:textId="77777777" w:rsidR="00B742C2" w:rsidRPr="00B742C2" w:rsidRDefault="00B742C2" w:rsidP="00B742C2">
            <w:pPr>
              <w:spacing w:after="0" w:line="240" w:lineRule="auto"/>
              <w:jc w:val="center"/>
              <w:rPr>
                <w:rFonts w:ascii="Times New Roman" w:eastAsia="Times New Roman" w:hAnsi="Times New Roman" w:cs="Times New Roman"/>
                <w:kern w:val="0"/>
                <w:sz w:val="17"/>
                <w:szCs w:val="17"/>
                <w:lang w:eastAsia="pt-BR"/>
                <w14:ligatures w14:val="none"/>
              </w:rPr>
            </w:pPr>
          </w:p>
        </w:tc>
        <w:tc>
          <w:tcPr>
            <w:tcW w:w="1588" w:type="dxa"/>
            <w:tcBorders>
              <w:top w:val="nil"/>
              <w:left w:val="nil"/>
              <w:bottom w:val="nil"/>
              <w:right w:val="nil"/>
            </w:tcBorders>
            <w:shd w:val="clear" w:color="auto" w:fill="auto"/>
            <w:noWrap/>
            <w:vAlign w:val="bottom"/>
            <w:hideMark/>
          </w:tcPr>
          <w:p w14:paraId="24A1EEB6"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196" w:type="dxa"/>
            <w:tcBorders>
              <w:top w:val="nil"/>
              <w:left w:val="nil"/>
              <w:bottom w:val="nil"/>
              <w:right w:val="nil"/>
            </w:tcBorders>
            <w:shd w:val="clear" w:color="auto" w:fill="auto"/>
            <w:noWrap/>
            <w:vAlign w:val="bottom"/>
            <w:hideMark/>
          </w:tcPr>
          <w:p w14:paraId="734F75A9"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1524" w:type="dxa"/>
            <w:gridSpan w:val="3"/>
            <w:tcBorders>
              <w:top w:val="nil"/>
              <w:left w:val="nil"/>
              <w:bottom w:val="nil"/>
              <w:right w:val="nil"/>
            </w:tcBorders>
            <w:shd w:val="clear" w:color="auto" w:fill="auto"/>
            <w:noWrap/>
            <w:vAlign w:val="bottom"/>
            <w:hideMark/>
          </w:tcPr>
          <w:p w14:paraId="4A61C16A"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2345E470"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1426" w:type="dxa"/>
            <w:gridSpan w:val="3"/>
            <w:tcBorders>
              <w:top w:val="nil"/>
              <w:left w:val="nil"/>
              <w:bottom w:val="nil"/>
              <w:right w:val="nil"/>
            </w:tcBorders>
            <w:shd w:val="clear" w:color="auto" w:fill="auto"/>
            <w:noWrap/>
            <w:vAlign w:val="bottom"/>
            <w:hideMark/>
          </w:tcPr>
          <w:p w14:paraId="4B5969DD"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236" w:type="dxa"/>
            <w:tcBorders>
              <w:top w:val="nil"/>
              <w:left w:val="nil"/>
              <w:bottom w:val="nil"/>
              <w:right w:val="nil"/>
            </w:tcBorders>
            <w:shd w:val="clear" w:color="auto" w:fill="auto"/>
            <w:noWrap/>
            <w:vAlign w:val="bottom"/>
            <w:hideMark/>
          </w:tcPr>
          <w:p w14:paraId="403F2092"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1384" w:type="dxa"/>
            <w:gridSpan w:val="3"/>
            <w:tcBorders>
              <w:top w:val="nil"/>
              <w:left w:val="nil"/>
              <w:bottom w:val="nil"/>
              <w:right w:val="nil"/>
            </w:tcBorders>
            <w:shd w:val="clear" w:color="auto" w:fill="auto"/>
            <w:noWrap/>
            <w:vAlign w:val="bottom"/>
            <w:hideMark/>
          </w:tcPr>
          <w:p w14:paraId="50D16059"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0B6A11F9"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1526" w:type="dxa"/>
            <w:gridSpan w:val="3"/>
            <w:tcBorders>
              <w:top w:val="nil"/>
              <w:left w:val="nil"/>
              <w:bottom w:val="nil"/>
              <w:right w:val="nil"/>
            </w:tcBorders>
            <w:shd w:val="clear" w:color="auto" w:fill="auto"/>
            <w:noWrap/>
            <w:vAlign w:val="bottom"/>
            <w:hideMark/>
          </w:tcPr>
          <w:p w14:paraId="7F40368D"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r>
      <w:tr w:rsidR="00B742C2" w:rsidRPr="00B742C2" w14:paraId="59C14126" w14:textId="77777777" w:rsidTr="00B742C2">
        <w:trPr>
          <w:gridAfter w:val="2"/>
          <w:wAfter w:w="1800" w:type="dxa"/>
          <w:trHeight w:val="255"/>
        </w:trPr>
        <w:tc>
          <w:tcPr>
            <w:tcW w:w="5624" w:type="dxa"/>
            <w:tcBorders>
              <w:top w:val="nil"/>
              <w:left w:val="nil"/>
              <w:bottom w:val="nil"/>
              <w:right w:val="nil"/>
            </w:tcBorders>
            <w:shd w:val="clear" w:color="auto" w:fill="auto"/>
            <w:noWrap/>
            <w:vAlign w:val="bottom"/>
            <w:hideMark/>
          </w:tcPr>
          <w:p w14:paraId="1F4D7167" w14:textId="77777777" w:rsidR="00B742C2" w:rsidRPr="00B742C2" w:rsidRDefault="00B742C2" w:rsidP="00B742C2">
            <w:pPr>
              <w:spacing w:after="0" w:line="240" w:lineRule="auto"/>
              <w:rPr>
                <w:rFonts w:ascii="Arial" w:eastAsia="Times New Roman" w:hAnsi="Arial" w:cs="Arial"/>
                <w:kern w:val="0"/>
                <w:sz w:val="17"/>
                <w:szCs w:val="17"/>
                <w:lang w:eastAsia="pt-BR"/>
                <w14:ligatures w14:val="none"/>
              </w:rPr>
            </w:pPr>
            <w:r w:rsidRPr="00B742C2">
              <w:rPr>
                <w:rFonts w:ascii="Arial" w:eastAsia="Times New Roman" w:hAnsi="Arial" w:cs="Arial"/>
                <w:kern w:val="0"/>
                <w:sz w:val="17"/>
                <w:szCs w:val="17"/>
                <w:lang w:eastAsia="pt-BR"/>
                <w14:ligatures w14:val="none"/>
              </w:rPr>
              <w:t>Adiantamento para futuro aumento de capital</w:t>
            </w:r>
          </w:p>
        </w:tc>
        <w:tc>
          <w:tcPr>
            <w:tcW w:w="896" w:type="dxa"/>
            <w:tcBorders>
              <w:top w:val="nil"/>
              <w:left w:val="nil"/>
              <w:bottom w:val="nil"/>
              <w:right w:val="nil"/>
            </w:tcBorders>
            <w:shd w:val="clear" w:color="auto" w:fill="auto"/>
            <w:noWrap/>
            <w:vAlign w:val="bottom"/>
            <w:hideMark/>
          </w:tcPr>
          <w:p w14:paraId="79044758" w14:textId="77777777" w:rsidR="00B742C2" w:rsidRPr="00B742C2" w:rsidRDefault="00B742C2" w:rsidP="00B742C2">
            <w:pPr>
              <w:spacing w:after="0" w:line="240" w:lineRule="auto"/>
              <w:rPr>
                <w:rFonts w:ascii="Arial" w:eastAsia="Times New Roman" w:hAnsi="Arial" w:cs="Arial"/>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3431ED63" w14:textId="77777777" w:rsidR="00B742C2" w:rsidRPr="00B742C2" w:rsidRDefault="00B742C2" w:rsidP="00B742C2">
            <w:pPr>
              <w:spacing w:after="0" w:line="240" w:lineRule="auto"/>
              <w:jc w:val="center"/>
              <w:rPr>
                <w:rFonts w:ascii="Times New Roman" w:eastAsia="Times New Roman" w:hAnsi="Times New Roman" w:cs="Times New Roman"/>
                <w:kern w:val="0"/>
                <w:sz w:val="17"/>
                <w:szCs w:val="17"/>
                <w:lang w:eastAsia="pt-BR"/>
                <w14:ligatures w14:val="none"/>
              </w:rPr>
            </w:pPr>
          </w:p>
        </w:tc>
        <w:tc>
          <w:tcPr>
            <w:tcW w:w="1588" w:type="dxa"/>
            <w:tcBorders>
              <w:top w:val="nil"/>
              <w:left w:val="nil"/>
              <w:bottom w:val="nil"/>
              <w:right w:val="nil"/>
            </w:tcBorders>
            <w:shd w:val="clear" w:color="auto" w:fill="auto"/>
            <w:noWrap/>
            <w:vAlign w:val="bottom"/>
            <w:hideMark/>
          </w:tcPr>
          <w:p w14:paraId="7A6CB086"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96" w:type="dxa"/>
            <w:tcBorders>
              <w:top w:val="nil"/>
              <w:left w:val="nil"/>
              <w:bottom w:val="nil"/>
              <w:right w:val="nil"/>
            </w:tcBorders>
            <w:shd w:val="clear" w:color="auto" w:fill="auto"/>
            <w:noWrap/>
            <w:vAlign w:val="bottom"/>
            <w:hideMark/>
          </w:tcPr>
          <w:p w14:paraId="36BD0269"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524" w:type="dxa"/>
            <w:gridSpan w:val="3"/>
            <w:tcBorders>
              <w:top w:val="nil"/>
              <w:left w:val="nil"/>
              <w:bottom w:val="nil"/>
              <w:right w:val="nil"/>
            </w:tcBorders>
            <w:shd w:val="clear" w:color="auto" w:fill="auto"/>
            <w:noWrap/>
            <w:vAlign w:val="bottom"/>
            <w:hideMark/>
          </w:tcPr>
          <w:p w14:paraId="0C124832"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r w:rsidRPr="00B742C2">
              <w:rPr>
                <w:rFonts w:ascii="Arial" w:eastAsia="Times New Roman" w:hAnsi="Arial" w:cs="Arial"/>
                <w:kern w:val="0"/>
                <w:sz w:val="17"/>
                <w:szCs w:val="17"/>
                <w:lang w:eastAsia="pt-BR"/>
                <w14:ligatures w14:val="none"/>
              </w:rPr>
              <w:t xml:space="preserve">599.909 </w:t>
            </w:r>
          </w:p>
        </w:tc>
        <w:tc>
          <w:tcPr>
            <w:tcW w:w="256" w:type="dxa"/>
            <w:tcBorders>
              <w:top w:val="nil"/>
              <w:left w:val="nil"/>
              <w:bottom w:val="nil"/>
              <w:right w:val="nil"/>
            </w:tcBorders>
            <w:shd w:val="clear" w:color="auto" w:fill="auto"/>
            <w:noWrap/>
            <w:vAlign w:val="bottom"/>
            <w:hideMark/>
          </w:tcPr>
          <w:p w14:paraId="346855AB"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p>
        </w:tc>
        <w:tc>
          <w:tcPr>
            <w:tcW w:w="1426" w:type="dxa"/>
            <w:gridSpan w:val="3"/>
            <w:tcBorders>
              <w:top w:val="nil"/>
              <w:left w:val="nil"/>
              <w:bottom w:val="nil"/>
              <w:right w:val="nil"/>
            </w:tcBorders>
            <w:shd w:val="clear" w:color="auto" w:fill="auto"/>
            <w:noWrap/>
            <w:vAlign w:val="bottom"/>
            <w:hideMark/>
          </w:tcPr>
          <w:p w14:paraId="21AB611B" w14:textId="77777777" w:rsidR="00B742C2" w:rsidRPr="00B742C2" w:rsidRDefault="00B742C2" w:rsidP="00B742C2">
            <w:pPr>
              <w:spacing w:after="0" w:line="240" w:lineRule="auto"/>
              <w:jc w:val="right"/>
              <w:rPr>
                <w:rFonts w:ascii="Arial" w:eastAsia="Times New Roman" w:hAnsi="Arial" w:cs="Arial"/>
                <w:color w:val="FF0000"/>
                <w:kern w:val="0"/>
                <w:sz w:val="17"/>
                <w:szCs w:val="17"/>
                <w:lang w:eastAsia="pt-BR"/>
                <w14:ligatures w14:val="none"/>
              </w:rPr>
            </w:pPr>
            <w:r w:rsidRPr="00B742C2">
              <w:rPr>
                <w:rFonts w:ascii="Arial" w:eastAsia="Times New Roman" w:hAnsi="Arial" w:cs="Arial"/>
                <w:color w:val="FF0000"/>
                <w:kern w:val="0"/>
                <w:sz w:val="17"/>
                <w:szCs w:val="17"/>
                <w:lang w:eastAsia="pt-BR"/>
                <w14:ligatures w14:val="none"/>
              </w:rPr>
              <w:t xml:space="preserve"> - </w:t>
            </w:r>
          </w:p>
        </w:tc>
        <w:tc>
          <w:tcPr>
            <w:tcW w:w="236" w:type="dxa"/>
            <w:tcBorders>
              <w:top w:val="nil"/>
              <w:left w:val="nil"/>
              <w:bottom w:val="nil"/>
              <w:right w:val="nil"/>
            </w:tcBorders>
            <w:shd w:val="clear" w:color="auto" w:fill="auto"/>
            <w:noWrap/>
            <w:vAlign w:val="bottom"/>
            <w:hideMark/>
          </w:tcPr>
          <w:p w14:paraId="46B9166F" w14:textId="77777777" w:rsidR="00B742C2" w:rsidRPr="00B742C2" w:rsidRDefault="00B742C2" w:rsidP="00B742C2">
            <w:pPr>
              <w:spacing w:after="0" w:line="240" w:lineRule="auto"/>
              <w:jc w:val="right"/>
              <w:rPr>
                <w:rFonts w:ascii="Arial" w:eastAsia="Times New Roman" w:hAnsi="Arial" w:cs="Arial"/>
                <w:color w:val="FF0000"/>
                <w:kern w:val="0"/>
                <w:sz w:val="17"/>
                <w:szCs w:val="17"/>
                <w:lang w:eastAsia="pt-BR"/>
                <w14:ligatures w14:val="none"/>
              </w:rPr>
            </w:pPr>
          </w:p>
        </w:tc>
        <w:tc>
          <w:tcPr>
            <w:tcW w:w="1384" w:type="dxa"/>
            <w:gridSpan w:val="3"/>
            <w:tcBorders>
              <w:top w:val="nil"/>
              <w:left w:val="nil"/>
              <w:bottom w:val="nil"/>
              <w:right w:val="nil"/>
            </w:tcBorders>
            <w:shd w:val="clear" w:color="auto" w:fill="auto"/>
            <w:noWrap/>
            <w:vAlign w:val="bottom"/>
            <w:hideMark/>
          </w:tcPr>
          <w:p w14:paraId="459E810E" w14:textId="77777777" w:rsidR="00B742C2" w:rsidRPr="00B742C2" w:rsidRDefault="00B742C2" w:rsidP="00B742C2">
            <w:pPr>
              <w:spacing w:after="0" w:line="240" w:lineRule="auto"/>
              <w:jc w:val="right"/>
              <w:rPr>
                <w:rFonts w:ascii="Arial" w:eastAsia="Times New Roman" w:hAnsi="Arial" w:cs="Arial"/>
                <w:color w:val="000000"/>
                <w:kern w:val="0"/>
                <w:sz w:val="17"/>
                <w:szCs w:val="17"/>
                <w:lang w:eastAsia="pt-BR"/>
                <w14:ligatures w14:val="none"/>
              </w:rPr>
            </w:pPr>
            <w:r w:rsidRPr="00B742C2">
              <w:rPr>
                <w:rFonts w:ascii="Arial" w:eastAsia="Times New Roman" w:hAnsi="Arial" w:cs="Arial"/>
                <w:color w:val="000000"/>
                <w:kern w:val="0"/>
                <w:sz w:val="17"/>
                <w:szCs w:val="17"/>
                <w:lang w:eastAsia="pt-BR"/>
                <w14:ligatures w14:val="none"/>
              </w:rPr>
              <w:t xml:space="preserve"> - </w:t>
            </w:r>
          </w:p>
        </w:tc>
        <w:tc>
          <w:tcPr>
            <w:tcW w:w="256" w:type="dxa"/>
            <w:tcBorders>
              <w:top w:val="nil"/>
              <w:left w:val="nil"/>
              <w:bottom w:val="nil"/>
              <w:right w:val="nil"/>
            </w:tcBorders>
            <w:shd w:val="clear" w:color="auto" w:fill="auto"/>
            <w:noWrap/>
            <w:vAlign w:val="bottom"/>
            <w:hideMark/>
          </w:tcPr>
          <w:p w14:paraId="6CC9E307" w14:textId="77777777" w:rsidR="00B742C2" w:rsidRPr="00B742C2" w:rsidRDefault="00B742C2" w:rsidP="00B742C2">
            <w:pPr>
              <w:spacing w:after="0" w:line="240" w:lineRule="auto"/>
              <w:jc w:val="right"/>
              <w:rPr>
                <w:rFonts w:ascii="Arial" w:eastAsia="Times New Roman" w:hAnsi="Arial" w:cs="Arial"/>
                <w:color w:val="000000"/>
                <w:kern w:val="0"/>
                <w:sz w:val="17"/>
                <w:szCs w:val="17"/>
                <w:lang w:eastAsia="pt-BR"/>
                <w14:ligatures w14:val="none"/>
              </w:rPr>
            </w:pPr>
          </w:p>
        </w:tc>
        <w:tc>
          <w:tcPr>
            <w:tcW w:w="1526" w:type="dxa"/>
            <w:gridSpan w:val="3"/>
            <w:tcBorders>
              <w:top w:val="nil"/>
              <w:left w:val="nil"/>
              <w:bottom w:val="nil"/>
              <w:right w:val="nil"/>
            </w:tcBorders>
            <w:shd w:val="clear" w:color="auto" w:fill="auto"/>
            <w:noWrap/>
            <w:vAlign w:val="bottom"/>
            <w:hideMark/>
          </w:tcPr>
          <w:p w14:paraId="181787CB" w14:textId="77777777" w:rsidR="00B742C2" w:rsidRPr="00B742C2" w:rsidRDefault="00B742C2" w:rsidP="00B742C2">
            <w:pPr>
              <w:spacing w:after="0" w:line="240" w:lineRule="auto"/>
              <w:jc w:val="right"/>
              <w:rPr>
                <w:rFonts w:ascii="Arial" w:eastAsia="Times New Roman" w:hAnsi="Arial" w:cs="Arial"/>
                <w:b/>
                <w:bCs/>
                <w:color w:val="000000"/>
                <w:kern w:val="0"/>
                <w:sz w:val="17"/>
                <w:szCs w:val="17"/>
                <w:lang w:eastAsia="pt-BR"/>
                <w14:ligatures w14:val="none"/>
              </w:rPr>
            </w:pPr>
            <w:r w:rsidRPr="00B742C2">
              <w:rPr>
                <w:rFonts w:ascii="Arial" w:eastAsia="Times New Roman" w:hAnsi="Arial" w:cs="Arial"/>
                <w:b/>
                <w:bCs/>
                <w:color w:val="000000"/>
                <w:kern w:val="0"/>
                <w:sz w:val="17"/>
                <w:szCs w:val="17"/>
                <w:lang w:eastAsia="pt-BR"/>
                <w14:ligatures w14:val="none"/>
              </w:rPr>
              <w:t xml:space="preserve">599.909 </w:t>
            </w:r>
          </w:p>
        </w:tc>
      </w:tr>
      <w:tr w:rsidR="00B742C2" w:rsidRPr="00B742C2" w14:paraId="500F7064" w14:textId="77777777" w:rsidTr="00B742C2">
        <w:trPr>
          <w:gridAfter w:val="2"/>
          <w:wAfter w:w="1800" w:type="dxa"/>
          <w:trHeight w:val="255"/>
        </w:trPr>
        <w:tc>
          <w:tcPr>
            <w:tcW w:w="5624" w:type="dxa"/>
            <w:tcBorders>
              <w:top w:val="nil"/>
              <w:left w:val="nil"/>
              <w:bottom w:val="nil"/>
              <w:right w:val="nil"/>
            </w:tcBorders>
            <w:shd w:val="clear" w:color="auto" w:fill="auto"/>
            <w:noWrap/>
            <w:vAlign w:val="bottom"/>
            <w:hideMark/>
          </w:tcPr>
          <w:p w14:paraId="65ED36CE" w14:textId="77777777" w:rsidR="00B742C2" w:rsidRPr="00B742C2" w:rsidRDefault="00B742C2" w:rsidP="00B742C2">
            <w:pPr>
              <w:spacing w:after="0" w:line="240" w:lineRule="auto"/>
              <w:rPr>
                <w:rFonts w:ascii="Arial" w:eastAsia="Times New Roman" w:hAnsi="Arial" w:cs="Arial"/>
                <w:kern w:val="0"/>
                <w:sz w:val="17"/>
                <w:szCs w:val="17"/>
                <w:lang w:eastAsia="pt-BR"/>
                <w14:ligatures w14:val="none"/>
              </w:rPr>
            </w:pPr>
            <w:r w:rsidRPr="00B742C2">
              <w:rPr>
                <w:rFonts w:ascii="Arial" w:eastAsia="Times New Roman" w:hAnsi="Arial" w:cs="Arial"/>
                <w:kern w:val="0"/>
                <w:sz w:val="17"/>
                <w:szCs w:val="17"/>
                <w:lang w:eastAsia="pt-BR"/>
                <w14:ligatures w14:val="none"/>
              </w:rPr>
              <w:t>Incorporação de Capital Social</w:t>
            </w:r>
          </w:p>
        </w:tc>
        <w:tc>
          <w:tcPr>
            <w:tcW w:w="896" w:type="dxa"/>
            <w:tcBorders>
              <w:top w:val="nil"/>
              <w:left w:val="nil"/>
              <w:bottom w:val="nil"/>
              <w:right w:val="nil"/>
            </w:tcBorders>
            <w:shd w:val="clear" w:color="auto" w:fill="auto"/>
            <w:noWrap/>
            <w:vAlign w:val="bottom"/>
            <w:hideMark/>
          </w:tcPr>
          <w:p w14:paraId="585C5B2B" w14:textId="77777777" w:rsidR="00B742C2" w:rsidRPr="00B742C2" w:rsidRDefault="00B742C2" w:rsidP="00B742C2">
            <w:pPr>
              <w:spacing w:after="0" w:line="240" w:lineRule="auto"/>
              <w:rPr>
                <w:rFonts w:ascii="Arial" w:eastAsia="Times New Roman" w:hAnsi="Arial" w:cs="Arial"/>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6A2274C2" w14:textId="77777777" w:rsidR="00B742C2" w:rsidRPr="00B742C2" w:rsidRDefault="00B742C2" w:rsidP="00B742C2">
            <w:pPr>
              <w:spacing w:after="0" w:line="240" w:lineRule="auto"/>
              <w:jc w:val="center"/>
              <w:rPr>
                <w:rFonts w:ascii="Times New Roman" w:eastAsia="Times New Roman" w:hAnsi="Times New Roman" w:cs="Times New Roman"/>
                <w:kern w:val="0"/>
                <w:sz w:val="17"/>
                <w:szCs w:val="17"/>
                <w:lang w:eastAsia="pt-BR"/>
                <w14:ligatures w14:val="none"/>
              </w:rPr>
            </w:pPr>
          </w:p>
        </w:tc>
        <w:tc>
          <w:tcPr>
            <w:tcW w:w="1588" w:type="dxa"/>
            <w:tcBorders>
              <w:top w:val="nil"/>
              <w:left w:val="nil"/>
              <w:bottom w:val="nil"/>
              <w:right w:val="nil"/>
            </w:tcBorders>
            <w:shd w:val="clear" w:color="auto" w:fill="auto"/>
            <w:noWrap/>
            <w:vAlign w:val="bottom"/>
            <w:hideMark/>
          </w:tcPr>
          <w:p w14:paraId="46E62525"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96" w:type="dxa"/>
            <w:tcBorders>
              <w:top w:val="nil"/>
              <w:left w:val="nil"/>
              <w:bottom w:val="nil"/>
              <w:right w:val="nil"/>
            </w:tcBorders>
            <w:shd w:val="clear" w:color="auto" w:fill="auto"/>
            <w:noWrap/>
            <w:vAlign w:val="bottom"/>
            <w:hideMark/>
          </w:tcPr>
          <w:p w14:paraId="062BE126"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524" w:type="dxa"/>
            <w:gridSpan w:val="3"/>
            <w:tcBorders>
              <w:top w:val="nil"/>
              <w:left w:val="nil"/>
              <w:bottom w:val="nil"/>
              <w:right w:val="nil"/>
            </w:tcBorders>
            <w:shd w:val="clear" w:color="auto" w:fill="auto"/>
            <w:noWrap/>
            <w:vAlign w:val="bottom"/>
            <w:hideMark/>
          </w:tcPr>
          <w:p w14:paraId="5C692713"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490CED8D"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426" w:type="dxa"/>
            <w:gridSpan w:val="3"/>
            <w:tcBorders>
              <w:top w:val="nil"/>
              <w:left w:val="nil"/>
              <w:bottom w:val="nil"/>
              <w:right w:val="nil"/>
            </w:tcBorders>
            <w:shd w:val="clear" w:color="auto" w:fill="auto"/>
            <w:noWrap/>
            <w:vAlign w:val="bottom"/>
            <w:hideMark/>
          </w:tcPr>
          <w:p w14:paraId="10021869"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236" w:type="dxa"/>
            <w:tcBorders>
              <w:top w:val="nil"/>
              <w:left w:val="nil"/>
              <w:bottom w:val="nil"/>
              <w:right w:val="nil"/>
            </w:tcBorders>
            <w:shd w:val="clear" w:color="auto" w:fill="auto"/>
            <w:noWrap/>
            <w:vAlign w:val="bottom"/>
            <w:hideMark/>
          </w:tcPr>
          <w:p w14:paraId="3B6F33FC"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384" w:type="dxa"/>
            <w:gridSpan w:val="3"/>
            <w:tcBorders>
              <w:top w:val="nil"/>
              <w:left w:val="nil"/>
              <w:bottom w:val="nil"/>
              <w:right w:val="nil"/>
            </w:tcBorders>
            <w:shd w:val="clear" w:color="auto" w:fill="auto"/>
            <w:noWrap/>
            <w:vAlign w:val="bottom"/>
            <w:hideMark/>
          </w:tcPr>
          <w:p w14:paraId="342A1B19"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4E5E4BAC"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526" w:type="dxa"/>
            <w:gridSpan w:val="3"/>
            <w:tcBorders>
              <w:top w:val="nil"/>
              <w:left w:val="nil"/>
              <w:bottom w:val="nil"/>
              <w:right w:val="nil"/>
            </w:tcBorders>
            <w:shd w:val="clear" w:color="auto" w:fill="auto"/>
            <w:noWrap/>
            <w:vAlign w:val="bottom"/>
            <w:hideMark/>
          </w:tcPr>
          <w:p w14:paraId="1289EB2A"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r>
      <w:tr w:rsidR="00B742C2" w:rsidRPr="00B742C2" w14:paraId="042FDCFB" w14:textId="77777777" w:rsidTr="00B742C2">
        <w:trPr>
          <w:gridAfter w:val="2"/>
          <w:wAfter w:w="1800" w:type="dxa"/>
          <w:trHeight w:val="255"/>
        </w:trPr>
        <w:tc>
          <w:tcPr>
            <w:tcW w:w="5624" w:type="dxa"/>
            <w:tcBorders>
              <w:top w:val="nil"/>
              <w:left w:val="nil"/>
              <w:bottom w:val="nil"/>
              <w:right w:val="nil"/>
            </w:tcBorders>
            <w:shd w:val="clear" w:color="auto" w:fill="auto"/>
            <w:noWrap/>
            <w:vAlign w:val="bottom"/>
            <w:hideMark/>
          </w:tcPr>
          <w:p w14:paraId="7B5786C3" w14:textId="77777777" w:rsidR="00B742C2" w:rsidRPr="00B742C2" w:rsidRDefault="00B742C2" w:rsidP="00B742C2">
            <w:pPr>
              <w:spacing w:after="0" w:line="240" w:lineRule="auto"/>
              <w:rPr>
                <w:rFonts w:ascii="Arial" w:eastAsia="Times New Roman" w:hAnsi="Arial" w:cs="Arial"/>
                <w:kern w:val="0"/>
                <w:sz w:val="17"/>
                <w:szCs w:val="17"/>
                <w:lang w:eastAsia="pt-BR"/>
                <w14:ligatures w14:val="none"/>
              </w:rPr>
            </w:pPr>
            <w:r w:rsidRPr="00B742C2">
              <w:rPr>
                <w:rFonts w:ascii="Arial" w:eastAsia="Times New Roman" w:hAnsi="Arial" w:cs="Arial"/>
                <w:kern w:val="0"/>
                <w:sz w:val="17"/>
                <w:szCs w:val="17"/>
                <w:lang w:eastAsia="pt-BR"/>
                <w14:ligatures w14:val="none"/>
              </w:rPr>
              <w:t>Ajuste de Exercícios Anteriores</w:t>
            </w:r>
          </w:p>
        </w:tc>
        <w:tc>
          <w:tcPr>
            <w:tcW w:w="896" w:type="dxa"/>
            <w:tcBorders>
              <w:top w:val="nil"/>
              <w:left w:val="nil"/>
              <w:bottom w:val="nil"/>
              <w:right w:val="nil"/>
            </w:tcBorders>
            <w:shd w:val="clear" w:color="auto" w:fill="auto"/>
            <w:noWrap/>
            <w:vAlign w:val="bottom"/>
            <w:hideMark/>
          </w:tcPr>
          <w:p w14:paraId="67D9F042" w14:textId="77777777" w:rsidR="00B742C2" w:rsidRPr="00B742C2" w:rsidRDefault="00B742C2" w:rsidP="00B742C2">
            <w:pPr>
              <w:spacing w:after="0" w:line="240" w:lineRule="auto"/>
              <w:rPr>
                <w:rFonts w:ascii="Arial" w:eastAsia="Times New Roman" w:hAnsi="Arial" w:cs="Arial"/>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2EE2F2E9" w14:textId="77777777" w:rsidR="00B742C2" w:rsidRPr="00B742C2" w:rsidRDefault="00B742C2" w:rsidP="00B742C2">
            <w:pPr>
              <w:spacing w:after="0" w:line="240" w:lineRule="auto"/>
              <w:jc w:val="center"/>
              <w:rPr>
                <w:rFonts w:ascii="Times New Roman" w:eastAsia="Times New Roman" w:hAnsi="Times New Roman" w:cs="Times New Roman"/>
                <w:kern w:val="0"/>
                <w:sz w:val="17"/>
                <w:szCs w:val="17"/>
                <w:lang w:eastAsia="pt-BR"/>
                <w14:ligatures w14:val="none"/>
              </w:rPr>
            </w:pPr>
          </w:p>
        </w:tc>
        <w:tc>
          <w:tcPr>
            <w:tcW w:w="1588" w:type="dxa"/>
            <w:tcBorders>
              <w:top w:val="nil"/>
              <w:left w:val="nil"/>
              <w:bottom w:val="nil"/>
              <w:right w:val="nil"/>
            </w:tcBorders>
            <w:shd w:val="clear" w:color="auto" w:fill="auto"/>
            <w:noWrap/>
            <w:vAlign w:val="bottom"/>
            <w:hideMark/>
          </w:tcPr>
          <w:p w14:paraId="538DB3CD"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96" w:type="dxa"/>
            <w:tcBorders>
              <w:top w:val="nil"/>
              <w:left w:val="nil"/>
              <w:bottom w:val="nil"/>
              <w:right w:val="nil"/>
            </w:tcBorders>
            <w:shd w:val="clear" w:color="auto" w:fill="auto"/>
            <w:noWrap/>
            <w:vAlign w:val="bottom"/>
            <w:hideMark/>
          </w:tcPr>
          <w:p w14:paraId="7E37B388"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524" w:type="dxa"/>
            <w:gridSpan w:val="3"/>
            <w:tcBorders>
              <w:top w:val="nil"/>
              <w:left w:val="nil"/>
              <w:bottom w:val="nil"/>
              <w:right w:val="nil"/>
            </w:tcBorders>
            <w:shd w:val="clear" w:color="auto" w:fill="auto"/>
            <w:noWrap/>
            <w:vAlign w:val="bottom"/>
            <w:hideMark/>
          </w:tcPr>
          <w:p w14:paraId="39EF7679"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32A0C26B"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426" w:type="dxa"/>
            <w:gridSpan w:val="3"/>
            <w:tcBorders>
              <w:top w:val="nil"/>
              <w:left w:val="nil"/>
              <w:bottom w:val="nil"/>
              <w:right w:val="nil"/>
            </w:tcBorders>
            <w:shd w:val="clear" w:color="auto" w:fill="auto"/>
            <w:noWrap/>
            <w:vAlign w:val="bottom"/>
            <w:hideMark/>
          </w:tcPr>
          <w:p w14:paraId="5C4F6121"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236" w:type="dxa"/>
            <w:tcBorders>
              <w:top w:val="nil"/>
              <w:left w:val="nil"/>
              <w:bottom w:val="nil"/>
              <w:right w:val="nil"/>
            </w:tcBorders>
            <w:shd w:val="clear" w:color="auto" w:fill="auto"/>
            <w:noWrap/>
            <w:vAlign w:val="bottom"/>
            <w:hideMark/>
          </w:tcPr>
          <w:p w14:paraId="6C4E1C28"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384" w:type="dxa"/>
            <w:gridSpan w:val="3"/>
            <w:tcBorders>
              <w:top w:val="nil"/>
              <w:left w:val="nil"/>
              <w:bottom w:val="nil"/>
              <w:right w:val="nil"/>
            </w:tcBorders>
            <w:shd w:val="clear" w:color="auto" w:fill="auto"/>
            <w:noWrap/>
            <w:vAlign w:val="bottom"/>
            <w:hideMark/>
          </w:tcPr>
          <w:p w14:paraId="0B9B1D53"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58C0B71E"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526" w:type="dxa"/>
            <w:gridSpan w:val="3"/>
            <w:tcBorders>
              <w:top w:val="nil"/>
              <w:left w:val="nil"/>
              <w:bottom w:val="nil"/>
              <w:right w:val="nil"/>
            </w:tcBorders>
            <w:shd w:val="clear" w:color="auto" w:fill="auto"/>
            <w:noWrap/>
            <w:vAlign w:val="bottom"/>
            <w:hideMark/>
          </w:tcPr>
          <w:p w14:paraId="743DDC0D"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r>
      <w:tr w:rsidR="00B742C2" w:rsidRPr="00B742C2" w14:paraId="1F015F1B" w14:textId="77777777" w:rsidTr="00B742C2">
        <w:trPr>
          <w:gridAfter w:val="2"/>
          <w:wAfter w:w="1800" w:type="dxa"/>
          <w:trHeight w:val="255"/>
        </w:trPr>
        <w:tc>
          <w:tcPr>
            <w:tcW w:w="5624" w:type="dxa"/>
            <w:tcBorders>
              <w:top w:val="nil"/>
              <w:left w:val="nil"/>
              <w:bottom w:val="nil"/>
              <w:right w:val="nil"/>
            </w:tcBorders>
            <w:shd w:val="clear" w:color="auto" w:fill="auto"/>
            <w:noWrap/>
            <w:vAlign w:val="bottom"/>
            <w:hideMark/>
          </w:tcPr>
          <w:p w14:paraId="3B3D3F35"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896" w:type="dxa"/>
            <w:tcBorders>
              <w:top w:val="nil"/>
              <w:left w:val="nil"/>
              <w:bottom w:val="nil"/>
              <w:right w:val="nil"/>
            </w:tcBorders>
            <w:shd w:val="clear" w:color="auto" w:fill="auto"/>
            <w:noWrap/>
            <w:vAlign w:val="bottom"/>
            <w:hideMark/>
          </w:tcPr>
          <w:p w14:paraId="37AEACAC"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432302D9" w14:textId="77777777" w:rsidR="00B742C2" w:rsidRPr="00B742C2" w:rsidRDefault="00B742C2" w:rsidP="00B742C2">
            <w:pPr>
              <w:spacing w:after="0" w:line="240" w:lineRule="auto"/>
              <w:jc w:val="center"/>
              <w:rPr>
                <w:rFonts w:ascii="Times New Roman" w:eastAsia="Times New Roman" w:hAnsi="Times New Roman" w:cs="Times New Roman"/>
                <w:kern w:val="0"/>
                <w:sz w:val="17"/>
                <w:szCs w:val="17"/>
                <w:lang w:eastAsia="pt-BR"/>
                <w14:ligatures w14:val="none"/>
              </w:rPr>
            </w:pPr>
          </w:p>
        </w:tc>
        <w:tc>
          <w:tcPr>
            <w:tcW w:w="1588" w:type="dxa"/>
            <w:tcBorders>
              <w:top w:val="nil"/>
              <w:left w:val="nil"/>
              <w:bottom w:val="nil"/>
              <w:right w:val="nil"/>
            </w:tcBorders>
            <w:shd w:val="clear" w:color="auto" w:fill="auto"/>
            <w:noWrap/>
            <w:vAlign w:val="bottom"/>
            <w:hideMark/>
          </w:tcPr>
          <w:p w14:paraId="313119CC"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96" w:type="dxa"/>
            <w:tcBorders>
              <w:top w:val="nil"/>
              <w:left w:val="nil"/>
              <w:bottom w:val="nil"/>
              <w:right w:val="nil"/>
            </w:tcBorders>
            <w:shd w:val="clear" w:color="auto" w:fill="auto"/>
            <w:noWrap/>
            <w:vAlign w:val="bottom"/>
            <w:hideMark/>
          </w:tcPr>
          <w:p w14:paraId="43B76E37"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524" w:type="dxa"/>
            <w:gridSpan w:val="3"/>
            <w:tcBorders>
              <w:top w:val="nil"/>
              <w:left w:val="nil"/>
              <w:bottom w:val="nil"/>
              <w:right w:val="nil"/>
            </w:tcBorders>
            <w:shd w:val="clear" w:color="auto" w:fill="auto"/>
            <w:noWrap/>
            <w:vAlign w:val="bottom"/>
            <w:hideMark/>
          </w:tcPr>
          <w:p w14:paraId="6F0C1C47"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3EA5CA00"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426" w:type="dxa"/>
            <w:gridSpan w:val="3"/>
            <w:tcBorders>
              <w:top w:val="nil"/>
              <w:left w:val="nil"/>
              <w:bottom w:val="nil"/>
              <w:right w:val="nil"/>
            </w:tcBorders>
            <w:shd w:val="clear" w:color="auto" w:fill="auto"/>
            <w:noWrap/>
            <w:vAlign w:val="bottom"/>
            <w:hideMark/>
          </w:tcPr>
          <w:p w14:paraId="794345BA"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236" w:type="dxa"/>
            <w:tcBorders>
              <w:top w:val="nil"/>
              <w:left w:val="nil"/>
              <w:bottom w:val="nil"/>
              <w:right w:val="nil"/>
            </w:tcBorders>
            <w:shd w:val="clear" w:color="auto" w:fill="auto"/>
            <w:noWrap/>
            <w:vAlign w:val="bottom"/>
            <w:hideMark/>
          </w:tcPr>
          <w:p w14:paraId="24D6E7B5"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384" w:type="dxa"/>
            <w:gridSpan w:val="3"/>
            <w:tcBorders>
              <w:top w:val="nil"/>
              <w:left w:val="nil"/>
              <w:bottom w:val="nil"/>
              <w:right w:val="nil"/>
            </w:tcBorders>
            <w:shd w:val="clear" w:color="auto" w:fill="auto"/>
            <w:noWrap/>
            <w:vAlign w:val="bottom"/>
            <w:hideMark/>
          </w:tcPr>
          <w:p w14:paraId="6383DD66"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54D1794E"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526" w:type="dxa"/>
            <w:gridSpan w:val="3"/>
            <w:tcBorders>
              <w:top w:val="nil"/>
              <w:left w:val="nil"/>
              <w:bottom w:val="nil"/>
              <w:right w:val="nil"/>
            </w:tcBorders>
            <w:shd w:val="clear" w:color="auto" w:fill="auto"/>
            <w:noWrap/>
            <w:vAlign w:val="bottom"/>
            <w:hideMark/>
          </w:tcPr>
          <w:p w14:paraId="03278AB8"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r>
      <w:tr w:rsidR="00B742C2" w:rsidRPr="00B742C2" w14:paraId="3EDFD2DE" w14:textId="77777777" w:rsidTr="00B742C2">
        <w:trPr>
          <w:gridAfter w:val="2"/>
          <w:wAfter w:w="1800" w:type="dxa"/>
          <w:trHeight w:val="80"/>
        </w:trPr>
        <w:tc>
          <w:tcPr>
            <w:tcW w:w="5624" w:type="dxa"/>
            <w:tcBorders>
              <w:top w:val="nil"/>
              <w:left w:val="nil"/>
              <w:bottom w:val="nil"/>
              <w:right w:val="nil"/>
            </w:tcBorders>
            <w:shd w:val="clear" w:color="auto" w:fill="auto"/>
            <w:noWrap/>
            <w:vAlign w:val="bottom"/>
            <w:hideMark/>
          </w:tcPr>
          <w:p w14:paraId="12AA5360" w14:textId="77777777" w:rsidR="00B742C2" w:rsidRPr="00B742C2" w:rsidRDefault="00B742C2" w:rsidP="00B742C2">
            <w:pPr>
              <w:spacing w:after="0" w:line="240" w:lineRule="auto"/>
              <w:rPr>
                <w:rFonts w:ascii="Arial" w:eastAsia="Times New Roman" w:hAnsi="Arial" w:cs="Arial"/>
                <w:kern w:val="0"/>
                <w:sz w:val="17"/>
                <w:szCs w:val="17"/>
                <w:lang w:eastAsia="pt-BR"/>
                <w14:ligatures w14:val="none"/>
              </w:rPr>
            </w:pPr>
            <w:r w:rsidRPr="00B742C2">
              <w:rPr>
                <w:rFonts w:ascii="Arial" w:eastAsia="Times New Roman" w:hAnsi="Arial" w:cs="Arial"/>
                <w:kern w:val="0"/>
                <w:sz w:val="17"/>
                <w:szCs w:val="17"/>
                <w:lang w:eastAsia="pt-BR"/>
                <w14:ligatures w14:val="none"/>
              </w:rPr>
              <w:t>Total do resultado abrangente</w:t>
            </w:r>
          </w:p>
        </w:tc>
        <w:tc>
          <w:tcPr>
            <w:tcW w:w="896" w:type="dxa"/>
            <w:tcBorders>
              <w:top w:val="nil"/>
              <w:left w:val="nil"/>
              <w:bottom w:val="nil"/>
              <w:right w:val="nil"/>
            </w:tcBorders>
            <w:shd w:val="clear" w:color="auto" w:fill="auto"/>
            <w:noWrap/>
            <w:vAlign w:val="bottom"/>
            <w:hideMark/>
          </w:tcPr>
          <w:p w14:paraId="2B4D35B6" w14:textId="77777777" w:rsidR="00B742C2" w:rsidRPr="00B742C2" w:rsidRDefault="00B742C2" w:rsidP="00B742C2">
            <w:pPr>
              <w:spacing w:after="0" w:line="240" w:lineRule="auto"/>
              <w:rPr>
                <w:rFonts w:ascii="Arial" w:eastAsia="Times New Roman" w:hAnsi="Arial" w:cs="Arial"/>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4C12448F" w14:textId="77777777" w:rsidR="00B742C2" w:rsidRPr="00B742C2" w:rsidRDefault="00B742C2" w:rsidP="00B742C2">
            <w:pPr>
              <w:spacing w:after="0" w:line="240" w:lineRule="auto"/>
              <w:jc w:val="center"/>
              <w:rPr>
                <w:rFonts w:ascii="Times New Roman" w:eastAsia="Times New Roman" w:hAnsi="Times New Roman" w:cs="Times New Roman"/>
                <w:kern w:val="0"/>
                <w:sz w:val="17"/>
                <w:szCs w:val="17"/>
                <w:lang w:eastAsia="pt-BR"/>
                <w14:ligatures w14:val="none"/>
              </w:rPr>
            </w:pPr>
          </w:p>
        </w:tc>
        <w:tc>
          <w:tcPr>
            <w:tcW w:w="1588" w:type="dxa"/>
            <w:tcBorders>
              <w:top w:val="nil"/>
              <w:left w:val="nil"/>
              <w:bottom w:val="single" w:sz="4" w:space="0" w:color="auto"/>
              <w:right w:val="nil"/>
            </w:tcBorders>
            <w:shd w:val="clear" w:color="auto" w:fill="auto"/>
            <w:noWrap/>
            <w:vAlign w:val="bottom"/>
            <w:hideMark/>
          </w:tcPr>
          <w:p w14:paraId="73DCF9B0" w14:textId="77777777" w:rsidR="00B742C2" w:rsidRPr="00B742C2" w:rsidRDefault="00B742C2" w:rsidP="00B742C2">
            <w:pPr>
              <w:spacing w:after="0" w:line="240" w:lineRule="auto"/>
              <w:jc w:val="right"/>
              <w:rPr>
                <w:rFonts w:ascii="Arial" w:eastAsia="Times New Roman" w:hAnsi="Arial" w:cs="Arial"/>
                <w:b/>
                <w:bCs/>
                <w:kern w:val="0"/>
                <w:sz w:val="17"/>
                <w:szCs w:val="17"/>
                <w:lang w:eastAsia="pt-BR"/>
                <w14:ligatures w14:val="none"/>
              </w:rPr>
            </w:pPr>
            <w:r w:rsidRPr="00B742C2">
              <w:rPr>
                <w:rFonts w:ascii="Arial" w:eastAsia="Times New Roman" w:hAnsi="Arial" w:cs="Arial"/>
                <w:b/>
                <w:bCs/>
                <w:kern w:val="0"/>
                <w:sz w:val="17"/>
                <w:szCs w:val="17"/>
                <w:lang w:eastAsia="pt-BR"/>
                <w14:ligatures w14:val="none"/>
              </w:rPr>
              <w:t xml:space="preserve"> - </w:t>
            </w:r>
          </w:p>
        </w:tc>
        <w:tc>
          <w:tcPr>
            <w:tcW w:w="196" w:type="dxa"/>
            <w:tcBorders>
              <w:top w:val="nil"/>
              <w:left w:val="nil"/>
              <w:bottom w:val="nil"/>
              <w:right w:val="nil"/>
            </w:tcBorders>
            <w:shd w:val="clear" w:color="auto" w:fill="auto"/>
            <w:noWrap/>
            <w:vAlign w:val="bottom"/>
            <w:hideMark/>
          </w:tcPr>
          <w:p w14:paraId="7F63C9AC" w14:textId="77777777" w:rsidR="00B742C2" w:rsidRPr="00B742C2" w:rsidRDefault="00B742C2" w:rsidP="00B742C2">
            <w:pPr>
              <w:spacing w:after="0" w:line="240" w:lineRule="auto"/>
              <w:jc w:val="right"/>
              <w:rPr>
                <w:rFonts w:ascii="Arial" w:eastAsia="Times New Roman" w:hAnsi="Arial" w:cs="Arial"/>
                <w:b/>
                <w:bCs/>
                <w:kern w:val="0"/>
                <w:sz w:val="17"/>
                <w:szCs w:val="17"/>
                <w:lang w:eastAsia="pt-BR"/>
                <w14:ligatures w14:val="none"/>
              </w:rPr>
            </w:pPr>
          </w:p>
        </w:tc>
        <w:tc>
          <w:tcPr>
            <w:tcW w:w="1524" w:type="dxa"/>
            <w:gridSpan w:val="3"/>
            <w:tcBorders>
              <w:top w:val="nil"/>
              <w:left w:val="nil"/>
              <w:bottom w:val="single" w:sz="4" w:space="0" w:color="auto"/>
              <w:right w:val="nil"/>
            </w:tcBorders>
            <w:shd w:val="clear" w:color="auto" w:fill="auto"/>
            <w:noWrap/>
            <w:vAlign w:val="bottom"/>
            <w:hideMark/>
          </w:tcPr>
          <w:p w14:paraId="323CCBB0" w14:textId="77777777" w:rsidR="00B742C2" w:rsidRPr="00B742C2" w:rsidRDefault="00B742C2" w:rsidP="00B742C2">
            <w:pPr>
              <w:spacing w:after="0" w:line="240" w:lineRule="auto"/>
              <w:jc w:val="right"/>
              <w:rPr>
                <w:rFonts w:ascii="Arial" w:eastAsia="Times New Roman" w:hAnsi="Arial" w:cs="Arial"/>
                <w:b/>
                <w:bCs/>
                <w:color w:val="FF0000"/>
                <w:kern w:val="0"/>
                <w:sz w:val="17"/>
                <w:szCs w:val="17"/>
                <w:lang w:eastAsia="pt-BR"/>
                <w14:ligatures w14:val="none"/>
              </w:rPr>
            </w:pPr>
            <w:r w:rsidRPr="00B742C2">
              <w:rPr>
                <w:rFonts w:ascii="Arial" w:eastAsia="Times New Roman" w:hAnsi="Arial" w:cs="Arial"/>
                <w:b/>
                <w:bCs/>
                <w:color w:val="FF0000"/>
                <w:kern w:val="0"/>
                <w:sz w:val="17"/>
                <w:szCs w:val="17"/>
                <w:lang w:eastAsia="pt-BR"/>
                <w14:ligatures w14:val="none"/>
              </w:rPr>
              <w:t xml:space="preserve"> - </w:t>
            </w:r>
          </w:p>
        </w:tc>
        <w:tc>
          <w:tcPr>
            <w:tcW w:w="256" w:type="dxa"/>
            <w:tcBorders>
              <w:top w:val="nil"/>
              <w:left w:val="nil"/>
              <w:bottom w:val="nil"/>
              <w:right w:val="nil"/>
            </w:tcBorders>
            <w:shd w:val="clear" w:color="auto" w:fill="auto"/>
            <w:noWrap/>
            <w:vAlign w:val="bottom"/>
            <w:hideMark/>
          </w:tcPr>
          <w:p w14:paraId="615EF0AF" w14:textId="77777777" w:rsidR="00B742C2" w:rsidRPr="00B742C2" w:rsidRDefault="00B742C2" w:rsidP="00B742C2">
            <w:pPr>
              <w:spacing w:after="0" w:line="240" w:lineRule="auto"/>
              <w:jc w:val="right"/>
              <w:rPr>
                <w:rFonts w:ascii="Arial" w:eastAsia="Times New Roman" w:hAnsi="Arial" w:cs="Arial"/>
                <w:b/>
                <w:bCs/>
                <w:color w:val="FF0000"/>
                <w:kern w:val="0"/>
                <w:sz w:val="17"/>
                <w:szCs w:val="17"/>
                <w:lang w:eastAsia="pt-BR"/>
                <w14:ligatures w14:val="none"/>
              </w:rPr>
            </w:pPr>
          </w:p>
        </w:tc>
        <w:tc>
          <w:tcPr>
            <w:tcW w:w="1426" w:type="dxa"/>
            <w:gridSpan w:val="3"/>
            <w:tcBorders>
              <w:top w:val="nil"/>
              <w:left w:val="nil"/>
              <w:bottom w:val="single" w:sz="4" w:space="0" w:color="auto"/>
              <w:right w:val="nil"/>
            </w:tcBorders>
            <w:shd w:val="clear" w:color="auto" w:fill="auto"/>
            <w:noWrap/>
            <w:vAlign w:val="bottom"/>
            <w:hideMark/>
          </w:tcPr>
          <w:p w14:paraId="124449EF" w14:textId="77777777" w:rsidR="00B742C2" w:rsidRPr="00B742C2" w:rsidRDefault="00B742C2" w:rsidP="00B742C2">
            <w:pPr>
              <w:spacing w:after="0" w:line="240" w:lineRule="auto"/>
              <w:jc w:val="right"/>
              <w:rPr>
                <w:rFonts w:ascii="Arial" w:eastAsia="Times New Roman" w:hAnsi="Arial" w:cs="Arial"/>
                <w:b/>
                <w:bCs/>
                <w:kern w:val="0"/>
                <w:sz w:val="17"/>
                <w:szCs w:val="17"/>
                <w:lang w:eastAsia="pt-BR"/>
                <w14:ligatures w14:val="none"/>
              </w:rPr>
            </w:pPr>
            <w:r w:rsidRPr="00B742C2">
              <w:rPr>
                <w:rFonts w:ascii="Arial" w:eastAsia="Times New Roman" w:hAnsi="Arial" w:cs="Arial"/>
                <w:b/>
                <w:bCs/>
                <w:kern w:val="0"/>
                <w:sz w:val="17"/>
                <w:szCs w:val="17"/>
                <w:lang w:eastAsia="pt-BR"/>
                <w14:ligatures w14:val="none"/>
              </w:rPr>
              <w:t xml:space="preserve"> (2.576.656)</w:t>
            </w:r>
          </w:p>
        </w:tc>
        <w:tc>
          <w:tcPr>
            <w:tcW w:w="236" w:type="dxa"/>
            <w:tcBorders>
              <w:top w:val="nil"/>
              <w:left w:val="nil"/>
              <w:bottom w:val="nil"/>
              <w:right w:val="nil"/>
            </w:tcBorders>
            <w:shd w:val="clear" w:color="auto" w:fill="auto"/>
            <w:noWrap/>
            <w:vAlign w:val="bottom"/>
            <w:hideMark/>
          </w:tcPr>
          <w:p w14:paraId="60D51FED" w14:textId="77777777" w:rsidR="00B742C2" w:rsidRPr="00B742C2" w:rsidRDefault="00B742C2" w:rsidP="00B742C2">
            <w:pPr>
              <w:spacing w:after="0" w:line="240" w:lineRule="auto"/>
              <w:jc w:val="right"/>
              <w:rPr>
                <w:rFonts w:ascii="Arial" w:eastAsia="Times New Roman" w:hAnsi="Arial" w:cs="Arial"/>
                <w:b/>
                <w:bCs/>
                <w:kern w:val="0"/>
                <w:sz w:val="17"/>
                <w:szCs w:val="17"/>
                <w:lang w:eastAsia="pt-BR"/>
                <w14:ligatures w14:val="none"/>
              </w:rPr>
            </w:pPr>
          </w:p>
        </w:tc>
        <w:tc>
          <w:tcPr>
            <w:tcW w:w="1384" w:type="dxa"/>
            <w:gridSpan w:val="3"/>
            <w:tcBorders>
              <w:top w:val="nil"/>
              <w:left w:val="nil"/>
              <w:bottom w:val="single" w:sz="4" w:space="0" w:color="auto"/>
              <w:right w:val="nil"/>
            </w:tcBorders>
            <w:shd w:val="clear" w:color="auto" w:fill="auto"/>
            <w:noWrap/>
            <w:vAlign w:val="bottom"/>
            <w:hideMark/>
          </w:tcPr>
          <w:p w14:paraId="6B36B996" w14:textId="77777777" w:rsidR="00B742C2" w:rsidRPr="00B742C2" w:rsidRDefault="00B742C2" w:rsidP="00B742C2">
            <w:pPr>
              <w:spacing w:after="0" w:line="240" w:lineRule="auto"/>
              <w:jc w:val="right"/>
              <w:rPr>
                <w:rFonts w:ascii="Arial" w:eastAsia="Times New Roman" w:hAnsi="Arial" w:cs="Arial"/>
                <w:b/>
                <w:bCs/>
                <w:color w:val="000000"/>
                <w:kern w:val="0"/>
                <w:sz w:val="17"/>
                <w:szCs w:val="17"/>
                <w:lang w:eastAsia="pt-BR"/>
                <w14:ligatures w14:val="none"/>
              </w:rPr>
            </w:pPr>
            <w:r w:rsidRPr="00B742C2">
              <w:rPr>
                <w:rFonts w:ascii="Arial" w:eastAsia="Times New Roman" w:hAnsi="Arial" w:cs="Arial"/>
                <w:b/>
                <w:bCs/>
                <w:color w:val="000000"/>
                <w:kern w:val="0"/>
                <w:sz w:val="17"/>
                <w:szCs w:val="17"/>
                <w:lang w:eastAsia="pt-BR"/>
                <w14:ligatures w14:val="none"/>
              </w:rPr>
              <w:t xml:space="preserve"> (41.509.632)</w:t>
            </w:r>
          </w:p>
        </w:tc>
        <w:tc>
          <w:tcPr>
            <w:tcW w:w="256" w:type="dxa"/>
            <w:tcBorders>
              <w:top w:val="nil"/>
              <w:left w:val="nil"/>
              <w:bottom w:val="nil"/>
              <w:right w:val="nil"/>
            </w:tcBorders>
            <w:shd w:val="clear" w:color="auto" w:fill="auto"/>
            <w:noWrap/>
            <w:vAlign w:val="bottom"/>
            <w:hideMark/>
          </w:tcPr>
          <w:p w14:paraId="2D7A9E50" w14:textId="77777777" w:rsidR="00B742C2" w:rsidRPr="00B742C2" w:rsidRDefault="00B742C2" w:rsidP="00B742C2">
            <w:pPr>
              <w:spacing w:after="0" w:line="240" w:lineRule="auto"/>
              <w:jc w:val="right"/>
              <w:rPr>
                <w:rFonts w:ascii="Arial" w:eastAsia="Times New Roman" w:hAnsi="Arial" w:cs="Arial"/>
                <w:b/>
                <w:bCs/>
                <w:color w:val="000000"/>
                <w:kern w:val="0"/>
                <w:sz w:val="17"/>
                <w:szCs w:val="17"/>
                <w:lang w:eastAsia="pt-BR"/>
                <w14:ligatures w14:val="none"/>
              </w:rPr>
            </w:pPr>
          </w:p>
        </w:tc>
        <w:tc>
          <w:tcPr>
            <w:tcW w:w="1526" w:type="dxa"/>
            <w:gridSpan w:val="3"/>
            <w:tcBorders>
              <w:top w:val="nil"/>
              <w:left w:val="nil"/>
              <w:bottom w:val="single" w:sz="4" w:space="0" w:color="auto"/>
              <w:right w:val="nil"/>
            </w:tcBorders>
            <w:shd w:val="clear" w:color="auto" w:fill="auto"/>
            <w:noWrap/>
            <w:vAlign w:val="bottom"/>
            <w:hideMark/>
          </w:tcPr>
          <w:p w14:paraId="54182F6A" w14:textId="77777777" w:rsidR="00B742C2" w:rsidRPr="00B742C2" w:rsidRDefault="00B742C2" w:rsidP="00B742C2">
            <w:pPr>
              <w:spacing w:after="0" w:line="240" w:lineRule="auto"/>
              <w:jc w:val="right"/>
              <w:rPr>
                <w:rFonts w:ascii="Arial" w:eastAsia="Times New Roman" w:hAnsi="Arial" w:cs="Arial"/>
                <w:b/>
                <w:bCs/>
                <w:color w:val="000000"/>
                <w:kern w:val="0"/>
                <w:sz w:val="17"/>
                <w:szCs w:val="17"/>
                <w:lang w:eastAsia="pt-BR"/>
                <w14:ligatures w14:val="none"/>
              </w:rPr>
            </w:pPr>
            <w:r w:rsidRPr="00B742C2">
              <w:rPr>
                <w:rFonts w:ascii="Arial" w:eastAsia="Times New Roman" w:hAnsi="Arial" w:cs="Arial"/>
                <w:b/>
                <w:bCs/>
                <w:color w:val="000000"/>
                <w:kern w:val="0"/>
                <w:sz w:val="17"/>
                <w:szCs w:val="17"/>
                <w:lang w:eastAsia="pt-BR"/>
                <w14:ligatures w14:val="none"/>
              </w:rPr>
              <w:t xml:space="preserve"> (44.086.287)</w:t>
            </w:r>
          </w:p>
        </w:tc>
      </w:tr>
      <w:tr w:rsidR="00B742C2" w:rsidRPr="00B742C2" w14:paraId="19D1D235" w14:textId="77777777" w:rsidTr="00B742C2">
        <w:trPr>
          <w:gridAfter w:val="2"/>
          <w:wAfter w:w="1800" w:type="dxa"/>
          <w:trHeight w:val="70"/>
        </w:trPr>
        <w:tc>
          <w:tcPr>
            <w:tcW w:w="5624" w:type="dxa"/>
            <w:tcBorders>
              <w:top w:val="nil"/>
              <w:left w:val="nil"/>
              <w:bottom w:val="nil"/>
              <w:right w:val="nil"/>
            </w:tcBorders>
            <w:shd w:val="clear" w:color="auto" w:fill="auto"/>
            <w:noWrap/>
            <w:vAlign w:val="bottom"/>
            <w:hideMark/>
          </w:tcPr>
          <w:p w14:paraId="2BA974ED" w14:textId="77777777" w:rsidR="00B742C2" w:rsidRPr="00B742C2" w:rsidRDefault="00B742C2" w:rsidP="00B742C2">
            <w:pPr>
              <w:spacing w:after="0" w:line="240" w:lineRule="auto"/>
              <w:rPr>
                <w:rFonts w:ascii="Arial" w:eastAsia="Times New Roman" w:hAnsi="Arial" w:cs="Arial"/>
                <w:kern w:val="0"/>
                <w:sz w:val="17"/>
                <w:szCs w:val="17"/>
                <w:lang w:eastAsia="pt-BR"/>
                <w14:ligatures w14:val="none"/>
              </w:rPr>
            </w:pPr>
            <w:r w:rsidRPr="00B742C2">
              <w:rPr>
                <w:rFonts w:ascii="Arial" w:eastAsia="Times New Roman" w:hAnsi="Arial" w:cs="Arial"/>
                <w:kern w:val="0"/>
                <w:sz w:val="17"/>
                <w:szCs w:val="17"/>
                <w:lang w:eastAsia="pt-BR"/>
                <w14:ligatures w14:val="none"/>
              </w:rPr>
              <w:t>Prejuízo líquido do exercício</w:t>
            </w:r>
          </w:p>
        </w:tc>
        <w:tc>
          <w:tcPr>
            <w:tcW w:w="896" w:type="dxa"/>
            <w:tcBorders>
              <w:top w:val="nil"/>
              <w:left w:val="nil"/>
              <w:bottom w:val="nil"/>
              <w:right w:val="nil"/>
            </w:tcBorders>
            <w:shd w:val="clear" w:color="auto" w:fill="auto"/>
            <w:noWrap/>
            <w:vAlign w:val="bottom"/>
            <w:hideMark/>
          </w:tcPr>
          <w:p w14:paraId="1EF77F9E" w14:textId="77777777" w:rsidR="00B742C2" w:rsidRPr="00B742C2" w:rsidRDefault="00B742C2" w:rsidP="00B742C2">
            <w:pPr>
              <w:spacing w:after="0" w:line="240" w:lineRule="auto"/>
              <w:rPr>
                <w:rFonts w:ascii="Arial" w:eastAsia="Times New Roman" w:hAnsi="Arial" w:cs="Arial"/>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17E789DF" w14:textId="77777777" w:rsidR="00B742C2" w:rsidRPr="00B742C2" w:rsidRDefault="00B742C2" w:rsidP="00B742C2">
            <w:pPr>
              <w:spacing w:after="0" w:line="240" w:lineRule="auto"/>
              <w:jc w:val="center"/>
              <w:rPr>
                <w:rFonts w:ascii="Times New Roman" w:eastAsia="Times New Roman" w:hAnsi="Times New Roman" w:cs="Times New Roman"/>
                <w:kern w:val="0"/>
                <w:sz w:val="17"/>
                <w:szCs w:val="17"/>
                <w:lang w:eastAsia="pt-BR"/>
                <w14:ligatures w14:val="none"/>
              </w:rPr>
            </w:pPr>
          </w:p>
        </w:tc>
        <w:tc>
          <w:tcPr>
            <w:tcW w:w="1588" w:type="dxa"/>
            <w:tcBorders>
              <w:top w:val="nil"/>
              <w:left w:val="nil"/>
              <w:bottom w:val="nil"/>
              <w:right w:val="nil"/>
            </w:tcBorders>
            <w:shd w:val="clear" w:color="auto" w:fill="auto"/>
            <w:noWrap/>
            <w:vAlign w:val="bottom"/>
            <w:hideMark/>
          </w:tcPr>
          <w:p w14:paraId="28A0EFB4"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r w:rsidRPr="00B742C2">
              <w:rPr>
                <w:rFonts w:ascii="Arial" w:eastAsia="Times New Roman" w:hAnsi="Arial" w:cs="Arial"/>
                <w:kern w:val="0"/>
                <w:sz w:val="17"/>
                <w:szCs w:val="17"/>
                <w:lang w:eastAsia="pt-BR"/>
                <w14:ligatures w14:val="none"/>
              </w:rPr>
              <w:t xml:space="preserve"> - </w:t>
            </w:r>
          </w:p>
        </w:tc>
        <w:tc>
          <w:tcPr>
            <w:tcW w:w="196" w:type="dxa"/>
            <w:tcBorders>
              <w:top w:val="nil"/>
              <w:left w:val="nil"/>
              <w:bottom w:val="nil"/>
              <w:right w:val="nil"/>
            </w:tcBorders>
            <w:shd w:val="clear" w:color="auto" w:fill="auto"/>
            <w:noWrap/>
            <w:vAlign w:val="bottom"/>
            <w:hideMark/>
          </w:tcPr>
          <w:p w14:paraId="41188F01"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p>
        </w:tc>
        <w:tc>
          <w:tcPr>
            <w:tcW w:w="1524" w:type="dxa"/>
            <w:gridSpan w:val="3"/>
            <w:tcBorders>
              <w:top w:val="nil"/>
              <w:left w:val="nil"/>
              <w:bottom w:val="nil"/>
              <w:right w:val="nil"/>
            </w:tcBorders>
            <w:shd w:val="clear" w:color="auto" w:fill="auto"/>
            <w:noWrap/>
            <w:vAlign w:val="bottom"/>
            <w:hideMark/>
          </w:tcPr>
          <w:p w14:paraId="6632DF32" w14:textId="77777777" w:rsidR="00B742C2" w:rsidRPr="00B742C2" w:rsidRDefault="00B742C2" w:rsidP="00B742C2">
            <w:pPr>
              <w:spacing w:after="0" w:line="240" w:lineRule="auto"/>
              <w:jc w:val="right"/>
              <w:rPr>
                <w:rFonts w:ascii="Arial" w:eastAsia="Times New Roman" w:hAnsi="Arial" w:cs="Arial"/>
                <w:color w:val="FF0000"/>
                <w:kern w:val="0"/>
                <w:sz w:val="17"/>
                <w:szCs w:val="17"/>
                <w:lang w:eastAsia="pt-BR"/>
                <w14:ligatures w14:val="none"/>
              </w:rPr>
            </w:pPr>
            <w:r w:rsidRPr="00B742C2">
              <w:rPr>
                <w:rFonts w:ascii="Arial" w:eastAsia="Times New Roman" w:hAnsi="Arial" w:cs="Arial"/>
                <w:color w:val="FF0000"/>
                <w:kern w:val="0"/>
                <w:sz w:val="17"/>
                <w:szCs w:val="17"/>
                <w:lang w:eastAsia="pt-BR"/>
                <w14:ligatures w14:val="none"/>
              </w:rPr>
              <w:t xml:space="preserve"> - </w:t>
            </w:r>
          </w:p>
        </w:tc>
        <w:tc>
          <w:tcPr>
            <w:tcW w:w="256" w:type="dxa"/>
            <w:tcBorders>
              <w:top w:val="nil"/>
              <w:left w:val="nil"/>
              <w:bottom w:val="nil"/>
              <w:right w:val="nil"/>
            </w:tcBorders>
            <w:shd w:val="clear" w:color="auto" w:fill="auto"/>
            <w:noWrap/>
            <w:vAlign w:val="bottom"/>
            <w:hideMark/>
          </w:tcPr>
          <w:p w14:paraId="48A96618" w14:textId="77777777" w:rsidR="00B742C2" w:rsidRPr="00B742C2" w:rsidRDefault="00B742C2" w:rsidP="00B742C2">
            <w:pPr>
              <w:spacing w:after="0" w:line="240" w:lineRule="auto"/>
              <w:jc w:val="right"/>
              <w:rPr>
                <w:rFonts w:ascii="Arial" w:eastAsia="Times New Roman" w:hAnsi="Arial" w:cs="Arial"/>
                <w:color w:val="FF0000"/>
                <w:kern w:val="0"/>
                <w:sz w:val="17"/>
                <w:szCs w:val="17"/>
                <w:lang w:eastAsia="pt-BR"/>
                <w14:ligatures w14:val="none"/>
              </w:rPr>
            </w:pPr>
          </w:p>
        </w:tc>
        <w:tc>
          <w:tcPr>
            <w:tcW w:w="1426" w:type="dxa"/>
            <w:gridSpan w:val="3"/>
            <w:tcBorders>
              <w:top w:val="nil"/>
              <w:left w:val="nil"/>
              <w:bottom w:val="nil"/>
              <w:right w:val="nil"/>
            </w:tcBorders>
            <w:shd w:val="clear" w:color="auto" w:fill="auto"/>
            <w:noWrap/>
            <w:vAlign w:val="bottom"/>
            <w:hideMark/>
          </w:tcPr>
          <w:p w14:paraId="25BE73E6"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r w:rsidRPr="00B742C2">
              <w:rPr>
                <w:rFonts w:ascii="Arial" w:eastAsia="Times New Roman" w:hAnsi="Arial" w:cs="Arial"/>
                <w:kern w:val="0"/>
                <w:sz w:val="17"/>
                <w:szCs w:val="17"/>
                <w:lang w:eastAsia="pt-BR"/>
                <w14:ligatures w14:val="none"/>
              </w:rPr>
              <w:t xml:space="preserve"> - </w:t>
            </w:r>
          </w:p>
        </w:tc>
        <w:tc>
          <w:tcPr>
            <w:tcW w:w="236" w:type="dxa"/>
            <w:tcBorders>
              <w:top w:val="nil"/>
              <w:left w:val="nil"/>
              <w:bottom w:val="nil"/>
              <w:right w:val="nil"/>
            </w:tcBorders>
            <w:shd w:val="clear" w:color="auto" w:fill="auto"/>
            <w:noWrap/>
            <w:vAlign w:val="bottom"/>
            <w:hideMark/>
          </w:tcPr>
          <w:p w14:paraId="1670F57B"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p>
        </w:tc>
        <w:tc>
          <w:tcPr>
            <w:tcW w:w="1384" w:type="dxa"/>
            <w:gridSpan w:val="3"/>
            <w:tcBorders>
              <w:top w:val="nil"/>
              <w:left w:val="nil"/>
              <w:bottom w:val="nil"/>
              <w:right w:val="nil"/>
            </w:tcBorders>
            <w:shd w:val="clear" w:color="auto" w:fill="auto"/>
            <w:noWrap/>
            <w:vAlign w:val="bottom"/>
            <w:hideMark/>
          </w:tcPr>
          <w:p w14:paraId="068628A2" w14:textId="77777777" w:rsidR="00B742C2" w:rsidRPr="00B742C2" w:rsidRDefault="00B742C2" w:rsidP="00B742C2">
            <w:pPr>
              <w:spacing w:after="0" w:line="240" w:lineRule="auto"/>
              <w:jc w:val="right"/>
              <w:rPr>
                <w:rFonts w:ascii="Arial" w:eastAsia="Times New Roman" w:hAnsi="Arial" w:cs="Arial"/>
                <w:color w:val="000000"/>
                <w:kern w:val="0"/>
                <w:sz w:val="17"/>
                <w:szCs w:val="17"/>
                <w:lang w:eastAsia="pt-BR"/>
                <w14:ligatures w14:val="none"/>
              </w:rPr>
            </w:pPr>
            <w:r w:rsidRPr="00B742C2">
              <w:rPr>
                <w:rFonts w:ascii="Arial" w:eastAsia="Times New Roman" w:hAnsi="Arial" w:cs="Arial"/>
                <w:color w:val="000000"/>
                <w:kern w:val="0"/>
                <w:sz w:val="17"/>
                <w:szCs w:val="17"/>
                <w:lang w:eastAsia="pt-BR"/>
                <w14:ligatures w14:val="none"/>
              </w:rPr>
              <w:t xml:space="preserve"> (44.841.514)</w:t>
            </w:r>
          </w:p>
        </w:tc>
        <w:tc>
          <w:tcPr>
            <w:tcW w:w="256" w:type="dxa"/>
            <w:tcBorders>
              <w:top w:val="nil"/>
              <w:left w:val="nil"/>
              <w:bottom w:val="nil"/>
              <w:right w:val="nil"/>
            </w:tcBorders>
            <w:shd w:val="clear" w:color="auto" w:fill="auto"/>
            <w:noWrap/>
            <w:vAlign w:val="bottom"/>
            <w:hideMark/>
          </w:tcPr>
          <w:p w14:paraId="63D18420" w14:textId="77777777" w:rsidR="00B742C2" w:rsidRPr="00B742C2" w:rsidRDefault="00B742C2" w:rsidP="00B742C2">
            <w:pPr>
              <w:spacing w:after="0" w:line="240" w:lineRule="auto"/>
              <w:jc w:val="right"/>
              <w:rPr>
                <w:rFonts w:ascii="Arial" w:eastAsia="Times New Roman" w:hAnsi="Arial" w:cs="Arial"/>
                <w:color w:val="000000"/>
                <w:kern w:val="0"/>
                <w:sz w:val="17"/>
                <w:szCs w:val="17"/>
                <w:lang w:eastAsia="pt-BR"/>
                <w14:ligatures w14:val="none"/>
              </w:rPr>
            </w:pPr>
          </w:p>
        </w:tc>
        <w:tc>
          <w:tcPr>
            <w:tcW w:w="1526" w:type="dxa"/>
            <w:gridSpan w:val="3"/>
            <w:tcBorders>
              <w:top w:val="nil"/>
              <w:left w:val="nil"/>
              <w:bottom w:val="nil"/>
              <w:right w:val="nil"/>
            </w:tcBorders>
            <w:shd w:val="clear" w:color="auto" w:fill="auto"/>
            <w:noWrap/>
            <w:vAlign w:val="bottom"/>
            <w:hideMark/>
          </w:tcPr>
          <w:p w14:paraId="77C69F15" w14:textId="77777777" w:rsidR="00B742C2" w:rsidRPr="00B742C2" w:rsidRDefault="00B742C2" w:rsidP="00B742C2">
            <w:pPr>
              <w:spacing w:after="0" w:line="240" w:lineRule="auto"/>
              <w:jc w:val="right"/>
              <w:rPr>
                <w:rFonts w:ascii="Arial" w:eastAsia="Times New Roman" w:hAnsi="Arial" w:cs="Arial"/>
                <w:b/>
                <w:bCs/>
                <w:color w:val="000000"/>
                <w:kern w:val="0"/>
                <w:sz w:val="17"/>
                <w:szCs w:val="17"/>
                <w:lang w:eastAsia="pt-BR"/>
                <w14:ligatures w14:val="none"/>
              </w:rPr>
            </w:pPr>
            <w:r w:rsidRPr="00B742C2">
              <w:rPr>
                <w:rFonts w:ascii="Arial" w:eastAsia="Times New Roman" w:hAnsi="Arial" w:cs="Arial"/>
                <w:b/>
                <w:bCs/>
                <w:color w:val="000000"/>
                <w:kern w:val="0"/>
                <w:sz w:val="17"/>
                <w:szCs w:val="17"/>
                <w:lang w:eastAsia="pt-BR"/>
                <w14:ligatures w14:val="none"/>
              </w:rPr>
              <w:t xml:space="preserve"> (44.841.514)</w:t>
            </w:r>
          </w:p>
        </w:tc>
      </w:tr>
      <w:tr w:rsidR="00B742C2" w:rsidRPr="00B742C2" w14:paraId="21AADD09" w14:textId="77777777" w:rsidTr="00B742C2">
        <w:trPr>
          <w:gridAfter w:val="2"/>
          <w:wAfter w:w="1800" w:type="dxa"/>
          <w:trHeight w:val="255"/>
        </w:trPr>
        <w:tc>
          <w:tcPr>
            <w:tcW w:w="5624" w:type="dxa"/>
            <w:tcBorders>
              <w:top w:val="nil"/>
              <w:left w:val="nil"/>
              <w:bottom w:val="nil"/>
              <w:right w:val="nil"/>
            </w:tcBorders>
            <w:shd w:val="clear" w:color="auto" w:fill="auto"/>
            <w:noWrap/>
            <w:vAlign w:val="bottom"/>
            <w:hideMark/>
          </w:tcPr>
          <w:p w14:paraId="2179EC2F" w14:textId="77777777" w:rsidR="00B742C2" w:rsidRPr="00B742C2" w:rsidRDefault="00B742C2" w:rsidP="00B742C2">
            <w:pPr>
              <w:spacing w:after="0" w:line="240" w:lineRule="auto"/>
              <w:jc w:val="right"/>
              <w:rPr>
                <w:rFonts w:ascii="Arial" w:eastAsia="Times New Roman" w:hAnsi="Arial" w:cs="Arial"/>
                <w:b/>
                <w:bCs/>
                <w:color w:val="000000"/>
                <w:kern w:val="0"/>
                <w:sz w:val="17"/>
                <w:szCs w:val="17"/>
                <w:lang w:eastAsia="pt-BR"/>
                <w14:ligatures w14:val="none"/>
              </w:rPr>
            </w:pPr>
          </w:p>
        </w:tc>
        <w:tc>
          <w:tcPr>
            <w:tcW w:w="896" w:type="dxa"/>
            <w:tcBorders>
              <w:top w:val="nil"/>
              <w:left w:val="nil"/>
              <w:bottom w:val="nil"/>
              <w:right w:val="nil"/>
            </w:tcBorders>
            <w:shd w:val="clear" w:color="auto" w:fill="auto"/>
            <w:noWrap/>
            <w:vAlign w:val="bottom"/>
            <w:hideMark/>
          </w:tcPr>
          <w:p w14:paraId="5D669200"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42FBFC6A" w14:textId="77777777" w:rsidR="00B742C2" w:rsidRPr="00B742C2" w:rsidRDefault="00B742C2" w:rsidP="00B742C2">
            <w:pPr>
              <w:spacing w:after="0" w:line="240" w:lineRule="auto"/>
              <w:jc w:val="center"/>
              <w:rPr>
                <w:rFonts w:ascii="Times New Roman" w:eastAsia="Times New Roman" w:hAnsi="Times New Roman" w:cs="Times New Roman"/>
                <w:kern w:val="0"/>
                <w:sz w:val="17"/>
                <w:szCs w:val="17"/>
                <w:lang w:eastAsia="pt-BR"/>
                <w14:ligatures w14:val="none"/>
              </w:rPr>
            </w:pPr>
          </w:p>
        </w:tc>
        <w:tc>
          <w:tcPr>
            <w:tcW w:w="1588" w:type="dxa"/>
            <w:tcBorders>
              <w:top w:val="nil"/>
              <w:left w:val="nil"/>
              <w:bottom w:val="nil"/>
              <w:right w:val="nil"/>
            </w:tcBorders>
            <w:shd w:val="clear" w:color="auto" w:fill="auto"/>
            <w:noWrap/>
            <w:vAlign w:val="bottom"/>
            <w:hideMark/>
          </w:tcPr>
          <w:p w14:paraId="580F565B"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96" w:type="dxa"/>
            <w:tcBorders>
              <w:top w:val="nil"/>
              <w:left w:val="nil"/>
              <w:bottom w:val="nil"/>
              <w:right w:val="nil"/>
            </w:tcBorders>
            <w:shd w:val="clear" w:color="auto" w:fill="auto"/>
            <w:noWrap/>
            <w:vAlign w:val="bottom"/>
            <w:hideMark/>
          </w:tcPr>
          <w:p w14:paraId="5F70D7D1"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524" w:type="dxa"/>
            <w:gridSpan w:val="3"/>
            <w:tcBorders>
              <w:top w:val="nil"/>
              <w:left w:val="nil"/>
              <w:bottom w:val="nil"/>
              <w:right w:val="nil"/>
            </w:tcBorders>
            <w:shd w:val="clear" w:color="auto" w:fill="auto"/>
            <w:noWrap/>
            <w:vAlign w:val="bottom"/>
            <w:hideMark/>
          </w:tcPr>
          <w:p w14:paraId="0714694F"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3518C342"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426" w:type="dxa"/>
            <w:gridSpan w:val="3"/>
            <w:tcBorders>
              <w:top w:val="nil"/>
              <w:left w:val="nil"/>
              <w:bottom w:val="nil"/>
              <w:right w:val="nil"/>
            </w:tcBorders>
            <w:shd w:val="clear" w:color="auto" w:fill="auto"/>
            <w:noWrap/>
            <w:vAlign w:val="bottom"/>
            <w:hideMark/>
          </w:tcPr>
          <w:p w14:paraId="1207805D"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236" w:type="dxa"/>
            <w:tcBorders>
              <w:top w:val="nil"/>
              <w:left w:val="nil"/>
              <w:bottom w:val="nil"/>
              <w:right w:val="nil"/>
            </w:tcBorders>
            <w:shd w:val="clear" w:color="auto" w:fill="auto"/>
            <w:noWrap/>
            <w:vAlign w:val="bottom"/>
            <w:hideMark/>
          </w:tcPr>
          <w:p w14:paraId="44D42AE7"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384" w:type="dxa"/>
            <w:gridSpan w:val="3"/>
            <w:tcBorders>
              <w:top w:val="nil"/>
              <w:left w:val="nil"/>
              <w:bottom w:val="nil"/>
              <w:right w:val="nil"/>
            </w:tcBorders>
            <w:shd w:val="clear" w:color="auto" w:fill="auto"/>
            <w:noWrap/>
            <w:vAlign w:val="bottom"/>
            <w:hideMark/>
          </w:tcPr>
          <w:p w14:paraId="1A7EC5D3"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0C77E455"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526" w:type="dxa"/>
            <w:gridSpan w:val="3"/>
            <w:tcBorders>
              <w:top w:val="nil"/>
              <w:left w:val="nil"/>
              <w:bottom w:val="nil"/>
              <w:right w:val="nil"/>
            </w:tcBorders>
            <w:shd w:val="clear" w:color="auto" w:fill="auto"/>
            <w:noWrap/>
            <w:vAlign w:val="bottom"/>
            <w:hideMark/>
          </w:tcPr>
          <w:p w14:paraId="6E7F3897"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r>
      <w:tr w:rsidR="00B742C2" w:rsidRPr="00B742C2" w14:paraId="383863B9" w14:textId="77777777" w:rsidTr="00B742C2">
        <w:trPr>
          <w:gridAfter w:val="2"/>
          <w:wAfter w:w="1800" w:type="dxa"/>
          <w:trHeight w:val="80"/>
        </w:trPr>
        <w:tc>
          <w:tcPr>
            <w:tcW w:w="5624" w:type="dxa"/>
            <w:tcBorders>
              <w:top w:val="nil"/>
              <w:left w:val="nil"/>
              <w:bottom w:val="nil"/>
              <w:right w:val="nil"/>
            </w:tcBorders>
            <w:shd w:val="clear" w:color="auto" w:fill="auto"/>
            <w:noWrap/>
            <w:vAlign w:val="bottom"/>
            <w:hideMark/>
          </w:tcPr>
          <w:p w14:paraId="32EE7691" w14:textId="77777777" w:rsidR="00B742C2" w:rsidRPr="00B742C2" w:rsidRDefault="00B742C2" w:rsidP="00B742C2">
            <w:pPr>
              <w:spacing w:after="0" w:line="240" w:lineRule="auto"/>
              <w:rPr>
                <w:rFonts w:ascii="Arial" w:eastAsia="Times New Roman" w:hAnsi="Arial" w:cs="Arial"/>
                <w:color w:val="000000"/>
                <w:kern w:val="0"/>
                <w:sz w:val="17"/>
                <w:szCs w:val="17"/>
                <w:lang w:eastAsia="pt-BR"/>
                <w14:ligatures w14:val="none"/>
              </w:rPr>
            </w:pPr>
            <w:r w:rsidRPr="00B742C2">
              <w:rPr>
                <w:rFonts w:ascii="Arial" w:eastAsia="Times New Roman" w:hAnsi="Arial" w:cs="Arial"/>
                <w:color w:val="000000"/>
                <w:kern w:val="0"/>
                <w:sz w:val="17"/>
                <w:szCs w:val="17"/>
                <w:lang w:eastAsia="pt-BR"/>
                <w14:ligatures w14:val="none"/>
              </w:rPr>
              <w:t xml:space="preserve">    Ajuste avaliação patrimonial</w:t>
            </w:r>
          </w:p>
        </w:tc>
        <w:tc>
          <w:tcPr>
            <w:tcW w:w="896" w:type="dxa"/>
            <w:tcBorders>
              <w:top w:val="nil"/>
              <w:left w:val="nil"/>
              <w:bottom w:val="nil"/>
              <w:right w:val="nil"/>
            </w:tcBorders>
            <w:shd w:val="clear" w:color="auto" w:fill="auto"/>
            <w:noWrap/>
            <w:vAlign w:val="bottom"/>
            <w:hideMark/>
          </w:tcPr>
          <w:p w14:paraId="0147596B" w14:textId="77777777" w:rsidR="00B742C2" w:rsidRPr="00B742C2" w:rsidRDefault="00B742C2" w:rsidP="00B742C2">
            <w:pPr>
              <w:spacing w:after="0" w:line="240" w:lineRule="auto"/>
              <w:rPr>
                <w:rFonts w:ascii="Arial" w:eastAsia="Times New Roman" w:hAnsi="Arial" w:cs="Arial"/>
                <w:color w:val="000000"/>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293E0EF3" w14:textId="77777777" w:rsidR="00B742C2" w:rsidRPr="00B742C2" w:rsidRDefault="00B742C2" w:rsidP="00B742C2">
            <w:pPr>
              <w:spacing w:after="0" w:line="240" w:lineRule="auto"/>
              <w:jc w:val="center"/>
              <w:rPr>
                <w:rFonts w:ascii="Times New Roman" w:eastAsia="Times New Roman" w:hAnsi="Times New Roman" w:cs="Times New Roman"/>
                <w:kern w:val="0"/>
                <w:sz w:val="17"/>
                <w:szCs w:val="17"/>
                <w:lang w:eastAsia="pt-BR"/>
                <w14:ligatures w14:val="none"/>
              </w:rPr>
            </w:pPr>
          </w:p>
        </w:tc>
        <w:tc>
          <w:tcPr>
            <w:tcW w:w="1588" w:type="dxa"/>
            <w:tcBorders>
              <w:top w:val="nil"/>
              <w:left w:val="nil"/>
              <w:bottom w:val="single" w:sz="4" w:space="0" w:color="auto"/>
              <w:right w:val="nil"/>
            </w:tcBorders>
            <w:shd w:val="clear" w:color="auto" w:fill="auto"/>
            <w:noWrap/>
            <w:vAlign w:val="bottom"/>
            <w:hideMark/>
          </w:tcPr>
          <w:p w14:paraId="4CD05925" w14:textId="77777777" w:rsidR="00B742C2" w:rsidRPr="00B742C2" w:rsidRDefault="00B742C2" w:rsidP="00B742C2">
            <w:pPr>
              <w:spacing w:after="0" w:line="240" w:lineRule="auto"/>
              <w:jc w:val="right"/>
              <w:rPr>
                <w:rFonts w:ascii="Arial" w:eastAsia="Times New Roman" w:hAnsi="Arial" w:cs="Arial"/>
                <w:b/>
                <w:bCs/>
                <w:kern w:val="0"/>
                <w:sz w:val="17"/>
                <w:szCs w:val="17"/>
                <w:lang w:eastAsia="pt-BR"/>
                <w14:ligatures w14:val="none"/>
              </w:rPr>
            </w:pPr>
            <w:r w:rsidRPr="00B742C2">
              <w:rPr>
                <w:rFonts w:ascii="Arial" w:eastAsia="Times New Roman" w:hAnsi="Arial" w:cs="Arial"/>
                <w:b/>
                <w:bCs/>
                <w:kern w:val="0"/>
                <w:sz w:val="17"/>
                <w:szCs w:val="17"/>
                <w:lang w:eastAsia="pt-BR"/>
                <w14:ligatures w14:val="none"/>
              </w:rPr>
              <w:t xml:space="preserve"> - </w:t>
            </w:r>
          </w:p>
        </w:tc>
        <w:tc>
          <w:tcPr>
            <w:tcW w:w="196" w:type="dxa"/>
            <w:tcBorders>
              <w:top w:val="nil"/>
              <w:left w:val="nil"/>
              <w:bottom w:val="nil"/>
              <w:right w:val="nil"/>
            </w:tcBorders>
            <w:shd w:val="clear" w:color="auto" w:fill="auto"/>
            <w:noWrap/>
            <w:vAlign w:val="bottom"/>
            <w:hideMark/>
          </w:tcPr>
          <w:p w14:paraId="6FF8AFC0" w14:textId="77777777" w:rsidR="00B742C2" w:rsidRPr="00B742C2" w:rsidRDefault="00B742C2" w:rsidP="00B742C2">
            <w:pPr>
              <w:spacing w:after="0" w:line="240" w:lineRule="auto"/>
              <w:jc w:val="right"/>
              <w:rPr>
                <w:rFonts w:ascii="Arial" w:eastAsia="Times New Roman" w:hAnsi="Arial" w:cs="Arial"/>
                <w:b/>
                <w:bCs/>
                <w:kern w:val="0"/>
                <w:sz w:val="17"/>
                <w:szCs w:val="17"/>
                <w:lang w:eastAsia="pt-BR"/>
                <w14:ligatures w14:val="none"/>
              </w:rPr>
            </w:pPr>
          </w:p>
        </w:tc>
        <w:tc>
          <w:tcPr>
            <w:tcW w:w="1524" w:type="dxa"/>
            <w:gridSpan w:val="3"/>
            <w:tcBorders>
              <w:top w:val="nil"/>
              <w:left w:val="nil"/>
              <w:bottom w:val="single" w:sz="4" w:space="0" w:color="auto"/>
              <w:right w:val="nil"/>
            </w:tcBorders>
            <w:shd w:val="clear" w:color="auto" w:fill="auto"/>
            <w:noWrap/>
            <w:vAlign w:val="bottom"/>
            <w:hideMark/>
          </w:tcPr>
          <w:p w14:paraId="327B5009" w14:textId="77777777" w:rsidR="00B742C2" w:rsidRPr="00B742C2" w:rsidRDefault="00B742C2" w:rsidP="00B742C2">
            <w:pPr>
              <w:spacing w:after="0" w:line="240" w:lineRule="auto"/>
              <w:jc w:val="right"/>
              <w:rPr>
                <w:rFonts w:ascii="Arial" w:eastAsia="Times New Roman" w:hAnsi="Arial" w:cs="Arial"/>
                <w:b/>
                <w:bCs/>
                <w:color w:val="FF0000"/>
                <w:kern w:val="0"/>
                <w:sz w:val="17"/>
                <w:szCs w:val="17"/>
                <w:lang w:eastAsia="pt-BR"/>
                <w14:ligatures w14:val="none"/>
              </w:rPr>
            </w:pPr>
            <w:r w:rsidRPr="00B742C2">
              <w:rPr>
                <w:rFonts w:ascii="Arial" w:eastAsia="Times New Roman" w:hAnsi="Arial" w:cs="Arial"/>
                <w:b/>
                <w:bCs/>
                <w:color w:val="FF0000"/>
                <w:kern w:val="0"/>
                <w:sz w:val="17"/>
                <w:szCs w:val="17"/>
                <w:lang w:eastAsia="pt-BR"/>
                <w14:ligatures w14:val="none"/>
              </w:rPr>
              <w:t xml:space="preserve"> - </w:t>
            </w:r>
          </w:p>
        </w:tc>
        <w:tc>
          <w:tcPr>
            <w:tcW w:w="256" w:type="dxa"/>
            <w:tcBorders>
              <w:top w:val="nil"/>
              <w:left w:val="nil"/>
              <w:bottom w:val="nil"/>
              <w:right w:val="nil"/>
            </w:tcBorders>
            <w:shd w:val="clear" w:color="auto" w:fill="auto"/>
            <w:noWrap/>
            <w:vAlign w:val="bottom"/>
            <w:hideMark/>
          </w:tcPr>
          <w:p w14:paraId="3FBA49B4" w14:textId="77777777" w:rsidR="00B742C2" w:rsidRPr="00B742C2" w:rsidRDefault="00B742C2" w:rsidP="00B742C2">
            <w:pPr>
              <w:spacing w:after="0" w:line="240" w:lineRule="auto"/>
              <w:jc w:val="right"/>
              <w:rPr>
                <w:rFonts w:ascii="Arial" w:eastAsia="Times New Roman" w:hAnsi="Arial" w:cs="Arial"/>
                <w:b/>
                <w:bCs/>
                <w:color w:val="FF0000"/>
                <w:kern w:val="0"/>
                <w:sz w:val="17"/>
                <w:szCs w:val="17"/>
                <w:lang w:eastAsia="pt-BR"/>
                <w14:ligatures w14:val="none"/>
              </w:rPr>
            </w:pPr>
          </w:p>
        </w:tc>
        <w:tc>
          <w:tcPr>
            <w:tcW w:w="1426" w:type="dxa"/>
            <w:gridSpan w:val="3"/>
            <w:tcBorders>
              <w:top w:val="nil"/>
              <w:left w:val="nil"/>
              <w:bottom w:val="single" w:sz="4" w:space="0" w:color="auto"/>
              <w:right w:val="nil"/>
            </w:tcBorders>
            <w:shd w:val="clear" w:color="auto" w:fill="auto"/>
            <w:noWrap/>
            <w:vAlign w:val="bottom"/>
            <w:hideMark/>
          </w:tcPr>
          <w:p w14:paraId="68AA4F76" w14:textId="77777777" w:rsidR="00B742C2" w:rsidRPr="00B742C2" w:rsidRDefault="00B742C2" w:rsidP="00B742C2">
            <w:pPr>
              <w:spacing w:after="0" w:line="240" w:lineRule="auto"/>
              <w:jc w:val="right"/>
              <w:rPr>
                <w:rFonts w:ascii="Arial" w:eastAsia="Times New Roman" w:hAnsi="Arial" w:cs="Arial"/>
                <w:b/>
                <w:bCs/>
                <w:kern w:val="0"/>
                <w:sz w:val="17"/>
                <w:szCs w:val="17"/>
                <w:lang w:eastAsia="pt-BR"/>
                <w14:ligatures w14:val="none"/>
              </w:rPr>
            </w:pPr>
            <w:r w:rsidRPr="00B742C2">
              <w:rPr>
                <w:rFonts w:ascii="Arial" w:eastAsia="Times New Roman" w:hAnsi="Arial" w:cs="Arial"/>
                <w:b/>
                <w:bCs/>
                <w:kern w:val="0"/>
                <w:sz w:val="17"/>
                <w:szCs w:val="17"/>
                <w:lang w:eastAsia="pt-BR"/>
                <w14:ligatures w14:val="none"/>
              </w:rPr>
              <w:t xml:space="preserve"> (2.576.656)</w:t>
            </w:r>
          </w:p>
        </w:tc>
        <w:tc>
          <w:tcPr>
            <w:tcW w:w="236" w:type="dxa"/>
            <w:tcBorders>
              <w:top w:val="nil"/>
              <w:left w:val="nil"/>
              <w:bottom w:val="nil"/>
              <w:right w:val="nil"/>
            </w:tcBorders>
            <w:shd w:val="clear" w:color="auto" w:fill="auto"/>
            <w:noWrap/>
            <w:vAlign w:val="bottom"/>
            <w:hideMark/>
          </w:tcPr>
          <w:p w14:paraId="68B7503C" w14:textId="77777777" w:rsidR="00B742C2" w:rsidRPr="00B742C2" w:rsidRDefault="00B742C2" w:rsidP="00B742C2">
            <w:pPr>
              <w:spacing w:after="0" w:line="240" w:lineRule="auto"/>
              <w:jc w:val="right"/>
              <w:rPr>
                <w:rFonts w:ascii="Arial" w:eastAsia="Times New Roman" w:hAnsi="Arial" w:cs="Arial"/>
                <w:b/>
                <w:bCs/>
                <w:kern w:val="0"/>
                <w:sz w:val="17"/>
                <w:szCs w:val="17"/>
                <w:lang w:eastAsia="pt-BR"/>
                <w14:ligatures w14:val="none"/>
              </w:rPr>
            </w:pPr>
          </w:p>
        </w:tc>
        <w:tc>
          <w:tcPr>
            <w:tcW w:w="1384" w:type="dxa"/>
            <w:gridSpan w:val="3"/>
            <w:tcBorders>
              <w:top w:val="nil"/>
              <w:left w:val="nil"/>
              <w:bottom w:val="single" w:sz="4" w:space="0" w:color="auto"/>
              <w:right w:val="nil"/>
            </w:tcBorders>
            <w:shd w:val="clear" w:color="auto" w:fill="auto"/>
            <w:noWrap/>
            <w:vAlign w:val="bottom"/>
            <w:hideMark/>
          </w:tcPr>
          <w:p w14:paraId="5B8DFCFD" w14:textId="77777777" w:rsidR="00B742C2" w:rsidRPr="00B742C2" w:rsidRDefault="00B742C2" w:rsidP="00B742C2">
            <w:pPr>
              <w:spacing w:after="0" w:line="240" w:lineRule="auto"/>
              <w:jc w:val="right"/>
              <w:rPr>
                <w:rFonts w:ascii="Arial" w:eastAsia="Times New Roman" w:hAnsi="Arial" w:cs="Arial"/>
                <w:b/>
                <w:bCs/>
                <w:color w:val="000000"/>
                <w:kern w:val="0"/>
                <w:sz w:val="17"/>
                <w:szCs w:val="17"/>
                <w:lang w:eastAsia="pt-BR"/>
                <w14:ligatures w14:val="none"/>
              </w:rPr>
            </w:pPr>
            <w:r w:rsidRPr="00B742C2">
              <w:rPr>
                <w:rFonts w:ascii="Arial" w:eastAsia="Times New Roman" w:hAnsi="Arial" w:cs="Arial"/>
                <w:b/>
                <w:bCs/>
                <w:color w:val="000000"/>
                <w:kern w:val="0"/>
                <w:sz w:val="17"/>
                <w:szCs w:val="17"/>
                <w:lang w:eastAsia="pt-BR"/>
                <w14:ligatures w14:val="none"/>
              </w:rPr>
              <w:t xml:space="preserve">3.331.882 </w:t>
            </w:r>
          </w:p>
        </w:tc>
        <w:tc>
          <w:tcPr>
            <w:tcW w:w="256" w:type="dxa"/>
            <w:tcBorders>
              <w:top w:val="nil"/>
              <w:left w:val="nil"/>
              <w:bottom w:val="nil"/>
              <w:right w:val="nil"/>
            </w:tcBorders>
            <w:shd w:val="clear" w:color="auto" w:fill="auto"/>
            <w:noWrap/>
            <w:vAlign w:val="bottom"/>
            <w:hideMark/>
          </w:tcPr>
          <w:p w14:paraId="712F6507" w14:textId="77777777" w:rsidR="00B742C2" w:rsidRPr="00B742C2" w:rsidRDefault="00B742C2" w:rsidP="00B742C2">
            <w:pPr>
              <w:spacing w:after="0" w:line="240" w:lineRule="auto"/>
              <w:jc w:val="right"/>
              <w:rPr>
                <w:rFonts w:ascii="Arial" w:eastAsia="Times New Roman" w:hAnsi="Arial" w:cs="Arial"/>
                <w:b/>
                <w:bCs/>
                <w:color w:val="000000"/>
                <w:kern w:val="0"/>
                <w:sz w:val="17"/>
                <w:szCs w:val="17"/>
                <w:lang w:eastAsia="pt-BR"/>
                <w14:ligatures w14:val="none"/>
              </w:rPr>
            </w:pPr>
          </w:p>
        </w:tc>
        <w:tc>
          <w:tcPr>
            <w:tcW w:w="1526" w:type="dxa"/>
            <w:gridSpan w:val="3"/>
            <w:tcBorders>
              <w:top w:val="nil"/>
              <w:left w:val="nil"/>
              <w:bottom w:val="single" w:sz="4" w:space="0" w:color="auto"/>
              <w:right w:val="nil"/>
            </w:tcBorders>
            <w:shd w:val="clear" w:color="auto" w:fill="auto"/>
            <w:noWrap/>
            <w:vAlign w:val="bottom"/>
            <w:hideMark/>
          </w:tcPr>
          <w:p w14:paraId="4243A5B2" w14:textId="77777777" w:rsidR="00B742C2" w:rsidRPr="00B742C2" w:rsidRDefault="00B742C2" w:rsidP="00B742C2">
            <w:pPr>
              <w:spacing w:after="0" w:line="240" w:lineRule="auto"/>
              <w:jc w:val="right"/>
              <w:rPr>
                <w:rFonts w:ascii="Arial" w:eastAsia="Times New Roman" w:hAnsi="Arial" w:cs="Arial"/>
                <w:b/>
                <w:bCs/>
                <w:color w:val="000000"/>
                <w:kern w:val="0"/>
                <w:sz w:val="17"/>
                <w:szCs w:val="17"/>
                <w:lang w:eastAsia="pt-BR"/>
                <w14:ligatures w14:val="none"/>
              </w:rPr>
            </w:pPr>
            <w:r w:rsidRPr="00B742C2">
              <w:rPr>
                <w:rFonts w:ascii="Arial" w:eastAsia="Times New Roman" w:hAnsi="Arial" w:cs="Arial"/>
                <w:b/>
                <w:bCs/>
                <w:color w:val="000000"/>
                <w:kern w:val="0"/>
                <w:sz w:val="17"/>
                <w:szCs w:val="17"/>
                <w:lang w:eastAsia="pt-BR"/>
                <w14:ligatures w14:val="none"/>
              </w:rPr>
              <w:t xml:space="preserve">755.226 </w:t>
            </w:r>
          </w:p>
        </w:tc>
      </w:tr>
      <w:tr w:rsidR="00B742C2" w:rsidRPr="00B742C2" w14:paraId="108718AC" w14:textId="77777777" w:rsidTr="00B742C2">
        <w:trPr>
          <w:gridAfter w:val="2"/>
          <w:wAfter w:w="1800" w:type="dxa"/>
          <w:trHeight w:val="70"/>
        </w:trPr>
        <w:tc>
          <w:tcPr>
            <w:tcW w:w="5624" w:type="dxa"/>
            <w:tcBorders>
              <w:top w:val="nil"/>
              <w:left w:val="nil"/>
              <w:bottom w:val="nil"/>
              <w:right w:val="nil"/>
            </w:tcBorders>
            <w:shd w:val="clear" w:color="auto" w:fill="auto"/>
            <w:noWrap/>
            <w:vAlign w:val="bottom"/>
            <w:hideMark/>
          </w:tcPr>
          <w:p w14:paraId="665683AD" w14:textId="77777777" w:rsidR="00B742C2" w:rsidRPr="00B742C2" w:rsidRDefault="00B742C2" w:rsidP="00B742C2">
            <w:pPr>
              <w:spacing w:after="0" w:line="240" w:lineRule="auto"/>
              <w:rPr>
                <w:rFonts w:ascii="Arial" w:eastAsia="Times New Roman" w:hAnsi="Arial" w:cs="Arial"/>
                <w:color w:val="000000"/>
                <w:kern w:val="0"/>
                <w:sz w:val="17"/>
                <w:szCs w:val="17"/>
                <w:lang w:eastAsia="pt-BR"/>
                <w14:ligatures w14:val="none"/>
              </w:rPr>
            </w:pPr>
            <w:r w:rsidRPr="00B742C2">
              <w:rPr>
                <w:rFonts w:ascii="Arial" w:eastAsia="Times New Roman" w:hAnsi="Arial" w:cs="Arial"/>
                <w:color w:val="000000"/>
                <w:kern w:val="0"/>
                <w:sz w:val="17"/>
                <w:szCs w:val="17"/>
                <w:lang w:eastAsia="pt-BR"/>
                <w14:ligatures w14:val="none"/>
              </w:rPr>
              <w:t xml:space="preserve">        Realização da reserva do custo atribuído</w:t>
            </w:r>
          </w:p>
        </w:tc>
        <w:tc>
          <w:tcPr>
            <w:tcW w:w="896" w:type="dxa"/>
            <w:tcBorders>
              <w:top w:val="nil"/>
              <w:left w:val="nil"/>
              <w:bottom w:val="nil"/>
              <w:right w:val="nil"/>
            </w:tcBorders>
            <w:shd w:val="clear" w:color="auto" w:fill="auto"/>
            <w:noWrap/>
            <w:vAlign w:val="bottom"/>
            <w:hideMark/>
          </w:tcPr>
          <w:p w14:paraId="20066B07" w14:textId="77777777" w:rsidR="00B742C2" w:rsidRPr="00B742C2" w:rsidRDefault="00B742C2" w:rsidP="00B742C2">
            <w:pPr>
              <w:spacing w:after="0" w:line="240" w:lineRule="auto"/>
              <w:jc w:val="center"/>
              <w:rPr>
                <w:rFonts w:ascii="Arial" w:eastAsia="Times New Roman" w:hAnsi="Arial" w:cs="Arial"/>
                <w:kern w:val="0"/>
                <w:sz w:val="17"/>
                <w:szCs w:val="17"/>
                <w:lang w:eastAsia="pt-BR"/>
                <w14:ligatures w14:val="none"/>
              </w:rPr>
            </w:pPr>
            <w:r w:rsidRPr="00B742C2">
              <w:rPr>
                <w:rFonts w:ascii="Arial" w:eastAsia="Times New Roman" w:hAnsi="Arial" w:cs="Arial"/>
                <w:kern w:val="0"/>
                <w:sz w:val="17"/>
                <w:szCs w:val="17"/>
                <w:lang w:eastAsia="pt-BR"/>
                <w14:ligatures w14:val="none"/>
              </w:rPr>
              <w:t xml:space="preserve">14b </w:t>
            </w:r>
          </w:p>
        </w:tc>
        <w:tc>
          <w:tcPr>
            <w:tcW w:w="256" w:type="dxa"/>
            <w:tcBorders>
              <w:top w:val="nil"/>
              <w:left w:val="nil"/>
              <w:bottom w:val="nil"/>
              <w:right w:val="nil"/>
            </w:tcBorders>
            <w:shd w:val="clear" w:color="auto" w:fill="auto"/>
            <w:noWrap/>
            <w:vAlign w:val="bottom"/>
            <w:hideMark/>
          </w:tcPr>
          <w:p w14:paraId="3144A397" w14:textId="77777777" w:rsidR="00B742C2" w:rsidRPr="00B742C2" w:rsidRDefault="00B742C2" w:rsidP="00B742C2">
            <w:pPr>
              <w:spacing w:after="0" w:line="240" w:lineRule="auto"/>
              <w:jc w:val="center"/>
              <w:rPr>
                <w:rFonts w:ascii="Arial" w:eastAsia="Times New Roman" w:hAnsi="Arial" w:cs="Arial"/>
                <w:kern w:val="0"/>
                <w:sz w:val="17"/>
                <w:szCs w:val="17"/>
                <w:lang w:eastAsia="pt-BR"/>
                <w14:ligatures w14:val="none"/>
              </w:rPr>
            </w:pPr>
          </w:p>
        </w:tc>
        <w:tc>
          <w:tcPr>
            <w:tcW w:w="1588" w:type="dxa"/>
            <w:tcBorders>
              <w:top w:val="nil"/>
              <w:left w:val="nil"/>
              <w:bottom w:val="nil"/>
              <w:right w:val="nil"/>
            </w:tcBorders>
            <w:shd w:val="clear" w:color="auto" w:fill="auto"/>
            <w:noWrap/>
            <w:vAlign w:val="bottom"/>
            <w:hideMark/>
          </w:tcPr>
          <w:p w14:paraId="3144AC9A"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r w:rsidRPr="00B742C2">
              <w:rPr>
                <w:rFonts w:ascii="Arial" w:eastAsia="Times New Roman" w:hAnsi="Arial" w:cs="Arial"/>
                <w:kern w:val="0"/>
                <w:sz w:val="17"/>
                <w:szCs w:val="17"/>
                <w:lang w:eastAsia="pt-BR"/>
                <w14:ligatures w14:val="none"/>
              </w:rPr>
              <w:t xml:space="preserve"> - </w:t>
            </w:r>
          </w:p>
        </w:tc>
        <w:tc>
          <w:tcPr>
            <w:tcW w:w="196" w:type="dxa"/>
            <w:tcBorders>
              <w:top w:val="nil"/>
              <w:left w:val="nil"/>
              <w:bottom w:val="nil"/>
              <w:right w:val="nil"/>
            </w:tcBorders>
            <w:shd w:val="clear" w:color="auto" w:fill="auto"/>
            <w:noWrap/>
            <w:vAlign w:val="bottom"/>
            <w:hideMark/>
          </w:tcPr>
          <w:p w14:paraId="329E5422"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p>
        </w:tc>
        <w:tc>
          <w:tcPr>
            <w:tcW w:w="1524" w:type="dxa"/>
            <w:gridSpan w:val="3"/>
            <w:tcBorders>
              <w:top w:val="nil"/>
              <w:left w:val="nil"/>
              <w:bottom w:val="nil"/>
              <w:right w:val="nil"/>
            </w:tcBorders>
            <w:shd w:val="clear" w:color="auto" w:fill="auto"/>
            <w:noWrap/>
            <w:vAlign w:val="bottom"/>
            <w:hideMark/>
          </w:tcPr>
          <w:p w14:paraId="7F0E5B10" w14:textId="77777777" w:rsidR="00B742C2" w:rsidRPr="00B742C2" w:rsidRDefault="00B742C2" w:rsidP="00B742C2">
            <w:pPr>
              <w:spacing w:after="0" w:line="240" w:lineRule="auto"/>
              <w:jc w:val="right"/>
              <w:rPr>
                <w:rFonts w:ascii="Arial" w:eastAsia="Times New Roman" w:hAnsi="Arial" w:cs="Arial"/>
                <w:color w:val="FF0000"/>
                <w:kern w:val="0"/>
                <w:sz w:val="17"/>
                <w:szCs w:val="17"/>
                <w:lang w:eastAsia="pt-BR"/>
                <w14:ligatures w14:val="none"/>
              </w:rPr>
            </w:pPr>
            <w:r w:rsidRPr="00B742C2">
              <w:rPr>
                <w:rFonts w:ascii="Arial" w:eastAsia="Times New Roman" w:hAnsi="Arial" w:cs="Arial"/>
                <w:color w:val="FF0000"/>
                <w:kern w:val="0"/>
                <w:sz w:val="17"/>
                <w:szCs w:val="17"/>
                <w:lang w:eastAsia="pt-BR"/>
                <w14:ligatures w14:val="none"/>
              </w:rPr>
              <w:t xml:space="preserve"> - </w:t>
            </w:r>
          </w:p>
        </w:tc>
        <w:tc>
          <w:tcPr>
            <w:tcW w:w="256" w:type="dxa"/>
            <w:tcBorders>
              <w:top w:val="nil"/>
              <w:left w:val="nil"/>
              <w:bottom w:val="nil"/>
              <w:right w:val="nil"/>
            </w:tcBorders>
            <w:shd w:val="clear" w:color="auto" w:fill="auto"/>
            <w:noWrap/>
            <w:vAlign w:val="bottom"/>
            <w:hideMark/>
          </w:tcPr>
          <w:p w14:paraId="64C87649" w14:textId="77777777" w:rsidR="00B742C2" w:rsidRPr="00B742C2" w:rsidRDefault="00B742C2" w:rsidP="00B742C2">
            <w:pPr>
              <w:spacing w:after="0" w:line="240" w:lineRule="auto"/>
              <w:jc w:val="right"/>
              <w:rPr>
                <w:rFonts w:ascii="Arial" w:eastAsia="Times New Roman" w:hAnsi="Arial" w:cs="Arial"/>
                <w:color w:val="FF0000"/>
                <w:kern w:val="0"/>
                <w:sz w:val="17"/>
                <w:szCs w:val="17"/>
                <w:lang w:eastAsia="pt-BR"/>
                <w14:ligatures w14:val="none"/>
              </w:rPr>
            </w:pPr>
          </w:p>
        </w:tc>
        <w:tc>
          <w:tcPr>
            <w:tcW w:w="1426" w:type="dxa"/>
            <w:gridSpan w:val="3"/>
            <w:tcBorders>
              <w:top w:val="nil"/>
              <w:left w:val="nil"/>
              <w:bottom w:val="nil"/>
              <w:right w:val="nil"/>
            </w:tcBorders>
            <w:shd w:val="clear" w:color="auto" w:fill="auto"/>
            <w:noWrap/>
            <w:vAlign w:val="bottom"/>
            <w:hideMark/>
          </w:tcPr>
          <w:p w14:paraId="796EC9EC"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r w:rsidRPr="00B742C2">
              <w:rPr>
                <w:rFonts w:ascii="Arial" w:eastAsia="Times New Roman" w:hAnsi="Arial" w:cs="Arial"/>
                <w:kern w:val="0"/>
                <w:sz w:val="17"/>
                <w:szCs w:val="17"/>
                <w:lang w:eastAsia="pt-BR"/>
                <w14:ligatures w14:val="none"/>
              </w:rPr>
              <w:t xml:space="preserve"> (3.331.882)</w:t>
            </w:r>
          </w:p>
        </w:tc>
        <w:tc>
          <w:tcPr>
            <w:tcW w:w="236" w:type="dxa"/>
            <w:tcBorders>
              <w:top w:val="nil"/>
              <w:left w:val="nil"/>
              <w:bottom w:val="nil"/>
              <w:right w:val="nil"/>
            </w:tcBorders>
            <w:shd w:val="clear" w:color="auto" w:fill="auto"/>
            <w:noWrap/>
            <w:vAlign w:val="bottom"/>
            <w:hideMark/>
          </w:tcPr>
          <w:p w14:paraId="2A456928"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p>
        </w:tc>
        <w:tc>
          <w:tcPr>
            <w:tcW w:w="1384" w:type="dxa"/>
            <w:gridSpan w:val="3"/>
            <w:tcBorders>
              <w:top w:val="nil"/>
              <w:left w:val="nil"/>
              <w:bottom w:val="nil"/>
              <w:right w:val="nil"/>
            </w:tcBorders>
            <w:shd w:val="clear" w:color="auto" w:fill="auto"/>
            <w:noWrap/>
            <w:vAlign w:val="bottom"/>
            <w:hideMark/>
          </w:tcPr>
          <w:p w14:paraId="43DFF846" w14:textId="77777777" w:rsidR="00B742C2" w:rsidRPr="00B742C2" w:rsidRDefault="00B742C2" w:rsidP="00B742C2">
            <w:pPr>
              <w:spacing w:after="0" w:line="240" w:lineRule="auto"/>
              <w:jc w:val="right"/>
              <w:rPr>
                <w:rFonts w:ascii="Arial" w:eastAsia="Times New Roman" w:hAnsi="Arial" w:cs="Arial"/>
                <w:color w:val="000000"/>
                <w:kern w:val="0"/>
                <w:sz w:val="17"/>
                <w:szCs w:val="17"/>
                <w:lang w:eastAsia="pt-BR"/>
                <w14:ligatures w14:val="none"/>
              </w:rPr>
            </w:pPr>
            <w:r w:rsidRPr="00B742C2">
              <w:rPr>
                <w:rFonts w:ascii="Arial" w:eastAsia="Times New Roman" w:hAnsi="Arial" w:cs="Arial"/>
                <w:color w:val="000000"/>
                <w:kern w:val="0"/>
                <w:sz w:val="17"/>
                <w:szCs w:val="17"/>
                <w:lang w:eastAsia="pt-BR"/>
                <w14:ligatures w14:val="none"/>
              </w:rPr>
              <w:t xml:space="preserve">3.331.882 </w:t>
            </w:r>
          </w:p>
        </w:tc>
        <w:tc>
          <w:tcPr>
            <w:tcW w:w="256" w:type="dxa"/>
            <w:tcBorders>
              <w:top w:val="nil"/>
              <w:left w:val="nil"/>
              <w:bottom w:val="nil"/>
              <w:right w:val="nil"/>
            </w:tcBorders>
            <w:shd w:val="clear" w:color="auto" w:fill="auto"/>
            <w:noWrap/>
            <w:vAlign w:val="bottom"/>
            <w:hideMark/>
          </w:tcPr>
          <w:p w14:paraId="02447FFB" w14:textId="77777777" w:rsidR="00B742C2" w:rsidRPr="00B742C2" w:rsidRDefault="00B742C2" w:rsidP="00B742C2">
            <w:pPr>
              <w:spacing w:after="0" w:line="240" w:lineRule="auto"/>
              <w:jc w:val="right"/>
              <w:rPr>
                <w:rFonts w:ascii="Arial" w:eastAsia="Times New Roman" w:hAnsi="Arial" w:cs="Arial"/>
                <w:color w:val="000000"/>
                <w:kern w:val="0"/>
                <w:sz w:val="17"/>
                <w:szCs w:val="17"/>
                <w:lang w:eastAsia="pt-BR"/>
                <w14:ligatures w14:val="none"/>
              </w:rPr>
            </w:pPr>
          </w:p>
        </w:tc>
        <w:tc>
          <w:tcPr>
            <w:tcW w:w="1526" w:type="dxa"/>
            <w:gridSpan w:val="3"/>
            <w:tcBorders>
              <w:top w:val="nil"/>
              <w:left w:val="nil"/>
              <w:bottom w:val="nil"/>
              <w:right w:val="nil"/>
            </w:tcBorders>
            <w:shd w:val="clear" w:color="auto" w:fill="auto"/>
            <w:noWrap/>
            <w:vAlign w:val="bottom"/>
            <w:hideMark/>
          </w:tcPr>
          <w:p w14:paraId="18EE7EE7" w14:textId="77777777" w:rsidR="00B742C2" w:rsidRPr="00B742C2" w:rsidRDefault="00B742C2" w:rsidP="00B742C2">
            <w:pPr>
              <w:spacing w:after="0" w:line="240" w:lineRule="auto"/>
              <w:jc w:val="right"/>
              <w:rPr>
                <w:rFonts w:ascii="Arial" w:eastAsia="Times New Roman" w:hAnsi="Arial" w:cs="Arial"/>
                <w:color w:val="000000"/>
                <w:kern w:val="0"/>
                <w:sz w:val="17"/>
                <w:szCs w:val="17"/>
                <w:lang w:eastAsia="pt-BR"/>
                <w14:ligatures w14:val="none"/>
              </w:rPr>
            </w:pPr>
            <w:r w:rsidRPr="00B742C2">
              <w:rPr>
                <w:rFonts w:ascii="Arial" w:eastAsia="Times New Roman" w:hAnsi="Arial" w:cs="Arial"/>
                <w:color w:val="000000"/>
                <w:kern w:val="0"/>
                <w:sz w:val="17"/>
                <w:szCs w:val="17"/>
                <w:lang w:eastAsia="pt-BR"/>
                <w14:ligatures w14:val="none"/>
              </w:rPr>
              <w:t xml:space="preserve"> - </w:t>
            </w:r>
          </w:p>
        </w:tc>
      </w:tr>
      <w:tr w:rsidR="00B742C2" w:rsidRPr="00B742C2" w14:paraId="65BEE932" w14:textId="77777777" w:rsidTr="00B742C2">
        <w:trPr>
          <w:gridAfter w:val="2"/>
          <w:wAfter w:w="1800" w:type="dxa"/>
          <w:trHeight w:val="255"/>
        </w:trPr>
        <w:tc>
          <w:tcPr>
            <w:tcW w:w="5624" w:type="dxa"/>
            <w:tcBorders>
              <w:top w:val="nil"/>
              <w:left w:val="nil"/>
              <w:bottom w:val="nil"/>
              <w:right w:val="nil"/>
            </w:tcBorders>
            <w:shd w:val="clear" w:color="auto" w:fill="auto"/>
            <w:noWrap/>
            <w:vAlign w:val="bottom"/>
            <w:hideMark/>
          </w:tcPr>
          <w:p w14:paraId="29CA442B" w14:textId="77777777" w:rsidR="00B742C2" w:rsidRPr="00B742C2" w:rsidRDefault="00B742C2" w:rsidP="00B742C2">
            <w:pPr>
              <w:spacing w:after="0" w:line="240" w:lineRule="auto"/>
              <w:rPr>
                <w:rFonts w:ascii="Arial" w:eastAsia="Times New Roman" w:hAnsi="Arial" w:cs="Arial"/>
                <w:color w:val="000000"/>
                <w:kern w:val="0"/>
                <w:sz w:val="17"/>
                <w:szCs w:val="17"/>
                <w:lang w:eastAsia="pt-BR"/>
                <w14:ligatures w14:val="none"/>
              </w:rPr>
            </w:pPr>
            <w:r w:rsidRPr="00B742C2">
              <w:rPr>
                <w:rFonts w:ascii="Arial" w:eastAsia="Times New Roman" w:hAnsi="Arial" w:cs="Arial"/>
                <w:color w:val="000000"/>
                <w:kern w:val="0"/>
                <w:sz w:val="17"/>
                <w:szCs w:val="17"/>
                <w:lang w:eastAsia="pt-BR"/>
                <w14:ligatures w14:val="none"/>
              </w:rPr>
              <w:t xml:space="preserve">        Realização IRPJ/CSLL da reserva do custo atribuído</w:t>
            </w:r>
          </w:p>
        </w:tc>
        <w:tc>
          <w:tcPr>
            <w:tcW w:w="896" w:type="dxa"/>
            <w:tcBorders>
              <w:top w:val="nil"/>
              <w:left w:val="nil"/>
              <w:bottom w:val="nil"/>
              <w:right w:val="nil"/>
            </w:tcBorders>
            <w:shd w:val="clear" w:color="auto" w:fill="auto"/>
            <w:noWrap/>
            <w:vAlign w:val="bottom"/>
            <w:hideMark/>
          </w:tcPr>
          <w:p w14:paraId="4FA5FC9D" w14:textId="77777777" w:rsidR="00B742C2" w:rsidRPr="00B742C2" w:rsidRDefault="00B742C2" w:rsidP="00B742C2">
            <w:pPr>
              <w:spacing w:after="0" w:line="240" w:lineRule="auto"/>
              <w:jc w:val="center"/>
              <w:rPr>
                <w:rFonts w:ascii="Arial" w:eastAsia="Times New Roman" w:hAnsi="Arial" w:cs="Arial"/>
                <w:kern w:val="0"/>
                <w:sz w:val="17"/>
                <w:szCs w:val="17"/>
                <w:lang w:eastAsia="pt-BR"/>
                <w14:ligatures w14:val="none"/>
              </w:rPr>
            </w:pPr>
            <w:r w:rsidRPr="00B742C2">
              <w:rPr>
                <w:rFonts w:ascii="Arial" w:eastAsia="Times New Roman" w:hAnsi="Arial" w:cs="Arial"/>
                <w:kern w:val="0"/>
                <w:sz w:val="17"/>
                <w:szCs w:val="17"/>
                <w:lang w:eastAsia="pt-BR"/>
                <w14:ligatures w14:val="none"/>
              </w:rPr>
              <w:t xml:space="preserve">14b </w:t>
            </w:r>
          </w:p>
        </w:tc>
        <w:tc>
          <w:tcPr>
            <w:tcW w:w="256" w:type="dxa"/>
            <w:tcBorders>
              <w:top w:val="nil"/>
              <w:left w:val="nil"/>
              <w:bottom w:val="nil"/>
              <w:right w:val="nil"/>
            </w:tcBorders>
            <w:shd w:val="clear" w:color="auto" w:fill="auto"/>
            <w:noWrap/>
            <w:vAlign w:val="bottom"/>
            <w:hideMark/>
          </w:tcPr>
          <w:p w14:paraId="2DD8E874" w14:textId="77777777" w:rsidR="00B742C2" w:rsidRPr="00B742C2" w:rsidRDefault="00B742C2" w:rsidP="00B742C2">
            <w:pPr>
              <w:spacing w:after="0" w:line="240" w:lineRule="auto"/>
              <w:jc w:val="center"/>
              <w:rPr>
                <w:rFonts w:ascii="Arial" w:eastAsia="Times New Roman" w:hAnsi="Arial" w:cs="Arial"/>
                <w:kern w:val="0"/>
                <w:sz w:val="17"/>
                <w:szCs w:val="17"/>
                <w:lang w:eastAsia="pt-BR"/>
                <w14:ligatures w14:val="none"/>
              </w:rPr>
            </w:pPr>
          </w:p>
        </w:tc>
        <w:tc>
          <w:tcPr>
            <w:tcW w:w="1588" w:type="dxa"/>
            <w:tcBorders>
              <w:top w:val="nil"/>
              <w:left w:val="nil"/>
              <w:bottom w:val="nil"/>
              <w:right w:val="nil"/>
            </w:tcBorders>
            <w:shd w:val="clear" w:color="auto" w:fill="auto"/>
            <w:noWrap/>
            <w:vAlign w:val="bottom"/>
            <w:hideMark/>
          </w:tcPr>
          <w:p w14:paraId="755A86AD"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r w:rsidRPr="00B742C2">
              <w:rPr>
                <w:rFonts w:ascii="Arial" w:eastAsia="Times New Roman" w:hAnsi="Arial" w:cs="Arial"/>
                <w:kern w:val="0"/>
                <w:sz w:val="17"/>
                <w:szCs w:val="17"/>
                <w:lang w:eastAsia="pt-BR"/>
                <w14:ligatures w14:val="none"/>
              </w:rPr>
              <w:t xml:space="preserve"> - </w:t>
            </w:r>
          </w:p>
        </w:tc>
        <w:tc>
          <w:tcPr>
            <w:tcW w:w="196" w:type="dxa"/>
            <w:tcBorders>
              <w:top w:val="nil"/>
              <w:left w:val="nil"/>
              <w:bottom w:val="nil"/>
              <w:right w:val="nil"/>
            </w:tcBorders>
            <w:shd w:val="clear" w:color="auto" w:fill="auto"/>
            <w:noWrap/>
            <w:vAlign w:val="bottom"/>
            <w:hideMark/>
          </w:tcPr>
          <w:p w14:paraId="2CED8134"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p>
        </w:tc>
        <w:tc>
          <w:tcPr>
            <w:tcW w:w="1524" w:type="dxa"/>
            <w:gridSpan w:val="3"/>
            <w:tcBorders>
              <w:top w:val="nil"/>
              <w:left w:val="nil"/>
              <w:bottom w:val="nil"/>
              <w:right w:val="nil"/>
            </w:tcBorders>
            <w:shd w:val="clear" w:color="auto" w:fill="auto"/>
            <w:noWrap/>
            <w:vAlign w:val="bottom"/>
            <w:hideMark/>
          </w:tcPr>
          <w:p w14:paraId="2E82602A" w14:textId="77777777" w:rsidR="00B742C2" w:rsidRPr="00B742C2" w:rsidRDefault="00B742C2" w:rsidP="00B742C2">
            <w:pPr>
              <w:spacing w:after="0" w:line="240" w:lineRule="auto"/>
              <w:jc w:val="right"/>
              <w:rPr>
                <w:rFonts w:ascii="Arial" w:eastAsia="Times New Roman" w:hAnsi="Arial" w:cs="Arial"/>
                <w:color w:val="FF0000"/>
                <w:kern w:val="0"/>
                <w:sz w:val="17"/>
                <w:szCs w:val="17"/>
                <w:lang w:eastAsia="pt-BR"/>
                <w14:ligatures w14:val="none"/>
              </w:rPr>
            </w:pPr>
            <w:r w:rsidRPr="00B742C2">
              <w:rPr>
                <w:rFonts w:ascii="Arial" w:eastAsia="Times New Roman" w:hAnsi="Arial" w:cs="Arial"/>
                <w:color w:val="FF0000"/>
                <w:kern w:val="0"/>
                <w:sz w:val="17"/>
                <w:szCs w:val="17"/>
                <w:lang w:eastAsia="pt-BR"/>
                <w14:ligatures w14:val="none"/>
              </w:rPr>
              <w:t xml:space="preserve"> - </w:t>
            </w:r>
          </w:p>
        </w:tc>
        <w:tc>
          <w:tcPr>
            <w:tcW w:w="256" w:type="dxa"/>
            <w:tcBorders>
              <w:top w:val="nil"/>
              <w:left w:val="nil"/>
              <w:bottom w:val="nil"/>
              <w:right w:val="nil"/>
            </w:tcBorders>
            <w:shd w:val="clear" w:color="auto" w:fill="auto"/>
            <w:noWrap/>
            <w:vAlign w:val="bottom"/>
            <w:hideMark/>
          </w:tcPr>
          <w:p w14:paraId="5AAFEE8B" w14:textId="77777777" w:rsidR="00B742C2" w:rsidRPr="00B742C2" w:rsidRDefault="00B742C2" w:rsidP="00B742C2">
            <w:pPr>
              <w:spacing w:after="0" w:line="240" w:lineRule="auto"/>
              <w:jc w:val="right"/>
              <w:rPr>
                <w:rFonts w:ascii="Arial" w:eastAsia="Times New Roman" w:hAnsi="Arial" w:cs="Arial"/>
                <w:color w:val="FF0000"/>
                <w:kern w:val="0"/>
                <w:sz w:val="17"/>
                <w:szCs w:val="17"/>
                <w:lang w:eastAsia="pt-BR"/>
                <w14:ligatures w14:val="none"/>
              </w:rPr>
            </w:pPr>
          </w:p>
        </w:tc>
        <w:tc>
          <w:tcPr>
            <w:tcW w:w="1426" w:type="dxa"/>
            <w:gridSpan w:val="3"/>
            <w:tcBorders>
              <w:top w:val="nil"/>
              <w:left w:val="nil"/>
              <w:bottom w:val="nil"/>
              <w:right w:val="nil"/>
            </w:tcBorders>
            <w:shd w:val="clear" w:color="auto" w:fill="auto"/>
            <w:noWrap/>
            <w:vAlign w:val="bottom"/>
            <w:hideMark/>
          </w:tcPr>
          <w:p w14:paraId="2A5F28AF"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r w:rsidRPr="00B742C2">
              <w:rPr>
                <w:rFonts w:ascii="Arial" w:eastAsia="Times New Roman" w:hAnsi="Arial" w:cs="Arial"/>
                <w:kern w:val="0"/>
                <w:sz w:val="17"/>
                <w:szCs w:val="17"/>
                <w:lang w:eastAsia="pt-BR"/>
                <w14:ligatures w14:val="none"/>
              </w:rPr>
              <w:t xml:space="preserve">755.226 </w:t>
            </w:r>
          </w:p>
        </w:tc>
        <w:tc>
          <w:tcPr>
            <w:tcW w:w="236" w:type="dxa"/>
            <w:tcBorders>
              <w:top w:val="nil"/>
              <w:left w:val="nil"/>
              <w:bottom w:val="nil"/>
              <w:right w:val="nil"/>
            </w:tcBorders>
            <w:shd w:val="clear" w:color="auto" w:fill="auto"/>
            <w:noWrap/>
            <w:vAlign w:val="bottom"/>
            <w:hideMark/>
          </w:tcPr>
          <w:p w14:paraId="1FA8816A" w14:textId="77777777" w:rsidR="00B742C2" w:rsidRPr="00B742C2" w:rsidRDefault="00B742C2" w:rsidP="00B742C2">
            <w:pPr>
              <w:spacing w:after="0" w:line="240" w:lineRule="auto"/>
              <w:jc w:val="right"/>
              <w:rPr>
                <w:rFonts w:ascii="Arial" w:eastAsia="Times New Roman" w:hAnsi="Arial" w:cs="Arial"/>
                <w:kern w:val="0"/>
                <w:sz w:val="17"/>
                <w:szCs w:val="17"/>
                <w:lang w:eastAsia="pt-BR"/>
                <w14:ligatures w14:val="none"/>
              </w:rPr>
            </w:pPr>
          </w:p>
        </w:tc>
        <w:tc>
          <w:tcPr>
            <w:tcW w:w="1384" w:type="dxa"/>
            <w:gridSpan w:val="3"/>
            <w:tcBorders>
              <w:top w:val="nil"/>
              <w:left w:val="nil"/>
              <w:bottom w:val="nil"/>
              <w:right w:val="nil"/>
            </w:tcBorders>
            <w:shd w:val="clear" w:color="auto" w:fill="auto"/>
            <w:noWrap/>
            <w:vAlign w:val="bottom"/>
            <w:hideMark/>
          </w:tcPr>
          <w:p w14:paraId="1E79900F" w14:textId="77777777" w:rsidR="00B742C2" w:rsidRPr="00B742C2" w:rsidRDefault="00B742C2" w:rsidP="00B742C2">
            <w:pPr>
              <w:spacing w:after="0" w:line="240" w:lineRule="auto"/>
              <w:jc w:val="right"/>
              <w:rPr>
                <w:rFonts w:ascii="Arial" w:eastAsia="Times New Roman" w:hAnsi="Arial" w:cs="Arial"/>
                <w:color w:val="000000"/>
                <w:kern w:val="0"/>
                <w:sz w:val="17"/>
                <w:szCs w:val="17"/>
                <w:lang w:eastAsia="pt-BR"/>
                <w14:ligatures w14:val="none"/>
              </w:rPr>
            </w:pPr>
            <w:r w:rsidRPr="00B742C2">
              <w:rPr>
                <w:rFonts w:ascii="Arial" w:eastAsia="Times New Roman" w:hAnsi="Arial" w:cs="Arial"/>
                <w:color w:val="000000"/>
                <w:kern w:val="0"/>
                <w:sz w:val="17"/>
                <w:szCs w:val="17"/>
                <w:lang w:eastAsia="pt-BR"/>
                <w14:ligatures w14:val="none"/>
              </w:rPr>
              <w:t xml:space="preserve"> - </w:t>
            </w:r>
          </w:p>
        </w:tc>
        <w:tc>
          <w:tcPr>
            <w:tcW w:w="256" w:type="dxa"/>
            <w:tcBorders>
              <w:top w:val="nil"/>
              <w:left w:val="nil"/>
              <w:bottom w:val="nil"/>
              <w:right w:val="nil"/>
            </w:tcBorders>
            <w:shd w:val="clear" w:color="auto" w:fill="auto"/>
            <w:noWrap/>
            <w:vAlign w:val="bottom"/>
            <w:hideMark/>
          </w:tcPr>
          <w:p w14:paraId="38984D0B" w14:textId="77777777" w:rsidR="00B742C2" w:rsidRPr="00B742C2" w:rsidRDefault="00B742C2" w:rsidP="00B742C2">
            <w:pPr>
              <w:spacing w:after="0" w:line="240" w:lineRule="auto"/>
              <w:jc w:val="right"/>
              <w:rPr>
                <w:rFonts w:ascii="Arial" w:eastAsia="Times New Roman" w:hAnsi="Arial" w:cs="Arial"/>
                <w:color w:val="000000"/>
                <w:kern w:val="0"/>
                <w:sz w:val="17"/>
                <w:szCs w:val="17"/>
                <w:lang w:eastAsia="pt-BR"/>
                <w14:ligatures w14:val="none"/>
              </w:rPr>
            </w:pPr>
          </w:p>
        </w:tc>
        <w:tc>
          <w:tcPr>
            <w:tcW w:w="1526" w:type="dxa"/>
            <w:gridSpan w:val="3"/>
            <w:tcBorders>
              <w:top w:val="nil"/>
              <w:left w:val="nil"/>
              <w:bottom w:val="nil"/>
              <w:right w:val="nil"/>
            </w:tcBorders>
            <w:shd w:val="clear" w:color="auto" w:fill="auto"/>
            <w:noWrap/>
            <w:vAlign w:val="bottom"/>
            <w:hideMark/>
          </w:tcPr>
          <w:p w14:paraId="45D05E4F" w14:textId="77777777" w:rsidR="00B742C2" w:rsidRPr="00B742C2" w:rsidRDefault="00B742C2" w:rsidP="00B742C2">
            <w:pPr>
              <w:spacing w:after="0" w:line="240" w:lineRule="auto"/>
              <w:jc w:val="right"/>
              <w:rPr>
                <w:rFonts w:ascii="Arial" w:eastAsia="Times New Roman" w:hAnsi="Arial" w:cs="Arial"/>
                <w:color w:val="000000"/>
                <w:kern w:val="0"/>
                <w:sz w:val="17"/>
                <w:szCs w:val="17"/>
                <w:lang w:eastAsia="pt-BR"/>
                <w14:ligatures w14:val="none"/>
              </w:rPr>
            </w:pPr>
            <w:r w:rsidRPr="00B742C2">
              <w:rPr>
                <w:rFonts w:ascii="Arial" w:eastAsia="Times New Roman" w:hAnsi="Arial" w:cs="Arial"/>
                <w:color w:val="000000"/>
                <w:kern w:val="0"/>
                <w:sz w:val="17"/>
                <w:szCs w:val="17"/>
                <w:lang w:eastAsia="pt-BR"/>
                <w14:ligatures w14:val="none"/>
              </w:rPr>
              <w:t xml:space="preserve">755.226 </w:t>
            </w:r>
          </w:p>
        </w:tc>
      </w:tr>
      <w:tr w:rsidR="00B742C2" w:rsidRPr="00B742C2" w14:paraId="6163071C" w14:textId="77777777" w:rsidTr="00B742C2">
        <w:trPr>
          <w:gridAfter w:val="2"/>
          <w:wAfter w:w="1800" w:type="dxa"/>
          <w:trHeight w:val="80"/>
        </w:trPr>
        <w:tc>
          <w:tcPr>
            <w:tcW w:w="5624" w:type="dxa"/>
            <w:tcBorders>
              <w:top w:val="nil"/>
              <w:left w:val="nil"/>
              <w:bottom w:val="nil"/>
              <w:right w:val="nil"/>
            </w:tcBorders>
            <w:shd w:val="clear" w:color="auto" w:fill="auto"/>
            <w:noWrap/>
            <w:vAlign w:val="bottom"/>
            <w:hideMark/>
          </w:tcPr>
          <w:p w14:paraId="6804FD9A" w14:textId="77777777" w:rsidR="00B742C2" w:rsidRPr="00B742C2" w:rsidRDefault="00B742C2" w:rsidP="00B742C2">
            <w:pPr>
              <w:spacing w:after="0" w:line="240" w:lineRule="auto"/>
              <w:jc w:val="right"/>
              <w:rPr>
                <w:rFonts w:ascii="Arial" w:eastAsia="Times New Roman" w:hAnsi="Arial" w:cs="Arial"/>
                <w:color w:val="000000"/>
                <w:kern w:val="0"/>
                <w:sz w:val="17"/>
                <w:szCs w:val="17"/>
                <w:lang w:eastAsia="pt-BR"/>
                <w14:ligatures w14:val="none"/>
              </w:rPr>
            </w:pPr>
          </w:p>
        </w:tc>
        <w:tc>
          <w:tcPr>
            <w:tcW w:w="896" w:type="dxa"/>
            <w:tcBorders>
              <w:top w:val="nil"/>
              <w:left w:val="nil"/>
              <w:bottom w:val="nil"/>
              <w:right w:val="nil"/>
            </w:tcBorders>
            <w:shd w:val="clear" w:color="auto" w:fill="auto"/>
            <w:noWrap/>
            <w:vAlign w:val="bottom"/>
            <w:hideMark/>
          </w:tcPr>
          <w:p w14:paraId="2281E001"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6B7B3EC8"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588" w:type="dxa"/>
            <w:tcBorders>
              <w:top w:val="nil"/>
              <w:left w:val="nil"/>
              <w:bottom w:val="nil"/>
              <w:right w:val="nil"/>
            </w:tcBorders>
            <w:shd w:val="clear" w:color="auto" w:fill="auto"/>
            <w:noWrap/>
            <w:vAlign w:val="bottom"/>
            <w:hideMark/>
          </w:tcPr>
          <w:p w14:paraId="7224763D"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96" w:type="dxa"/>
            <w:tcBorders>
              <w:top w:val="nil"/>
              <w:left w:val="nil"/>
              <w:bottom w:val="nil"/>
              <w:right w:val="nil"/>
            </w:tcBorders>
            <w:shd w:val="clear" w:color="auto" w:fill="auto"/>
            <w:noWrap/>
            <w:vAlign w:val="bottom"/>
            <w:hideMark/>
          </w:tcPr>
          <w:p w14:paraId="7BD8FE76"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524" w:type="dxa"/>
            <w:gridSpan w:val="3"/>
            <w:tcBorders>
              <w:top w:val="nil"/>
              <w:left w:val="nil"/>
              <w:bottom w:val="nil"/>
              <w:right w:val="nil"/>
            </w:tcBorders>
            <w:shd w:val="clear" w:color="auto" w:fill="auto"/>
            <w:noWrap/>
            <w:vAlign w:val="bottom"/>
            <w:hideMark/>
          </w:tcPr>
          <w:p w14:paraId="4EA70242"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780E6E85"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426" w:type="dxa"/>
            <w:gridSpan w:val="3"/>
            <w:tcBorders>
              <w:top w:val="nil"/>
              <w:left w:val="nil"/>
              <w:bottom w:val="nil"/>
              <w:right w:val="nil"/>
            </w:tcBorders>
            <w:shd w:val="clear" w:color="auto" w:fill="auto"/>
            <w:noWrap/>
            <w:vAlign w:val="bottom"/>
            <w:hideMark/>
          </w:tcPr>
          <w:p w14:paraId="5CB2EEA2"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236" w:type="dxa"/>
            <w:tcBorders>
              <w:top w:val="nil"/>
              <w:left w:val="nil"/>
              <w:bottom w:val="nil"/>
              <w:right w:val="nil"/>
            </w:tcBorders>
            <w:shd w:val="clear" w:color="auto" w:fill="auto"/>
            <w:noWrap/>
            <w:vAlign w:val="bottom"/>
            <w:hideMark/>
          </w:tcPr>
          <w:p w14:paraId="5779A2AE"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384" w:type="dxa"/>
            <w:gridSpan w:val="3"/>
            <w:tcBorders>
              <w:top w:val="nil"/>
              <w:left w:val="nil"/>
              <w:bottom w:val="nil"/>
              <w:right w:val="nil"/>
            </w:tcBorders>
            <w:shd w:val="clear" w:color="auto" w:fill="auto"/>
            <w:noWrap/>
            <w:vAlign w:val="bottom"/>
            <w:hideMark/>
          </w:tcPr>
          <w:p w14:paraId="7062C147"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179DB95B"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526" w:type="dxa"/>
            <w:gridSpan w:val="3"/>
            <w:tcBorders>
              <w:top w:val="nil"/>
              <w:left w:val="nil"/>
              <w:bottom w:val="nil"/>
              <w:right w:val="nil"/>
            </w:tcBorders>
            <w:shd w:val="clear" w:color="auto" w:fill="auto"/>
            <w:noWrap/>
            <w:vAlign w:val="bottom"/>
            <w:hideMark/>
          </w:tcPr>
          <w:p w14:paraId="18DC9594"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r>
      <w:tr w:rsidR="00B742C2" w:rsidRPr="00B742C2" w14:paraId="4A8FFCA3" w14:textId="77777777" w:rsidTr="00B742C2">
        <w:trPr>
          <w:gridAfter w:val="2"/>
          <w:wAfter w:w="1800" w:type="dxa"/>
          <w:trHeight w:val="70"/>
        </w:trPr>
        <w:tc>
          <w:tcPr>
            <w:tcW w:w="5624" w:type="dxa"/>
            <w:tcBorders>
              <w:top w:val="nil"/>
              <w:left w:val="nil"/>
              <w:bottom w:val="nil"/>
              <w:right w:val="nil"/>
            </w:tcBorders>
            <w:shd w:val="clear" w:color="auto" w:fill="auto"/>
            <w:noWrap/>
            <w:vAlign w:val="bottom"/>
            <w:hideMark/>
          </w:tcPr>
          <w:p w14:paraId="2F14ADCA" w14:textId="77777777" w:rsidR="00B742C2" w:rsidRPr="00B742C2" w:rsidRDefault="00B742C2" w:rsidP="00B742C2">
            <w:pPr>
              <w:spacing w:after="0" w:line="240" w:lineRule="auto"/>
              <w:rPr>
                <w:rFonts w:ascii="Arial" w:eastAsia="Times New Roman" w:hAnsi="Arial" w:cs="Arial"/>
                <w:b/>
                <w:bCs/>
                <w:color w:val="000000"/>
                <w:kern w:val="0"/>
                <w:sz w:val="17"/>
                <w:szCs w:val="17"/>
                <w:lang w:eastAsia="pt-BR"/>
                <w14:ligatures w14:val="none"/>
              </w:rPr>
            </w:pPr>
            <w:r w:rsidRPr="00B742C2">
              <w:rPr>
                <w:rFonts w:ascii="Arial" w:eastAsia="Times New Roman" w:hAnsi="Arial" w:cs="Arial"/>
                <w:b/>
                <w:bCs/>
                <w:color w:val="000000"/>
                <w:kern w:val="0"/>
                <w:sz w:val="17"/>
                <w:szCs w:val="17"/>
                <w:lang w:eastAsia="pt-BR"/>
                <w14:ligatures w14:val="none"/>
              </w:rPr>
              <w:t xml:space="preserve"> SALDO EM 31 DE DEZEMBRO DE 2023</w:t>
            </w:r>
          </w:p>
        </w:tc>
        <w:tc>
          <w:tcPr>
            <w:tcW w:w="896" w:type="dxa"/>
            <w:tcBorders>
              <w:top w:val="nil"/>
              <w:left w:val="nil"/>
              <w:bottom w:val="nil"/>
              <w:right w:val="nil"/>
            </w:tcBorders>
            <w:shd w:val="clear" w:color="auto" w:fill="auto"/>
            <w:noWrap/>
            <w:vAlign w:val="bottom"/>
            <w:hideMark/>
          </w:tcPr>
          <w:p w14:paraId="475BF872" w14:textId="77777777" w:rsidR="00B742C2" w:rsidRPr="00B742C2" w:rsidRDefault="00B742C2" w:rsidP="00B742C2">
            <w:pPr>
              <w:spacing w:after="0" w:line="240" w:lineRule="auto"/>
              <w:rPr>
                <w:rFonts w:ascii="Arial" w:eastAsia="Times New Roman" w:hAnsi="Arial" w:cs="Arial"/>
                <w:b/>
                <w:bCs/>
                <w:color w:val="000000"/>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2E5713FE" w14:textId="77777777" w:rsidR="00B742C2" w:rsidRPr="00B742C2" w:rsidRDefault="00B742C2" w:rsidP="00B742C2">
            <w:pPr>
              <w:spacing w:after="0" w:line="240" w:lineRule="auto"/>
              <w:jc w:val="right"/>
              <w:rPr>
                <w:rFonts w:ascii="Times New Roman" w:eastAsia="Times New Roman" w:hAnsi="Times New Roman" w:cs="Times New Roman"/>
                <w:kern w:val="0"/>
                <w:sz w:val="17"/>
                <w:szCs w:val="17"/>
                <w:lang w:eastAsia="pt-BR"/>
                <w14:ligatures w14:val="none"/>
              </w:rPr>
            </w:pPr>
          </w:p>
        </w:tc>
        <w:tc>
          <w:tcPr>
            <w:tcW w:w="1588" w:type="dxa"/>
            <w:tcBorders>
              <w:top w:val="single" w:sz="4" w:space="0" w:color="000000"/>
              <w:left w:val="nil"/>
              <w:bottom w:val="double" w:sz="6" w:space="0" w:color="000000"/>
              <w:right w:val="nil"/>
            </w:tcBorders>
            <w:shd w:val="clear" w:color="auto" w:fill="auto"/>
            <w:noWrap/>
            <w:vAlign w:val="bottom"/>
            <w:hideMark/>
          </w:tcPr>
          <w:p w14:paraId="5DA6C44C" w14:textId="77777777" w:rsidR="00B742C2" w:rsidRPr="00B742C2" w:rsidRDefault="00B742C2" w:rsidP="00B742C2">
            <w:pPr>
              <w:spacing w:after="0" w:line="240" w:lineRule="auto"/>
              <w:jc w:val="right"/>
              <w:rPr>
                <w:rFonts w:ascii="Arial" w:eastAsia="Times New Roman" w:hAnsi="Arial" w:cs="Arial"/>
                <w:b/>
                <w:bCs/>
                <w:kern w:val="0"/>
                <w:sz w:val="17"/>
                <w:szCs w:val="17"/>
                <w:lang w:eastAsia="pt-BR"/>
                <w14:ligatures w14:val="none"/>
              </w:rPr>
            </w:pPr>
            <w:r w:rsidRPr="00B742C2">
              <w:rPr>
                <w:rFonts w:ascii="Arial" w:eastAsia="Times New Roman" w:hAnsi="Arial" w:cs="Arial"/>
                <w:b/>
                <w:bCs/>
                <w:kern w:val="0"/>
                <w:sz w:val="17"/>
                <w:szCs w:val="17"/>
                <w:lang w:eastAsia="pt-BR"/>
                <w14:ligatures w14:val="none"/>
              </w:rPr>
              <w:t xml:space="preserve">2.059.666.942 </w:t>
            </w:r>
          </w:p>
        </w:tc>
        <w:tc>
          <w:tcPr>
            <w:tcW w:w="196" w:type="dxa"/>
            <w:tcBorders>
              <w:top w:val="nil"/>
              <w:left w:val="nil"/>
              <w:bottom w:val="nil"/>
              <w:right w:val="nil"/>
            </w:tcBorders>
            <w:shd w:val="clear" w:color="auto" w:fill="auto"/>
            <w:noWrap/>
            <w:vAlign w:val="bottom"/>
            <w:hideMark/>
          </w:tcPr>
          <w:p w14:paraId="61C58D52" w14:textId="77777777" w:rsidR="00B742C2" w:rsidRPr="00B742C2" w:rsidRDefault="00B742C2" w:rsidP="00B742C2">
            <w:pPr>
              <w:spacing w:after="0" w:line="240" w:lineRule="auto"/>
              <w:jc w:val="right"/>
              <w:rPr>
                <w:rFonts w:ascii="Arial" w:eastAsia="Times New Roman" w:hAnsi="Arial" w:cs="Arial"/>
                <w:b/>
                <w:bCs/>
                <w:kern w:val="0"/>
                <w:sz w:val="17"/>
                <w:szCs w:val="17"/>
                <w:lang w:eastAsia="pt-BR"/>
                <w14:ligatures w14:val="none"/>
              </w:rPr>
            </w:pPr>
          </w:p>
        </w:tc>
        <w:tc>
          <w:tcPr>
            <w:tcW w:w="1524" w:type="dxa"/>
            <w:gridSpan w:val="3"/>
            <w:tcBorders>
              <w:top w:val="single" w:sz="4" w:space="0" w:color="000000"/>
              <w:left w:val="nil"/>
              <w:bottom w:val="double" w:sz="6" w:space="0" w:color="000000"/>
              <w:right w:val="nil"/>
            </w:tcBorders>
            <w:shd w:val="clear" w:color="auto" w:fill="auto"/>
            <w:noWrap/>
            <w:vAlign w:val="bottom"/>
            <w:hideMark/>
          </w:tcPr>
          <w:p w14:paraId="72CB6A56" w14:textId="77777777" w:rsidR="00B742C2" w:rsidRPr="00B742C2" w:rsidRDefault="00B742C2" w:rsidP="00B742C2">
            <w:pPr>
              <w:spacing w:after="0" w:line="240" w:lineRule="auto"/>
              <w:jc w:val="right"/>
              <w:rPr>
                <w:rFonts w:ascii="Arial" w:eastAsia="Times New Roman" w:hAnsi="Arial" w:cs="Arial"/>
                <w:b/>
                <w:bCs/>
                <w:kern w:val="0"/>
                <w:sz w:val="17"/>
                <w:szCs w:val="17"/>
                <w:lang w:eastAsia="pt-BR"/>
                <w14:ligatures w14:val="none"/>
              </w:rPr>
            </w:pPr>
            <w:r w:rsidRPr="00B742C2">
              <w:rPr>
                <w:rFonts w:ascii="Arial" w:eastAsia="Times New Roman" w:hAnsi="Arial" w:cs="Arial"/>
                <w:b/>
                <w:bCs/>
                <w:kern w:val="0"/>
                <w:sz w:val="17"/>
                <w:szCs w:val="17"/>
                <w:lang w:eastAsia="pt-BR"/>
                <w14:ligatures w14:val="none"/>
              </w:rPr>
              <w:t xml:space="preserve">24.059.724 </w:t>
            </w:r>
          </w:p>
        </w:tc>
        <w:tc>
          <w:tcPr>
            <w:tcW w:w="256" w:type="dxa"/>
            <w:tcBorders>
              <w:top w:val="nil"/>
              <w:left w:val="nil"/>
              <w:bottom w:val="nil"/>
              <w:right w:val="nil"/>
            </w:tcBorders>
            <w:shd w:val="clear" w:color="auto" w:fill="auto"/>
            <w:noWrap/>
            <w:vAlign w:val="bottom"/>
            <w:hideMark/>
          </w:tcPr>
          <w:p w14:paraId="00BB667F" w14:textId="77777777" w:rsidR="00B742C2" w:rsidRPr="00B742C2" w:rsidRDefault="00B742C2" w:rsidP="00B742C2">
            <w:pPr>
              <w:spacing w:after="0" w:line="240" w:lineRule="auto"/>
              <w:jc w:val="right"/>
              <w:rPr>
                <w:rFonts w:ascii="Arial" w:eastAsia="Times New Roman" w:hAnsi="Arial" w:cs="Arial"/>
                <w:b/>
                <w:bCs/>
                <w:kern w:val="0"/>
                <w:sz w:val="17"/>
                <w:szCs w:val="17"/>
                <w:lang w:eastAsia="pt-BR"/>
                <w14:ligatures w14:val="none"/>
              </w:rPr>
            </w:pPr>
          </w:p>
        </w:tc>
        <w:tc>
          <w:tcPr>
            <w:tcW w:w="1426" w:type="dxa"/>
            <w:gridSpan w:val="3"/>
            <w:tcBorders>
              <w:top w:val="single" w:sz="4" w:space="0" w:color="000000"/>
              <w:left w:val="nil"/>
              <w:bottom w:val="double" w:sz="6" w:space="0" w:color="000000"/>
              <w:right w:val="nil"/>
            </w:tcBorders>
            <w:shd w:val="clear" w:color="auto" w:fill="auto"/>
            <w:noWrap/>
            <w:vAlign w:val="bottom"/>
            <w:hideMark/>
          </w:tcPr>
          <w:p w14:paraId="3057D65A" w14:textId="77777777" w:rsidR="00B742C2" w:rsidRPr="00B742C2" w:rsidRDefault="00B742C2" w:rsidP="00B742C2">
            <w:pPr>
              <w:spacing w:after="0" w:line="240" w:lineRule="auto"/>
              <w:jc w:val="right"/>
              <w:rPr>
                <w:rFonts w:ascii="Arial" w:eastAsia="Times New Roman" w:hAnsi="Arial" w:cs="Arial"/>
                <w:b/>
                <w:bCs/>
                <w:kern w:val="0"/>
                <w:sz w:val="17"/>
                <w:szCs w:val="17"/>
                <w:lang w:eastAsia="pt-BR"/>
                <w14:ligatures w14:val="none"/>
              </w:rPr>
            </w:pPr>
            <w:r w:rsidRPr="00B742C2">
              <w:rPr>
                <w:rFonts w:ascii="Arial" w:eastAsia="Times New Roman" w:hAnsi="Arial" w:cs="Arial"/>
                <w:b/>
                <w:bCs/>
                <w:kern w:val="0"/>
                <w:sz w:val="17"/>
                <w:szCs w:val="17"/>
                <w:lang w:eastAsia="pt-BR"/>
                <w14:ligatures w14:val="none"/>
              </w:rPr>
              <w:t xml:space="preserve">26.731.401 </w:t>
            </w:r>
          </w:p>
        </w:tc>
        <w:tc>
          <w:tcPr>
            <w:tcW w:w="236" w:type="dxa"/>
            <w:tcBorders>
              <w:top w:val="nil"/>
              <w:left w:val="nil"/>
              <w:bottom w:val="nil"/>
              <w:right w:val="nil"/>
            </w:tcBorders>
            <w:shd w:val="clear" w:color="auto" w:fill="auto"/>
            <w:noWrap/>
            <w:vAlign w:val="bottom"/>
            <w:hideMark/>
          </w:tcPr>
          <w:p w14:paraId="34C707B9" w14:textId="77777777" w:rsidR="00B742C2" w:rsidRPr="00B742C2" w:rsidRDefault="00B742C2" w:rsidP="00B742C2">
            <w:pPr>
              <w:spacing w:after="0" w:line="240" w:lineRule="auto"/>
              <w:jc w:val="right"/>
              <w:rPr>
                <w:rFonts w:ascii="Arial" w:eastAsia="Times New Roman" w:hAnsi="Arial" w:cs="Arial"/>
                <w:b/>
                <w:bCs/>
                <w:kern w:val="0"/>
                <w:sz w:val="17"/>
                <w:szCs w:val="17"/>
                <w:lang w:eastAsia="pt-BR"/>
                <w14:ligatures w14:val="none"/>
              </w:rPr>
            </w:pPr>
          </w:p>
        </w:tc>
        <w:tc>
          <w:tcPr>
            <w:tcW w:w="1384" w:type="dxa"/>
            <w:gridSpan w:val="3"/>
            <w:tcBorders>
              <w:top w:val="single" w:sz="4" w:space="0" w:color="000000"/>
              <w:left w:val="nil"/>
              <w:bottom w:val="double" w:sz="6" w:space="0" w:color="000000"/>
              <w:right w:val="nil"/>
            </w:tcBorders>
            <w:shd w:val="clear" w:color="auto" w:fill="auto"/>
            <w:noWrap/>
            <w:vAlign w:val="bottom"/>
            <w:hideMark/>
          </w:tcPr>
          <w:p w14:paraId="52801F0F" w14:textId="77777777" w:rsidR="00B742C2" w:rsidRPr="00B742C2" w:rsidRDefault="00B742C2" w:rsidP="00B742C2">
            <w:pPr>
              <w:spacing w:after="0" w:line="240" w:lineRule="auto"/>
              <w:jc w:val="right"/>
              <w:rPr>
                <w:rFonts w:ascii="Arial" w:eastAsia="Times New Roman" w:hAnsi="Arial" w:cs="Arial"/>
                <w:b/>
                <w:bCs/>
                <w:kern w:val="0"/>
                <w:sz w:val="17"/>
                <w:szCs w:val="17"/>
                <w:lang w:eastAsia="pt-BR"/>
                <w14:ligatures w14:val="none"/>
              </w:rPr>
            </w:pPr>
            <w:r w:rsidRPr="00B742C2">
              <w:rPr>
                <w:rFonts w:ascii="Arial" w:eastAsia="Times New Roman" w:hAnsi="Arial" w:cs="Arial"/>
                <w:b/>
                <w:bCs/>
                <w:kern w:val="0"/>
                <w:sz w:val="17"/>
                <w:szCs w:val="17"/>
                <w:lang w:eastAsia="pt-BR"/>
                <w14:ligatures w14:val="none"/>
              </w:rPr>
              <w:t xml:space="preserve"> (906.819.943)</w:t>
            </w:r>
          </w:p>
        </w:tc>
        <w:tc>
          <w:tcPr>
            <w:tcW w:w="256" w:type="dxa"/>
            <w:tcBorders>
              <w:top w:val="nil"/>
              <w:left w:val="nil"/>
              <w:bottom w:val="nil"/>
              <w:right w:val="nil"/>
            </w:tcBorders>
            <w:shd w:val="clear" w:color="auto" w:fill="auto"/>
            <w:noWrap/>
            <w:vAlign w:val="bottom"/>
            <w:hideMark/>
          </w:tcPr>
          <w:p w14:paraId="1834524A" w14:textId="77777777" w:rsidR="00B742C2" w:rsidRPr="00B742C2" w:rsidRDefault="00B742C2" w:rsidP="00B742C2">
            <w:pPr>
              <w:spacing w:after="0" w:line="240" w:lineRule="auto"/>
              <w:jc w:val="right"/>
              <w:rPr>
                <w:rFonts w:ascii="Arial" w:eastAsia="Times New Roman" w:hAnsi="Arial" w:cs="Arial"/>
                <w:b/>
                <w:bCs/>
                <w:kern w:val="0"/>
                <w:sz w:val="17"/>
                <w:szCs w:val="17"/>
                <w:lang w:eastAsia="pt-BR"/>
                <w14:ligatures w14:val="none"/>
              </w:rPr>
            </w:pPr>
          </w:p>
        </w:tc>
        <w:tc>
          <w:tcPr>
            <w:tcW w:w="1526" w:type="dxa"/>
            <w:gridSpan w:val="3"/>
            <w:tcBorders>
              <w:top w:val="single" w:sz="4" w:space="0" w:color="000000"/>
              <w:left w:val="nil"/>
              <w:bottom w:val="double" w:sz="6" w:space="0" w:color="000000"/>
              <w:right w:val="nil"/>
            </w:tcBorders>
            <w:shd w:val="clear" w:color="auto" w:fill="auto"/>
            <w:noWrap/>
            <w:vAlign w:val="bottom"/>
            <w:hideMark/>
          </w:tcPr>
          <w:p w14:paraId="2A4595C9" w14:textId="77777777" w:rsidR="00B742C2" w:rsidRPr="00B742C2" w:rsidRDefault="00B742C2" w:rsidP="00B742C2">
            <w:pPr>
              <w:spacing w:after="0" w:line="240" w:lineRule="auto"/>
              <w:jc w:val="right"/>
              <w:rPr>
                <w:rFonts w:ascii="Arial" w:eastAsia="Times New Roman" w:hAnsi="Arial" w:cs="Arial"/>
                <w:b/>
                <w:bCs/>
                <w:color w:val="000000"/>
                <w:kern w:val="0"/>
                <w:sz w:val="17"/>
                <w:szCs w:val="17"/>
                <w:lang w:eastAsia="pt-BR"/>
                <w14:ligatures w14:val="none"/>
              </w:rPr>
            </w:pPr>
            <w:r w:rsidRPr="00B742C2">
              <w:rPr>
                <w:rFonts w:ascii="Arial" w:eastAsia="Times New Roman" w:hAnsi="Arial" w:cs="Arial"/>
                <w:b/>
                <w:bCs/>
                <w:color w:val="000000"/>
                <w:kern w:val="0"/>
                <w:sz w:val="17"/>
                <w:szCs w:val="17"/>
                <w:lang w:eastAsia="pt-BR"/>
                <w14:ligatures w14:val="none"/>
              </w:rPr>
              <w:t xml:space="preserve">1.203.638.123 </w:t>
            </w:r>
          </w:p>
        </w:tc>
      </w:tr>
      <w:tr w:rsidR="00B742C2" w:rsidRPr="00B742C2" w14:paraId="2E7B4FEC" w14:textId="77777777" w:rsidTr="00B742C2">
        <w:trPr>
          <w:gridAfter w:val="1"/>
          <w:wAfter w:w="6" w:type="dxa"/>
          <w:trHeight w:val="270"/>
        </w:trPr>
        <w:tc>
          <w:tcPr>
            <w:tcW w:w="5624" w:type="dxa"/>
            <w:tcBorders>
              <w:top w:val="nil"/>
              <w:left w:val="nil"/>
              <w:bottom w:val="nil"/>
              <w:right w:val="nil"/>
            </w:tcBorders>
            <w:shd w:val="clear" w:color="auto" w:fill="auto"/>
            <w:noWrap/>
            <w:vAlign w:val="bottom"/>
            <w:hideMark/>
          </w:tcPr>
          <w:p w14:paraId="10DBD109" w14:textId="77777777" w:rsidR="00B742C2" w:rsidRPr="00B742C2" w:rsidRDefault="00B742C2" w:rsidP="00B742C2">
            <w:pPr>
              <w:spacing w:after="0" w:line="240" w:lineRule="auto"/>
              <w:jc w:val="right"/>
              <w:rPr>
                <w:rFonts w:ascii="Arial" w:eastAsia="Times New Roman" w:hAnsi="Arial" w:cs="Arial"/>
                <w:b/>
                <w:bCs/>
                <w:color w:val="000000"/>
                <w:kern w:val="0"/>
                <w:sz w:val="17"/>
                <w:szCs w:val="17"/>
                <w:lang w:eastAsia="pt-BR"/>
                <w14:ligatures w14:val="none"/>
              </w:rPr>
            </w:pPr>
          </w:p>
        </w:tc>
        <w:tc>
          <w:tcPr>
            <w:tcW w:w="896" w:type="dxa"/>
            <w:tcBorders>
              <w:top w:val="nil"/>
              <w:left w:val="nil"/>
              <w:bottom w:val="nil"/>
              <w:right w:val="nil"/>
            </w:tcBorders>
            <w:shd w:val="clear" w:color="auto" w:fill="auto"/>
            <w:noWrap/>
            <w:vAlign w:val="bottom"/>
            <w:hideMark/>
          </w:tcPr>
          <w:p w14:paraId="5BEEF540"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79436DD1"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2076" w:type="dxa"/>
            <w:gridSpan w:val="3"/>
            <w:tcBorders>
              <w:top w:val="nil"/>
              <w:left w:val="nil"/>
              <w:bottom w:val="nil"/>
              <w:right w:val="nil"/>
            </w:tcBorders>
            <w:shd w:val="clear" w:color="auto" w:fill="auto"/>
            <w:noWrap/>
            <w:vAlign w:val="bottom"/>
            <w:hideMark/>
          </w:tcPr>
          <w:p w14:paraId="2AD8D567"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196" w:type="dxa"/>
            <w:tcBorders>
              <w:top w:val="nil"/>
              <w:left w:val="nil"/>
              <w:bottom w:val="nil"/>
              <w:right w:val="nil"/>
            </w:tcBorders>
            <w:shd w:val="clear" w:color="auto" w:fill="auto"/>
            <w:noWrap/>
            <w:vAlign w:val="bottom"/>
            <w:hideMark/>
          </w:tcPr>
          <w:p w14:paraId="5B7F883D"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2076" w:type="dxa"/>
            <w:gridSpan w:val="3"/>
            <w:tcBorders>
              <w:top w:val="nil"/>
              <w:left w:val="nil"/>
              <w:bottom w:val="nil"/>
              <w:right w:val="nil"/>
            </w:tcBorders>
            <w:shd w:val="clear" w:color="auto" w:fill="auto"/>
            <w:noWrap/>
            <w:vAlign w:val="bottom"/>
            <w:hideMark/>
          </w:tcPr>
          <w:p w14:paraId="469A725D"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2E222A56"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1378" w:type="dxa"/>
            <w:gridSpan w:val="3"/>
            <w:tcBorders>
              <w:top w:val="nil"/>
              <w:left w:val="nil"/>
              <w:bottom w:val="nil"/>
              <w:right w:val="nil"/>
            </w:tcBorders>
            <w:shd w:val="clear" w:color="auto" w:fill="auto"/>
            <w:noWrap/>
            <w:vAlign w:val="bottom"/>
            <w:hideMark/>
          </w:tcPr>
          <w:p w14:paraId="6FBEE2D5"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236" w:type="dxa"/>
            <w:tcBorders>
              <w:top w:val="nil"/>
              <w:left w:val="nil"/>
              <w:bottom w:val="nil"/>
              <w:right w:val="nil"/>
            </w:tcBorders>
            <w:shd w:val="clear" w:color="auto" w:fill="auto"/>
            <w:noWrap/>
            <w:vAlign w:val="bottom"/>
            <w:hideMark/>
          </w:tcPr>
          <w:p w14:paraId="0910EB0F"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1856" w:type="dxa"/>
            <w:gridSpan w:val="3"/>
            <w:tcBorders>
              <w:top w:val="nil"/>
              <w:left w:val="nil"/>
              <w:bottom w:val="nil"/>
              <w:right w:val="nil"/>
            </w:tcBorders>
            <w:shd w:val="clear" w:color="auto" w:fill="auto"/>
            <w:noWrap/>
            <w:vAlign w:val="bottom"/>
            <w:hideMark/>
          </w:tcPr>
          <w:p w14:paraId="691664A8"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1B206271"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1856" w:type="dxa"/>
            <w:gridSpan w:val="2"/>
            <w:tcBorders>
              <w:top w:val="nil"/>
              <w:left w:val="nil"/>
              <w:bottom w:val="nil"/>
              <w:right w:val="nil"/>
            </w:tcBorders>
            <w:shd w:val="clear" w:color="auto" w:fill="auto"/>
            <w:noWrap/>
            <w:vAlign w:val="bottom"/>
            <w:hideMark/>
          </w:tcPr>
          <w:p w14:paraId="446D419F"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r>
      <w:tr w:rsidR="00B742C2" w:rsidRPr="00B742C2" w14:paraId="19DB332D" w14:textId="77777777" w:rsidTr="00B742C2">
        <w:trPr>
          <w:gridAfter w:val="1"/>
          <w:wAfter w:w="6" w:type="dxa"/>
          <w:trHeight w:val="255"/>
        </w:trPr>
        <w:tc>
          <w:tcPr>
            <w:tcW w:w="5624" w:type="dxa"/>
            <w:tcBorders>
              <w:top w:val="nil"/>
              <w:left w:val="nil"/>
              <w:bottom w:val="nil"/>
              <w:right w:val="nil"/>
            </w:tcBorders>
            <w:shd w:val="clear" w:color="auto" w:fill="auto"/>
            <w:noWrap/>
            <w:vAlign w:val="bottom"/>
            <w:hideMark/>
          </w:tcPr>
          <w:p w14:paraId="4BB5DE6F"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896" w:type="dxa"/>
            <w:tcBorders>
              <w:top w:val="nil"/>
              <w:left w:val="nil"/>
              <w:bottom w:val="nil"/>
              <w:right w:val="nil"/>
            </w:tcBorders>
            <w:shd w:val="clear" w:color="auto" w:fill="auto"/>
            <w:noWrap/>
            <w:vAlign w:val="bottom"/>
            <w:hideMark/>
          </w:tcPr>
          <w:p w14:paraId="1B233007"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2FF63F01"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2076" w:type="dxa"/>
            <w:gridSpan w:val="3"/>
            <w:tcBorders>
              <w:top w:val="nil"/>
              <w:left w:val="nil"/>
              <w:bottom w:val="nil"/>
              <w:right w:val="nil"/>
            </w:tcBorders>
            <w:shd w:val="clear" w:color="auto" w:fill="auto"/>
            <w:noWrap/>
            <w:vAlign w:val="bottom"/>
            <w:hideMark/>
          </w:tcPr>
          <w:p w14:paraId="14DBE7A0"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196" w:type="dxa"/>
            <w:tcBorders>
              <w:top w:val="nil"/>
              <w:left w:val="nil"/>
              <w:bottom w:val="nil"/>
              <w:right w:val="nil"/>
            </w:tcBorders>
            <w:shd w:val="clear" w:color="auto" w:fill="auto"/>
            <w:noWrap/>
            <w:vAlign w:val="bottom"/>
            <w:hideMark/>
          </w:tcPr>
          <w:p w14:paraId="5351ABEE"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2076" w:type="dxa"/>
            <w:gridSpan w:val="3"/>
            <w:tcBorders>
              <w:top w:val="nil"/>
              <w:left w:val="nil"/>
              <w:bottom w:val="nil"/>
              <w:right w:val="nil"/>
            </w:tcBorders>
            <w:shd w:val="clear" w:color="auto" w:fill="auto"/>
            <w:noWrap/>
            <w:vAlign w:val="bottom"/>
            <w:hideMark/>
          </w:tcPr>
          <w:p w14:paraId="7F3DBC3F"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7E6BC793"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1378" w:type="dxa"/>
            <w:gridSpan w:val="3"/>
            <w:tcBorders>
              <w:top w:val="nil"/>
              <w:left w:val="nil"/>
              <w:bottom w:val="nil"/>
              <w:right w:val="nil"/>
            </w:tcBorders>
            <w:shd w:val="clear" w:color="auto" w:fill="auto"/>
            <w:noWrap/>
            <w:vAlign w:val="bottom"/>
            <w:hideMark/>
          </w:tcPr>
          <w:p w14:paraId="07D45B00"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236" w:type="dxa"/>
            <w:tcBorders>
              <w:top w:val="nil"/>
              <w:left w:val="nil"/>
              <w:bottom w:val="nil"/>
              <w:right w:val="nil"/>
            </w:tcBorders>
            <w:shd w:val="clear" w:color="auto" w:fill="auto"/>
            <w:noWrap/>
            <w:vAlign w:val="bottom"/>
            <w:hideMark/>
          </w:tcPr>
          <w:p w14:paraId="78B3C791"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1856" w:type="dxa"/>
            <w:gridSpan w:val="3"/>
            <w:tcBorders>
              <w:top w:val="nil"/>
              <w:left w:val="nil"/>
              <w:bottom w:val="nil"/>
              <w:right w:val="nil"/>
            </w:tcBorders>
            <w:shd w:val="clear" w:color="auto" w:fill="auto"/>
            <w:noWrap/>
            <w:vAlign w:val="bottom"/>
            <w:hideMark/>
          </w:tcPr>
          <w:p w14:paraId="23FC0B33"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256" w:type="dxa"/>
            <w:tcBorders>
              <w:top w:val="nil"/>
              <w:left w:val="nil"/>
              <w:bottom w:val="nil"/>
              <w:right w:val="nil"/>
            </w:tcBorders>
            <w:shd w:val="clear" w:color="auto" w:fill="auto"/>
            <w:noWrap/>
            <w:vAlign w:val="bottom"/>
            <w:hideMark/>
          </w:tcPr>
          <w:p w14:paraId="17467161"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c>
          <w:tcPr>
            <w:tcW w:w="1856" w:type="dxa"/>
            <w:gridSpan w:val="2"/>
            <w:tcBorders>
              <w:top w:val="nil"/>
              <w:left w:val="nil"/>
              <w:bottom w:val="nil"/>
              <w:right w:val="nil"/>
            </w:tcBorders>
            <w:shd w:val="clear" w:color="auto" w:fill="auto"/>
            <w:noWrap/>
            <w:vAlign w:val="bottom"/>
            <w:hideMark/>
          </w:tcPr>
          <w:p w14:paraId="04786584" w14:textId="77777777" w:rsidR="00B742C2" w:rsidRPr="00B742C2" w:rsidRDefault="00B742C2" w:rsidP="00B742C2">
            <w:pPr>
              <w:spacing w:after="0" w:line="240" w:lineRule="auto"/>
              <w:rPr>
                <w:rFonts w:ascii="Times New Roman" w:eastAsia="Times New Roman" w:hAnsi="Times New Roman" w:cs="Times New Roman"/>
                <w:kern w:val="0"/>
                <w:sz w:val="17"/>
                <w:szCs w:val="17"/>
                <w:lang w:eastAsia="pt-BR"/>
                <w14:ligatures w14:val="none"/>
              </w:rPr>
            </w:pPr>
          </w:p>
        </w:tc>
      </w:tr>
      <w:tr w:rsidR="00B742C2" w:rsidRPr="00B742C2" w14:paraId="038ADF68" w14:textId="77777777" w:rsidTr="00B742C2">
        <w:trPr>
          <w:trHeight w:val="80"/>
        </w:trPr>
        <w:tc>
          <w:tcPr>
            <w:tcW w:w="16968" w:type="dxa"/>
            <w:gridSpan w:val="22"/>
            <w:tcBorders>
              <w:top w:val="nil"/>
              <w:left w:val="nil"/>
              <w:bottom w:val="nil"/>
              <w:right w:val="nil"/>
            </w:tcBorders>
            <w:shd w:val="clear" w:color="auto" w:fill="auto"/>
            <w:noWrap/>
            <w:vAlign w:val="bottom"/>
            <w:hideMark/>
          </w:tcPr>
          <w:p w14:paraId="0946FDFF" w14:textId="77777777" w:rsidR="00B742C2" w:rsidRPr="00B742C2" w:rsidRDefault="00B742C2" w:rsidP="00B742C2">
            <w:pPr>
              <w:spacing w:after="0" w:line="240" w:lineRule="auto"/>
              <w:jc w:val="center"/>
              <w:rPr>
                <w:rFonts w:ascii="Arial" w:eastAsia="Times New Roman" w:hAnsi="Arial" w:cs="Arial"/>
                <w:b/>
                <w:bCs/>
                <w:kern w:val="0"/>
                <w:sz w:val="17"/>
                <w:szCs w:val="17"/>
                <w:lang w:eastAsia="pt-BR"/>
                <w14:ligatures w14:val="none"/>
              </w:rPr>
            </w:pPr>
            <w:r w:rsidRPr="00B742C2">
              <w:rPr>
                <w:rFonts w:ascii="Arial" w:eastAsia="Times New Roman" w:hAnsi="Arial" w:cs="Arial"/>
                <w:b/>
                <w:bCs/>
                <w:kern w:val="0"/>
                <w:sz w:val="17"/>
                <w:szCs w:val="17"/>
                <w:lang w:eastAsia="pt-BR"/>
                <w14:ligatures w14:val="none"/>
              </w:rPr>
              <w:t>(As notas explicativas da Administração são parte integrante das demonstrações financeiras.)</w:t>
            </w:r>
          </w:p>
        </w:tc>
      </w:tr>
    </w:tbl>
    <w:p w14:paraId="198AC322" w14:textId="77777777" w:rsidR="00A630F6" w:rsidRPr="00397DB5" w:rsidRDefault="00A630F6" w:rsidP="00397DB5">
      <w:pPr>
        <w:tabs>
          <w:tab w:val="left" w:pos="735"/>
        </w:tabs>
        <w:rPr>
          <w:lang w:eastAsia="pt-BR"/>
        </w:rPr>
        <w:sectPr w:rsidR="00A630F6" w:rsidRPr="00397DB5" w:rsidSect="00B742C2">
          <w:pgSz w:w="16838" w:h="11906" w:orient="landscape"/>
          <w:pgMar w:top="238" w:right="567" w:bottom="1701" w:left="1418" w:header="708" w:footer="708" w:gutter="0"/>
          <w:cols w:space="708"/>
          <w:docGrid w:linePitch="360"/>
        </w:sectPr>
      </w:pPr>
    </w:p>
    <w:p w14:paraId="49ABFCAD" w14:textId="62950076" w:rsidR="00A447FD" w:rsidRDefault="00A630F6" w:rsidP="00831A83">
      <w:pPr>
        <w:tabs>
          <w:tab w:val="left" w:pos="142"/>
        </w:tabs>
      </w:pPr>
      <w:r w:rsidRPr="00A630F6">
        <w:rPr>
          <w:rFonts w:ascii="Arial" w:eastAsia="Times New Roman" w:hAnsi="Arial" w:cs="Arial"/>
          <w:noProof/>
          <w:kern w:val="0"/>
          <w:sz w:val="20"/>
          <w:szCs w:val="20"/>
          <w:lang w:eastAsia="pt-BR"/>
          <w14:ligatures w14:val="none"/>
        </w:rPr>
        <w:lastRenderedPageBreak/>
        <w:drawing>
          <wp:anchor distT="0" distB="0" distL="114300" distR="114300" simplePos="0" relativeHeight="251688960" behindDoc="0" locked="0" layoutInCell="1" allowOverlap="1" wp14:anchorId="062779A5" wp14:editId="073D6FF2">
            <wp:simplePos x="0" y="0"/>
            <wp:positionH relativeFrom="margin">
              <wp:align>left</wp:align>
            </wp:positionH>
            <wp:positionV relativeFrom="paragraph">
              <wp:posOffset>-205740</wp:posOffset>
            </wp:positionV>
            <wp:extent cx="4991100" cy="657225"/>
            <wp:effectExtent l="0" t="0" r="0" b="0"/>
            <wp:wrapNone/>
            <wp:docPr id="47546" name="Imagem 5">
              <a:extLst xmlns:a="http://schemas.openxmlformats.org/drawingml/2006/main">
                <a:ext uri="{FF2B5EF4-FFF2-40B4-BE49-F238E27FC236}">
                  <a16:creationId xmlns:a16="http://schemas.microsoft.com/office/drawing/2014/main" id="{CF851CE3-1C88-BE85-C156-5F4268E85F40}"/>
                </a:ext>
              </a:extLst>
            </wp:docPr>
            <wp:cNvGraphicFramePr/>
            <a:graphic xmlns:a="http://schemas.openxmlformats.org/drawingml/2006/main">
              <a:graphicData uri="http://schemas.openxmlformats.org/drawingml/2006/picture">
                <pic:pic xmlns:pic="http://schemas.openxmlformats.org/drawingml/2006/picture">
                  <pic:nvPicPr>
                    <pic:cNvPr id="47546" name="Imagem 1">
                      <a:extLst>
                        <a:ext uri="{FF2B5EF4-FFF2-40B4-BE49-F238E27FC236}">
                          <a16:creationId xmlns:a16="http://schemas.microsoft.com/office/drawing/2014/main" id="{CF851CE3-1C88-BE85-C156-5F4268E85F40}"/>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91100"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3104" w:type="dxa"/>
        <w:tblCellMar>
          <w:left w:w="70" w:type="dxa"/>
          <w:right w:w="70" w:type="dxa"/>
        </w:tblCellMar>
        <w:tblLook w:val="04A0" w:firstRow="1" w:lastRow="0" w:firstColumn="1" w:lastColumn="0" w:noHBand="0" w:noVBand="1"/>
      </w:tblPr>
      <w:tblGrid>
        <w:gridCol w:w="5954"/>
        <w:gridCol w:w="916"/>
        <w:gridCol w:w="150"/>
        <w:gridCol w:w="278"/>
        <w:gridCol w:w="638"/>
        <w:gridCol w:w="428"/>
        <w:gridCol w:w="750"/>
        <w:gridCol w:w="236"/>
        <w:gridCol w:w="830"/>
        <w:gridCol w:w="236"/>
        <w:gridCol w:w="499"/>
        <w:gridCol w:w="296"/>
        <w:gridCol w:w="296"/>
        <w:gridCol w:w="1005"/>
        <w:gridCol w:w="296"/>
        <w:gridCol w:w="289"/>
        <w:gridCol w:w="7"/>
      </w:tblGrid>
      <w:tr w:rsidR="00A630F6" w:rsidRPr="00A630F6" w14:paraId="647B63F6" w14:textId="77777777" w:rsidTr="00A630F6">
        <w:trPr>
          <w:trHeight w:val="255"/>
        </w:trPr>
        <w:tc>
          <w:tcPr>
            <w:tcW w:w="7020" w:type="dxa"/>
            <w:gridSpan w:val="3"/>
            <w:tcBorders>
              <w:top w:val="nil"/>
              <w:left w:val="nil"/>
              <w:bottom w:val="nil"/>
              <w:right w:val="nil"/>
            </w:tcBorders>
            <w:shd w:val="clear" w:color="auto" w:fill="auto"/>
            <w:noWrap/>
            <w:vAlign w:val="bottom"/>
            <w:hideMark/>
          </w:tcPr>
          <w:p w14:paraId="3372723A" w14:textId="6B2CCD83" w:rsidR="00A630F6" w:rsidRPr="00A630F6" w:rsidRDefault="00A630F6" w:rsidP="00A630F6">
            <w:pPr>
              <w:spacing w:after="0" w:line="240" w:lineRule="auto"/>
              <w:rPr>
                <w:rFonts w:ascii="Arial" w:eastAsia="Times New Roman" w:hAnsi="Arial" w:cs="Arial"/>
                <w:kern w:val="0"/>
                <w:sz w:val="20"/>
                <w:szCs w:val="20"/>
                <w:lang w:eastAsia="pt-BR"/>
                <w14:ligatures w14:val="none"/>
              </w:rPr>
            </w:pPr>
          </w:p>
          <w:tbl>
            <w:tblPr>
              <w:tblW w:w="0" w:type="auto"/>
              <w:tblCellSpacing w:w="0" w:type="dxa"/>
              <w:tblCellMar>
                <w:left w:w="0" w:type="dxa"/>
                <w:right w:w="0" w:type="dxa"/>
              </w:tblCellMar>
              <w:tblLook w:val="04A0" w:firstRow="1" w:lastRow="0" w:firstColumn="1" w:lastColumn="0" w:noHBand="0" w:noVBand="1"/>
            </w:tblPr>
            <w:tblGrid>
              <w:gridCol w:w="6880"/>
            </w:tblGrid>
            <w:tr w:rsidR="00A630F6" w:rsidRPr="00A630F6" w14:paraId="162B18D1" w14:textId="77777777">
              <w:trPr>
                <w:trHeight w:val="255"/>
                <w:tblCellSpacing w:w="0" w:type="dxa"/>
              </w:trPr>
              <w:tc>
                <w:tcPr>
                  <w:tcW w:w="6880" w:type="dxa"/>
                  <w:tcBorders>
                    <w:top w:val="nil"/>
                    <w:left w:val="nil"/>
                    <w:bottom w:val="nil"/>
                    <w:right w:val="nil"/>
                  </w:tcBorders>
                  <w:shd w:val="clear" w:color="auto" w:fill="auto"/>
                  <w:noWrap/>
                  <w:vAlign w:val="bottom"/>
                  <w:hideMark/>
                </w:tcPr>
                <w:p w14:paraId="4894F941" w14:textId="6D61F8DC" w:rsidR="00A630F6" w:rsidRPr="00A630F6" w:rsidRDefault="00A630F6" w:rsidP="00A630F6">
                  <w:pPr>
                    <w:spacing w:after="0" w:line="240" w:lineRule="auto"/>
                    <w:rPr>
                      <w:rFonts w:ascii="Arial" w:eastAsia="Times New Roman" w:hAnsi="Arial" w:cs="Arial"/>
                      <w:kern w:val="0"/>
                      <w:sz w:val="20"/>
                      <w:szCs w:val="20"/>
                      <w:lang w:eastAsia="pt-BR"/>
                      <w14:ligatures w14:val="none"/>
                    </w:rPr>
                  </w:pPr>
                </w:p>
              </w:tc>
            </w:tr>
          </w:tbl>
          <w:p w14:paraId="0E63DA7A"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p>
        </w:tc>
        <w:tc>
          <w:tcPr>
            <w:tcW w:w="916" w:type="dxa"/>
            <w:gridSpan w:val="2"/>
            <w:tcBorders>
              <w:top w:val="nil"/>
              <w:left w:val="nil"/>
              <w:bottom w:val="nil"/>
              <w:right w:val="nil"/>
            </w:tcBorders>
            <w:shd w:val="clear" w:color="auto" w:fill="auto"/>
            <w:noWrap/>
            <w:vAlign w:val="bottom"/>
            <w:hideMark/>
          </w:tcPr>
          <w:p w14:paraId="27C137EA"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428" w:type="dxa"/>
            <w:tcBorders>
              <w:top w:val="nil"/>
              <w:left w:val="nil"/>
              <w:bottom w:val="nil"/>
              <w:right w:val="nil"/>
            </w:tcBorders>
            <w:shd w:val="clear" w:color="auto" w:fill="auto"/>
            <w:noWrap/>
            <w:vAlign w:val="bottom"/>
            <w:hideMark/>
          </w:tcPr>
          <w:p w14:paraId="3A8ACB53" w14:textId="77777777" w:rsidR="00A630F6" w:rsidRPr="00A630F6" w:rsidRDefault="00A630F6" w:rsidP="00A630F6">
            <w:pPr>
              <w:spacing w:after="0" w:line="240" w:lineRule="auto"/>
              <w:jc w:val="center"/>
              <w:rPr>
                <w:rFonts w:ascii="Times New Roman" w:eastAsia="Times New Roman" w:hAnsi="Times New Roman" w:cs="Times New Roman"/>
                <w:kern w:val="0"/>
                <w:sz w:val="20"/>
                <w:szCs w:val="20"/>
                <w:lang w:eastAsia="pt-BR"/>
                <w14:ligatures w14:val="none"/>
              </w:rPr>
            </w:pPr>
          </w:p>
        </w:tc>
        <w:tc>
          <w:tcPr>
            <w:tcW w:w="1816" w:type="dxa"/>
            <w:gridSpan w:val="3"/>
            <w:tcBorders>
              <w:top w:val="nil"/>
              <w:left w:val="nil"/>
              <w:bottom w:val="nil"/>
              <w:right w:val="nil"/>
            </w:tcBorders>
            <w:shd w:val="clear" w:color="auto" w:fill="auto"/>
            <w:noWrap/>
            <w:vAlign w:val="bottom"/>
            <w:hideMark/>
          </w:tcPr>
          <w:p w14:paraId="79A6F548"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236" w:type="dxa"/>
            <w:tcBorders>
              <w:top w:val="nil"/>
              <w:left w:val="nil"/>
              <w:bottom w:val="nil"/>
              <w:right w:val="nil"/>
            </w:tcBorders>
            <w:shd w:val="clear" w:color="auto" w:fill="auto"/>
            <w:noWrap/>
            <w:vAlign w:val="bottom"/>
            <w:hideMark/>
          </w:tcPr>
          <w:p w14:paraId="151CCBF6"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2096" w:type="dxa"/>
            <w:gridSpan w:val="4"/>
            <w:tcBorders>
              <w:top w:val="nil"/>
              <w:left w:val="nil"/>
              <w:bottom w:val="nil"/>
              <w:right w:val="nil"/>
            </w:tcBorders>
            <w:shd w:val="clear" w:color="auto" w:fill="auto"/>
            <w:noWrap/>
            <w:vAlign w:val="bottom"/>
            <w:hideMark/>
          </w:tcPr>
          <w:p w14:paraId="0CC95923"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236D531B"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296" w:type="dxa"/>
            <w:gridSpan w:val="2"/>
            <w:tcBorders>
              <w:top w:val="nil"/>
              <w:left w:val="nil"/>
              <w:bottom w:val="nil"/>
              <w:right w:val="nil"/>
            </w:tcBorders>
            <w:shd w:val="clear" w:color="auto" w:fill="auto"/>
            <w:noWrap/>
            <w:vAlign w:val="bottom"/>
            <w:hideMark/>
          </w:tcPr>
          <w:p w14:paraId="3419FFE9"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r>
      <w:tr w:rsidR="00A630F6" w:rsidRPr="00A630F6" w14:paraId="0FF47231" w14:textId="77777777" w:rsidTr="00A630F6">
        <w:trPr>
          <w:trHeight w:val="255"/>
        </w:trPr>
        <w:tc>
          <w:tcPr>
            <w:tcW w:w="7020" w:type="dxa"/>
            <w:gridSpan w:val="3"/>
            <w:tcBorders>
              <w:top w:val="nil"/>
              <w:left w:val="nil"/>
              <w:bottom w:val="nil"/>
              <w:right w:val="nil"/>
            </w:tcBorders>
            <w:shd w:val="clear" w:color="auto" w:fill="auto"/>
            <w:noWrap/>
            <w:vAlign w:val="bottom"/>
            <w:hideMark/>
          </w:tcPr>
          <w:p w14:paraId="6CB6B7CB" w14:textId="2D745126"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916" w:type="dxa"/>
            <w:gridSpan w:val="2"/>
            <w:tcBorders>
              <w:top w:val="nil"/>
              <w:left w:val="nil"/>
              <w:bottom w:val="nil"/>
              <w:right w:val="nil"/>
            </w:tcBorders>
            <w:shd w:val="clear" w:color="auto" w:fill="auto"/>
            <w:noWrap/>
            <w:vAlign w:val="bottom"/>
            <w:hideMark/>
          </w:tcPr>
          <w:p w14:paraId="38B5E85F"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428" w:type="dxa"/>
            <w:tcBorders>
              <w:top w:val="nil"/>
              <w:left w:val="nil"/>
              <w:bottom w:val="nil"/>
              <w:right w:val="nil"/>
            </w:tcBorders>
            <w:shd w:val="clear" w:color="auto" w:fill="auto"/>
            <w:noWrap/>
            <w:vAlign w:val="bottom"/>
            <w:hideMark/>
          </w:tcPr>
          <w:p w14:paraId="35A067A5" w14:textId="77777777" w:rsidR="00A630F6" w:rsidRPr="00A630F6" w:rsidRDefault="00A630F6" w:rsidP="00A630F6">
            <w:pPr>
              <w:spacing w:after="0" w:line="240" w:lineRule="auto"/>
              <w:jc w:val="center"/>
              <w:rPr>
                <w:rFonts w:ascii="Times New Roman" w:eastAsia="Times New Roman" w:hAnsi="Times New Roman" w:cs="Times New Roman"/>
                <w:kern w:val="0"/>
                <w:sz w:val="20"/>
                <w:szCs w:val="20"/>
                <w:lang w:eastAsia="pt-BR"/>
                <w14:ligatures w14:val="none"/>
              </w:rPr>
            </w:pPr>
          </w:p>
        </w:tc>
        <w:tc>
          <w:tcPr>
            <w:tcW w:w="1816" w:type="dxa"/>
            <w:gridSpan w:val="3"/>
            <w:tcBorders>
              <w:top w:val="nil"/>
              <w:left w:val="nil"/>
              <w:bottom w:val="nil"/>
              <w:right w:val="nil"/>
            </w:tcBorders>
            <w:shd w:val="clear" w:color="auto" w:fill="auto"/>
            <w:noWrap/>
            <w:vAlign w:val="bottom"/>
            <w:hideMark/>
          </w:tcPr>
          <w:p w14:paraId="65B4E454"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236" w:type="dxa"/>
            <w:tcBorders>
              <w:top w:val="nil"/>
              <w:left w:val="nil"/>
              <w:bottom w:val="nil"/>
              <w:right w:val="nil"/>
            </w:tcBorders>
            <w:shd w:val="clear" w:color="auto" w:fill="auto"/>
            <w:noWrap/>
            <w:vAlign w:val="bottom"/>
            <w:hideMark/>
          </w:tcPr>
          <w:p w14:paraId="67A85DFA"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2096" w:type="dxa"/>
            <w:gridSpan w:val="4"/>
            <w:tcBorders>
              <w:top w:val="nil"/>
              <w:left w:val="nil"/>
              <w:bottom w:val="nil"/>
              <w:right w:val="nil"/>
            </w:tcBorders>
            <w:shd w:val="clear" w:color="auto" w:fill="auto"/>
            <w:noWrap/>
            <w:vAlign w:val="bottom"/>
            <w:hideMark/>
          </w:tcPr>
          <w:p w14:paraId="412A3C80"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0C5FDDEF"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296" w:type="dxa"/>
            <w:gridSpan w:val="2"/>
            <w:tcBorders>
              <w:top w:val="nil"/>
              <w:left w:val="nil"/>
              <w:bottom w:val="nil"/>
              <w:right w:val="nil"/>
            </w:tcBorders>
            <w:shd w:val="clear" w:color="auto" w:fill="auto"/>
            <w:noWrap/>
            <w:vAlign w:val="bottom"/>
            <w:hideMark/>
          </w:tcPr>
          <w:p w14:paraId="54D1CEB9"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r>
      <w:tr w:rsidR="00A630F6" w:rsidRPr="00A630F6" w14:paraId="68ABC50E" w14:textId="77777777" w:rsidTr="00A630F6">
        <w:trPr>
          <w:gridAfter w:val="1"/>
          <w:wAfter w:w="7" w:type="dxa"/>
          <w:trHeight w:val="315"/>
        </w:trPr>
        <w:tc>
          <w:tcPr>
            <w:tcW w:w="13097" w:type="dxa"/>
            <w:gridSpan w:val="16"/>
            <w:tcBorders>
              <w:top w:val="nil"/>
              <w:left w:val="nil"/>
              <w:bottom w:val="nil"/>
              <w:right w:val="nil"/>
            </w:tcBorders>
            <w:shd w:val="clear" w:color="auto" w:fill="auto"/>
            <w:noWrap/>
            <w:vAlign w:val="bottom"/>
            <w:hideMark/>
          </w:tcPr>
          <w:p w14:paraId="0BA8E026" w14:textId="77777777" w:rsidR="00A630F6" w:rsidRPr="00A630F6" w:rsidRDefault="00A630F6" w:rsidP="00A630F6">
            <w:pPr>
              <w:spacing w:after="0" w:line="240" w:lineRule="auto"/>
              <w:jc w:val="center"/>
              <w:rPr>
                <w:rFonts w:ascii="Arial" w:eastAsia="Times New Roman" w:hAnsi="Arial" w:cs="Arial"/>
                <w:b/>
                <w:bCs/>
                <w:kern w:val="0"/>
                <w:sz w:val="24"/>
                <w:szCs w:val="24"/>
                <w:lang w:eastAsia="pt-BR"/>
                <w14:ligatures w14:val="none"/>
              </w:rPr>
            </w:pPr>
            <w:r w:rsidRPr="00A630F6">
              <w:rPr>
                <w:rFonts w:ascii="Arial" w:eastAsia="Times New Roman" w:hAnsi="Arial" w:cs="Arial"/>
                <w:b/>
                <w:bCs/>
                <w:kern w:val="0"/>
                <w:sz w:val="24"/>
                <w:szCs w:val="24"/>
                <w:lang w:eastAsia="pt-BR"/>
                <w14:ligatures w14:val="none"/>
              </w:rPr>
              <w:t xml:space="preserve">DEMONSTRAÇÕES DOS FLUXOS DE CAIXA </w:t>
            </w:r>
          </w:p>
        </w:tc>
      </w:tr>
      <w:tr w:rsidR="00A630F6" w:rsidRPr="00A630F6" w14:paraId="233D5CBC" w14:textId="77777777" w:rsidTr="00A630F6">
        <w:trPr>
          <w:gridAfter w:val="1"/>
          <w:wAfter w:w="7" w:type="dxa"/>
          <w:trHeight w:val="255"/>
        </w:trPr>
        <w:tc>
          <w:tcPr>
            <w:tcW w:w="13097" w:type="dxa"/>
            <w:gridSpan w:val="16"/>
            <w:tcBorders>
              <w:top w:val="nil"/>
              <w:left w:val="nil"/>
              <w:bottom w:val="nil"/>
              <w:right w:val="nil"/>
            </w:tcBorders>
            <w:shd w:val="clear" w:color="auto" w:fill="auto"/>
            <w:noWrap/>
            <w:vAlign w:val="bottom"/>
            <w:hideMark/>
          </w:tcPr>
          <w:p w14:paraId="20B38D38" w14:textId="77777777" w:rsidR="00A630F6" w:rsidRPr="00A630F6" w:rsidRDefault="00A630F6" w:rsidP="00A630F6">
            <w:pPr>
              <w:spacing w:after="0" w:line="240" w:lineRule="auto"/>
              <w:jc w:val="center"/>
              <w:rPr>
                <w:rFonts w:ascii="Arial" w:eastAsia="Times New Roman" w:hAnsi="Arial" w:cs="Arial"/>
                <w:b/>
                <w:bCs/>
                <w:kern w:val="0"/>
                <w:sz w:val="18"/>
                <w:szCs w:val="18"/>
                <w:lang w:eastAsia="pt-BR"/>
                <w14:ligatures w14:val="none"/>
              </w:rPr>
            </w:pPr>
            <w:r w:rsidRPr="00A630F6">
              <w:rPr>
                <w:rFonts w:ascii="Arial" w:eastAsia="Times New Roman" w:hAnsi="Arial" w:cs="Arial"/>
                <w:b/>
                <w:bCs/>
                <w:kern w:val="0"/>
                <w:sz w:val="18"/>
                <w:szCs w:val="18"/>
                <w:lang w:eastAsia="pt-BR"/>
                <w14:ligatures w14:val="none"/>
              </w:rPr>
              <w:t>EM 31 DE DEZEMBRO DE 2023 E 2022</w:t>
            </w:r>
          </w:p>
        </w:tc>
      </w:tr>
      <w:tr w:rsidR="00A630F6" w:rsidRPr="00A630F6" w14:paraId="2A0DD060" w14:textId="77777777" w:rsidTr="00A630F6">
        <w:trPr>
          <w:gridAfter w:val="1"/>
          <w:wAfter w:w="7" w:type="dxa"/>
          <w:trHeight w:val="255"/>
        </w:trPr>
        <w:tc>
          <w:tcPr>
            <w:tcW w:w="13097" w:type="dxa"/>
            <w:gridSpan w:val="16"/>
            <w:tcBorders>
              <w:top w:val="nil"/>
              <w:left w:val="nil"/>
              <w:bottom w:val="nil"/>
              <w:right w:val="nil"/>
            </w:tcBorders>
            <w:shd w:val="clear" w:color="auto" w:fill="auto"/>
            <w:noWrap/>
            <w:vAlign w:val="bottom"/>
            <w:hideMark/>
          </w:tcPr>
          <w:p w14:paraId="041B6567" w14:textId="77777777" w:rsidR="00A630F6" w:rsidRPr="00A630F6" w:rsidRDefault="00A630F6" w:rsidP="00A630F6">
            <w:pPr>
              <w:spacing w:after="0" w:line="240" w:lineRule="auto"/>
              <w:jc w:val="center"/>
              <w:rPr>
                <w:rFonts w:ascii="Arial" w:eastAsia="Times New Roman" w:hAnsi="Arial" w:cs="Arial"/>
                <w:b/>
                <w:bCs/>
                <w:kern w:val="0"/>
                <w:sz w:val="18"/>
                <w:szCs w:val="18"/>
                <w:lang w:eastAsia="pt-BR"/>
                <w14:ligatures w14:val="none"/>
              </w:rPr>
            </w:pPr>
            <w:r w:rsidRPr="00A630F6">
              <w:rPr>
                <w:rFonts w:ascii="Arial" w:eastAsia="Times New Roman" w:hAnsi="Arial" w:cs="Arial"/>
                <w:b/>
                <w:bCs/>
                <w:kern w:val="0"/>
                <w:sz w:val="18"/>
                <w:szCs w:val="18"/>
                <w:lang w:eastAsia="pt-BR"/>
                <w14:ligatures w14:val="none"/>
              </w:rPr>
              <w:t>(Valores expressos em Reais 1)</w:t>
            </w:r>
          </w:p>
        </w:tc>
      </w:tr>
      <w:tr w:rsidR="00A630F6" w:rsidRPr="00A630F6" w14:paraId="5114D089" w14:textId="77777777" w:rsidTr="00A630F6">
        <w:trPr>
          <w:trHeight w:val="255"/>
        </w:trPr>
        <w:tc>
          <w:tcPr>
            <w:tcW w:w="7020" w:type="dxa"/>
            <w:gridSpan w:val="3"/>
            <w:tcBorders>
              <w:top w:val="nil"/>
              <w:left w:val="nil"/>
              <w:bottom w:val="nil"/>
              <w:right w:val="nil"/>
            </w:tcBorders>
            <w:shd w:val="clear" w:color="auto" w:fill="auto"/>
            <w:noWrap/>
            <w:vAlign w:val="bottom"/>
            <w:hideMark/>
          </w:tcPr>
          <w:p w14:paraId="6EFFAFF0" w14:textId="77777777" w:rsidR="00A630F6" w:rsidRPr="00A630F6" w:rsidRDefault="00A630F6" w:rsidP="00A630F6">
            <w:pPr>
              <w:spacing w:after="0" w:line="240" w:lineRule="auto"/>
              <w:jc w:val="center"/>
              <w:rPr>
                <w:rFonts w:ascii="Arial" w:eastAsia="Times New Roman" w:hAnsi="Arial" w:cs="Arial"/>
                <w:b/>
                <w:bCs/>
                <w:kern w:val="0"/>
                <w:sz w:val="18"/>
                <w:szCs w:val="18"/>
                <w:lang w:eastAsia="pt-BR"/>
                <w14:ligatures w14:val="none"/>
              </w:rPr>
            </w:pPr>
          </w:p>
        </w:tc>
        <w:tc>
          <w:tcPr>
            <w:tcW w:w="916" w:type="dxa"/>
            <w:gridSpan w:val="2"/>
            <w:tcBorders>
              <w:top w:val="nil"/>
              <w:left w:val="nil"/>
              <w:bottom w:val="nil"/>
              <w:right w:val="nil"/>
            </w:tcBorders>
            <w:shd w:val="clear" w:color="auto" w:fill="auto"/>
            <w:noWrap/>
            <w:vAlign w:val="bottom"/>
            <w:hideMark/>
          </w:tcPr>
          <w:p w14:paraId="620D8BD0"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428" w:type="dxa"/>
            <w:tcBorders>
              <w:top w:val="nil"/>
              <w:left w:val="nil"/>
              <w:bottom w:val="nil"/>
              <w:right w:val="nil"/>
            </w:tcBorders>
            <w:shd w:val="clear" w:color="auto" w:fill="auto"/>
            <w:noWrap/>
            <w:vAlign w:val="bottom"/>
            <w:hideMark/>
          </w:tcPr>
          <w:p w14:paraId="3CB98DB1" w14:textId="77777777" w:rsidR="00A630F6" w:rsidRPr="00A630F6" w:rsidRDefault="00A630F6" w:rsidP="00A630F6">
            <w:pPr>
              <w:spacing w:after="0" w:line="240" w:lineRule="auto"/>
              <w:jc w:val="center"/>
              <w:rPr>
                <w:rFonts w:ascii="Times New Roman" w:eastAsia="Times New Roman" w:hAnsi="Times New Roman" w:cs="Times New Roman"/>
                <w:kern w:val="0"/>
                <w:sz w:val="20"/>
                <w:szCs w:val="20"/>
                <w:lang w:eastAsia="pt-BR"/>
                <w14:ligatures w14:val="none"/>
              </w:rPr>
            </w:pPr>
          </w:p>
        </w:tc>
        <w:tc>
          <w:tcPr>
            <w:tcW w:w="1816" w:type="dxa"/>
            <w:gridSpan w:val="3"/>
            <w:tcBorders>
              <w:top w:val="nil"/>
              <w:left w:val="nil"/>
              <w:bottom w:val="nil"/>
              <w:right w:val="nil"/>
            </w:tcBorders>
            <w:shd w:val="clear" w:color="auto" w:fill="auto"/>
            <w:noWrap/>
            <w:vAlign w:val="bottom"/>
            <w:hideMark/>
          </w:tcPr>
          <w:p w14:paraId="357DA50E"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236" w:type="dxa"/>
            <w:tcBorders>
              <w:top w:val="nil"/>
              <w:left w:val="nil"/>
              <w:bottom w:val="nil"/>
              <w:right w:val="nil"/>
            </w:tcBorders>
            <w:shd w:val="clear" w:color="auto" w:fill="auto"/>
            <w:noWrap/>
            <w:vAlign w:val="bottom"/>
            <w:hideMark/>
          </w:tcPr>
          <w:p w14:paraId="3031D730"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2096" w:type="dxa"/>
            <w:gridSpan w:val="4"/>
            <w:tcBorders>
              <w:top w:val="nil"/>
              <w:left w:val="nil"/>
              <w:bottom w:val="nil"/>
              <w:right w:val="nil"/>
            </w:tcBorders>
            <w:shd w:val="clear" w:color="auto" w:fill="auto"/>
            <w:noWrap/>
            <w:vAlign w:val="bottom"/>
            <w:hideMark/>
          </w:tcPr>
          <w:p w14:paraId="031922C2"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7657298A"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296" w:type="dxa"/>
            <w:gridSpan w:val="2"/>
            <w:tcBorders>
              <w:top w:val="nil"/>
              <w:left w:val="nil"/>
              <w:bottom w:val="nil"/>
              <w:right w:val="nil"/>
            </w:tcBorders>
            <w:shd w:val="clear" w:color="auto" w:fill="auto"/>
            <w:noWrap/>
            <w:vAlign w:val="bottom"/>
            <w:hideMark/>
          </w:tcPr>
          <w:p w14:paraId="08E194C4"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r>
      <w:tr w:rsidR="00A630F6" w:rsidRPr="00A630F6" w14:paraId="2254F8A8" w14:textId="77777777" w:rsidTr="00A630F6">
        <w:trPr>
          <w:trHeight w:val="255"/>
        </w:trPr>
        <w:tc>
          <w:tcPr>
            <w:tcW w:w="7020" w:type="dxa"/>
            <w:gridSpan w:val="3"/>
            <w:tcBorders>
              <w:top w:val="nil"/>
              <w:left w:val="nil"/>
              <w:bottom w:val="nil"/>
              <w:right w:val="nil"/>
            </w:tcBorders>
            <w:shd w:val="clear" w:color="auto" w:fill="auto"/>
            <w:noWrap/>
            <w:vAlign w:val="bottom"/>
            <w:hideMark/>
          </w:tcPr>
          <w:p w14:paraId="2690ED7D"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916" w:type="dxa"/>
            <w:gridSpan w:val="2"/>
            <w:tcBorders>
              <w:top w:val="nil"/>
              <w:left w:val="nil"/>
              <w:bottom w:val="nil"/>
              <w:right w:val="nil"/>
            </w:tcBorders>
            <w:shd w:val="clear" w:color="auto" w:fill="auto"/>
            <w:noWrap/>
            <w:vAlign w:val="bottom"/>
            <w:hideMark/>
          </w:tcPr>
          <w:p w14:paraId="20F3A675"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428" w:type="dxa"/>
            <w:tcBorders>
              <w:top w:val="nil"/>
              <w:left w:val="nil"/>
              <w:bottom w:val="nil"/>
              <w:right w:val="nil"/>
            </w:tcBorders>
            <w:shd w:val="clear" w:color="auto" w:fill="auto"/>
            <w:noWrap/>
            <w:vAlign w:val="bottom"/>
            <w:hideMark/>
          </w:tcPr>
          <w:p w14:paraId="3E45AC5F" w14:textId="77777777" w:rsidR="00A630F6" w:rsidRPr="00A630F6" w:rsidRDefault="00A630F6" w:rsidP="00A630F6">
            <w:pPr>
              <w:spacing w:after="0" w:line="240" w:lineRule="auto"/>
              <w:jc w:val="center"/>
              <w:rPr>
                <w:rFonts w:ascii="Times New Roman" w:eastAsia="Times New Roman" w:hAnsi="Times New Roman" w:cs="Times New Roman"/>
                <w:kern w:val="0"/>
                <w:sz w:val="20"/>
                <w:szCs w:val="20"/>
                <w:lang w:eastAsia="pt-BR"/>
                <w14:ligatures w14:val="none"/>
              </w:rPr>
            </w:pPr>
          </w:p>
        </w:tc>
        <w:tc>
          <w:tcPr>
            <w:tcW w:w="1816" w:type="dxa"/>
            <w:gridSpan w:val="3"/>
            <w:tcBorders>
              <w:top w:val="nil"/>
              <w:left w:val="nil"/>
              <w:bottom w:val="nil"/>
              <w:right w:val="nil"/>
            </w:tcBorders>
            <w:shd w:val="clear" w:color="auto" w:fill="auto"/>
            <w:noWrap/>
            <w:vAlign w:val="bottom"/>
            <w:hideMark/>
          </w:tcPr>
          <w:p w14:paraId="11F2987F"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236" w:type="dxa"/>
            <w:tcBorders>
              <w:top w:val="nil"/>
              <w:left w:val="nil"/>
              <w:bottom w:val="nil"/>
              <w:right w:val="nil"/>
            </w:tcBorders>
            <w:shd w:val="clear" w:color="auto" w:fill="auto"/>
            <w:noWrap/>
            <w:vAlign w:val="bottom"/>
            <w:hideMark/>
          </w:tcPr>
          <w:p w14:paraId="22D10DC4"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2096" w:type="dxa"/>
            <w:gridSpan w:val="4"/>
            <w:tcBorders>
              <w:top w:val="nil"/>
              <w:left w:val="nil"/>
              <w:bottom w:val="nil"/>
              <w:right w:val="nil"/>
            </w:tcBorders>
            <w:shd w:val="clear" w:color="auto" w:fill="auto"/>
            <w:noWrap/>
            <w:vAlign w:val="bottom"/>
            <w:hideMark/>
          </w:tcPr>
          <w:p w14:paraId="4909D292"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18E017FD"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296" w:type="dxa"/>
            <w:gridSpan w:val="2"/>
            <w:tcBorders>
              <w:top w:val="nil"/>
              <w:left w:val="nil"/>
              <w:bottom w:val="nil"/>
              <w:right w:val="nil"/>
            </w:tcBorders>
            <w:shd w:val="clear" w:color="auto" w:fill="auto"/>
            <w:noWrap/>
            <w:vAlign w:val="bottom"/>
            <w:hideMark/>
          </w:tcPr>
          <w:p w14:paraId="6804FC6E"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r>
      <w:tr w:rsidR="00A630F6" w:rsidRPr="00A630F6" w14:paraId="430FEAC6" w14:textId="77777777" w:rsidTr="00A630F6">
        <w:trPr>
          <w:gridAfter w:val="4"/>
          <w:wAfter w:w="1597" w:type="dxa"/>
          <w:trHeight w:val="600"/>
        </w:trPr>
        <w:tc>
          <w:tcPr>
            <w:tcW w:w="5954" w:type="dxa"/>
            <w:tcBorders>
              <w:top w:val="nil"/>
              <w:left w:val="nil"/>
              <w:bottom w:val="nil"/>
              <w:right w:val="nil"/>
            </w:tcBorders>
            <w:shd w:val="clear" w:color="auto" w:fill="auto"/>
            <w:noWrap/>
            <w:vAlign w:val="bottom"/>
            <w:hideMark/>
          </w:tcPr>
          <w:p w14:paraId="30D3FFB4"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916" w:type="dxa"/>
            <w:tcBorders>
              <w:top w:val="nil"/>
              <w:left w:val="nil"/>
              <w:bottom w:val="nil"/>
              <w:right w:val="nil"/>
            </w:tcBorders>
            <w:shd w:val="clear" w:color="auto" w:fill="auto"/>
            <w:noWrap/>
            <w:vAlign w:val="bottom"/>
            <w:hideMark/>
          </w:tcPr>
          <w:p w14:paraId="5005587C" w14:textId="77777777" w:rsidR="00A630F6" w:rsidRPr="00A630F6" w:rsidRDefault="00A630F6" w:rsidP="00A630F6">
            <w:pPr>
              <w:spacing w:after="0" w:line="240" w:lineRule="auto"/>
              <w:jc w:val="center"/>
              <w:rPr>
                <w:rFonts w:ascii="Arial" w:eastAsia="Times New Roman" w:hAnsi="Arial" w:cs="Arial"/>
                <w:b/>
                <w:bCs/>
                <w:kern w:val="0"/>
                <w:u w:val="single"/>
                <w:lang w:eastAsia="pt-BR"/>
                <w14:ligatures w14:val="none"/>
              </w:rPr>
            </w:pPr>
            <w:r w:rsidRPr="00A630F6">
              <w:rPr>
                <w:rFonts w:ascii="Arial" w:eastAsia="Times New Roman" w:hAnsi="Arial" w:cs="Arial"/>
                <w:b/>
                <w:bCs/>
                <w:kern w:val="0"/>
                <w:u w:val="single"/>
                <w:lang w:eastAsia="pt-BR"/>
                <w14:ligatures w14:val="none"/>
              </w:rPr>
              <w:t>NOTA</w:t>
            </w:r>
          </w:p>
        </w:tc>
        <w:tc>
          <w:tcPr>
            <w:tcW w:w="428" w:type="dxa"/>
            <w:gridSpan w:val="2"/>
            <w:tcBorders>
              <w:top w:val="nil"/>
              <w:left w:val="nil"/>
              <w:bottom w:val="nil"/>
              <w:right w:val="nil"/>
            </w:tcBorders>
            <w:shd w:val="clear" w:color="auto" w:fill="auto"/>
            <w:noWrap/>
            <w:vAlign w:val="bottom"/>
            <w:hideMark/>
          </w:tcPr>
          <w:p w14:paraId="78205A72" w14:textId="77777777" w:rsidR="00A630F6" w:rsidRPr="00A630F6" w:rsidRDefault="00A630F6" w:rsidP="00A630F6">
            <w:pPr>
              <w:spacing w:after="0" w:line="240" w:lineRule="auto"/>
              <w:jc w:val="center"/>
              <w:rPr>
                <w:rFonts w:ascii="Arial" w:eastAsia="Times New Roman" w:hAnsi="Arial" w:cs="Arial"/>
                <w:b/>
                <w:bCs/>
                <w:kern w:val="0"/>
                <w:u w:val="single"/>
                <w:lang w:eastAsia="pt-BR"/>
                <w14:ligatures w14:val="none"/>
              </w:rPr>
            </w:pPr>
          </w:p>
        </w:tc>
        <w:tc>
          <w:tcPr>
            <w:tcW w:w="1816" w:type="dxa"/>
            <w:gridSpan w:val="3"/>
            <w:tcBorders>
              <w:top w:val="nil"/>
              <w:left w:val="nil"/>
              <w:bottom w:val="single" w:sz="4" w:space="0" w:color="000000"/>
              <w:right w:val="nil"/>
            </w:tcBorders>
            <w:shd w:val="clear" w:color="auto" w:fill="auto"/>
            <w:noWrap/>
            <w:vAlign w:val="bottom"/>
            <w:hideMark/>
          </w:tcPr>
          <w:p w14:paraId="0C3AB99C"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2023</w:t>
            </w:r>
          </w:p>
        </w:tc>
        <w:tc>
          <w:tcPr>
            <w:tcW w:w="236" w:type="dxa"/>
            <w:tcBorders>
              <w:top w:val="nil"/>
              <w:left w:val="nil"/>
              <w:bottom w:val="nil"/>
              <w:right w:val="nil"/>
            </w:tcBorders>
            <w:shd w:val="clear" w:color="auto" w:fill="auto"/>
            <w:noWrap/>
            <w:vAlign w:val="bottom"/>
            <w:hideMark/>
          </w:tcPr>
          <w:p w14:paraId="43EF4241" w14:textId="77777777" w:rsidR="00A630F6" w:rsidRPr="00A630F6" w:rsidRDefault="00A630F6" w:rsidP="00A630F6">
            <w:pPr>
              <w:spacing w:after="0" w:line="240" w:lineRule="auto"/>
              <w:jc w:val="center"/>
              <w:rPr>
                <w:rFonts w:ascii="Arial" w:eastAsia="Times New Roman" w:hAnsi="Arial" w:cs="Arial"/>
                <w:b/>
                <w:bCs/>
                <w:kern w:val="0"/>
                <w:sz w:val="20"/>
                <w:szCs w:val="20"/>
                <w:lang w:eastAsia="pt-BR"/>
                <w14:ligatures w14:val="none"/>
              </w:rPr>
            </w:pPr>
          </w:p>
        </w:tc>
        <w:tc>
          <w:tcPr>
            <w:tcW w:w="1565" w:type="dxa"/>
            <w:gridSpan w:val="3"/>
            <w:tcBorders>
              <w:top w:val="nil"/>
              <w:left w:val="nil"/>
              <w:bottom w:val="single" w:sz="4" w:space="0" w:color="000000"/>
              <w:right w:val="nil"/>
            </w:tcBorders>
            <w:shd w:val="clear" w:color="auto" w:fill="auto"/>
            <w:vAlign w:val="bottom"/>
            <w:hideMark/>
          </w:tcPr>
          <w:p w14:paraId="4CCD9460"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2022</w:t>
            </w:r>
          </w:p>
        </w:tc>
        <w:tc>
          <w:tcPr>
            <w:tcW w:w="296" w:type="dxa"/>
            <w:tcBorders>
              <w:top w:val="nil"/>
              <w:left w:val="nil"/>
              <w:bottom w:val="nil"/>
              <w:right w:val="nil"/>
            </w:tcBorders>
            <w:shd w:val="clear" w:color="auto" w:fill="auto"/>
            <w:noWrap/>
            <w:vAlign w:val="bottom"/>
            <w:hideMark/>
          </w:tcPr>
          <w:p w14:paraId="05C1FBC6"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7DE486AF"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r>
      <w:tr w:rsidR="00A630F6" w:rsidRPr="00A630F6" w14:paraId="2B79090A" w14:textId="77777777" w:rsidTr="00A630F6">
        <w:trPr>
          <w:gridAfter w:val="4"/>
          <w:wAfter w:w="1597" w:type="dxa"/>
          <w:trHeight w:val="255"/>
        </w:trPr>
        <w:tc>
          <w:tcPr>
            <w:tcW w:w="5954" w:type="dxa"/>
            <w:tcBorders>
              <w:top w:val="nil"/>
              <w:left w:val="nil"/>
              <w:bottom w:val="nil"/>
              <w:right w:val="nil"/>
            </w:tcBorders>
            <w:shd w:val="clear" w:color="auto" w:fill="auto"/>
            <w:noWrap/>
            <w:vAlign w:val="bottom"/>
            <w:hideMark/>
          </w:tcPr>
          <w:p w14:paraId="15688263" w14:textId="77777777" w:rsidR="00A630F6" w:rsidRPr="00A630F6" w:rsidRDefault="00A630F6" w:rsidP="00A630F6">
            <w:pPr>
              <w:spacing w:after="0" w:line="240" w:lineRule="auto"/>
              <w:jc w:val="center"/>
              <w:rPr>
                <w:rFonts w:ascii="Times New Roman" w:eastAsia="Times New Roman" w:hAnsi="Times New Roman" w:cs="Times New Roman"/>
                <w:kern w:val="0"/>
                <w:sz w:val="20"/>
                <w:szCs w:val="20"/>
                <w:lang w:eastAsia="pt-BR"/>
                <w14:ligatures w14:val="none"/>
              </w:rPr>
            </w:pPr>
          </w:p>
        </w:tc>
        <w:tc>
          <w:tcPr>
            <w:tcW w:w="916" w:type="dxa"/>
            <w:tcBorders>
              <w:top w:val="nil"/>
              <w:left w:val="nil"/>
              <w:bottom w:val="nil"/>
              <w:right w:val="nil"/>
            </w:tcBorders>
            <w:shd w:val="clear" w:color="auto" w:fill="auto"/>
            <w:noWrap/>
            <w:vAlign w:val="bottom"/>
            <w:hideMark/>
          </w:tcPr>
          <w:p w14:paraId="655EBEB8"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428" w:type="dxa"/>
            <w:gridSpan w:val="2"/>
            <w:tcBorders>
              <w:top w:val="nil"/>
              <w:left w:val="nil"/>
              <w:bottom w:val="nil"/>
              <w:right w:val="nil"/>
            </w:tcBorders>
            <w:shd w:val="clear" w:color="auto" w:fill="auto"/>
            <w:noWrap/>
            <w:vAlign w:val="bottom"/>
            <w:hideMark/>
          </w:tcPr>
          <w:p w14:paraId="7EC77FDE" w14:textId="77777777" w:rsidR="00A630F6" w:rsidRPr="00A630F6" w:rsidRDefault="00A630F6" w:rsidP="00A630F6">
            <w:pPr>
              <w:spacing w:after="0" w:line="240" w:lineRule="auto"/>
              <w:jc w:val="center"/>
              <w:rPr>
                <w:rFonts w:ascii="Times New Roman" w:eastAsia="Times New Roman" w:hAnsi="Times New Roman" w:cs="Times New Roman"/>
                <w:kern w:val="0"/>
                <w:sz w:val="20"/>
                <w:szCs w:val="20"/>
                <w:lang w:eastAsia="pt-BR"/>
                <w14:ligatures w14:val="none"/>
              </w:rPr>
            </w:pPr>
          </w:p>
        </w:tc>
        <w:tc>
          <w:tcPr>
            <w:tcW w:w="1816" w:type="dxa"/>
            <w:gridSpan w:val="3"/>
            <w:tcBorders>
              <w:top w:val="nil"/>
              <w:left w:val="nil"/>
              <w:bottom w:val="nil"/>
              <w:right w:val="nil"/>
            </w:tcBorders>
            <w:shd w:val="clear" w:color="auto" w:fill="auto"/>
            <w:noWrap/>
            <w:vAlign w:val="bottom"/>
            <w:hideMark/>
          </w:tcPr>
          <w:p w14:paraId="46815E7C"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236" w:type="dxa"/>
            <w:tcBorders>
              <w:top w:val="nil"/>
              <w:left w:val="nil"/>
              <w:bottom w:val="nil"/>
              <w:right w:val="nil"/>
            </w:tcBorders>
            <w:shd w:val="clear" w:color="auto" w:fill="auto"/>
            <w:noWrap/>
            <w:vAlign w:val="bottom"/>
            <w:hideMark/>
          </w:tcPr>
          <w:p w14:paraId="6C12982E"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565" w:type="dxa"/>
            <w:gridSpan w:val="3"/>
            <w:tcBorders>
              <w:top w:val="nil"/>
              <w:left w:val="nil"/>
              <w:bottom w:val="nil"/>
              <w:right w:val="nil"/>
            </w:tcBorders>
            <w:shd w:val="clear" w:color="auto" w:fill="auto"/>
            <w:noWrap/>
            <w:vAlign w:val="bottom"/>
            <w:hideMark/>
          </w:tcPr>
          <w:p w14:paraId="20651473"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60CE3D71"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631804B2"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r>
      <w:tr w:rsidR="00A630F6" w:rsidRPr="00A630F6" w14:paraId="46CEF1A3" w14:textId="77777777" w:rsidTr="00A630F6">
        <w:trPr>
          <w:gridAfter w:val="4"/>
          <w:wAfter w:w="1597" w:type="dxa"/>
          <w:trHeight w:val="255"/>
        </w:trPr>
        <w:tc>
          <w:tcPr>
            <w:tcW w:w="5954" w:type="dxa"/>
            <w:tcBorders>
              <w:top w:val="nil"/>
              <w:left w:val="nil"/>
              <w:bottom w:val="nil"/>
              <w:right w:val="nil"/>
            </w:tcBorders>
            <w:shd w:val="clear" w:color="auto" w:fill="auto"/>
            <w:noWrap/>
            <w:vAlign w:val="bottom"/>
            <w:hideMark/>
          </w:tcPr>
          <w:p w14:paraId="5D5C9F72" w14:textId="77777777" w:rsidR="00A630F6" w:rsidRPr="00A630F6" w:rsidRDefault="00A630F6" w:rsidP="00A630F6">
            <w:pPr>
              <w:spacing w:after="0" w:line="240" w:lineRule="auto"/>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 xml:space="preserve">    PREJUÍZO LÍQUIDO DO EXERCÍCIO</w:t>
            </w:r>
          </w:p>
        </w:tc>
        <w:tc>
          <w:tcPr>
            <w:tcW w:w="916" w:type="dxa"/>
            <w:tcBorders>
              <w:top w:val="nil"/>
              <w:left w:val="nil"/>
              <w:bottom w:val="nil"/>
              <w:right w:val="nil"/>
            </w:tcBorders>
            <w:shd w:val="clear" w:color="auto" w:fill="auto"/>
            <w:noWrap/>
            <w:vAlign w:val="bottom"/>
            <w:hideMark/>
          </w:tcPr>
          <w:p w14:paraId="455DB7F3" w14:textId="77777777" w:rsidR="00A630F6" w:rsidRPr="00A630F6" w:rsidRDefault="00A630F6" w:rsidP="00A630F6">
            <w:pPr>
              <w:spacing w:after="0" w:line="240" w:lineRule="auto"/>
              <w:rPr>
                <w:rFonts w:ascii="Arial" w:eastAsia="Times New Roman" w:hAnsi="Arial" w:cs="Arial"/>
                <w:b/>
                <w:bCs/>
                <w:kern w:val="0"/>
                <w:sz w:val="20"/>
                <w:szCs w:val="20"/>
                <w:lang w:eastAsia="pt-BR"/>
                <w14:ligatures w14:val="none"/>
              </w:rPr>
            </w:pPr>
          </w:p>
        </w:tc>
        <w:tc>
          <w:tcPr>
            <w:tcW w:w="428" w:type="dxa"/>
            <w:gridSpan w:val="2"/>
            <w:tcBorders>
              <w:top w:val="nil"/>
              <w:left w:val="nil"/>
              <w:bottom w:val="nil"/>
              <w:right w:val="nil"/>
            </w:tcBorders>
            <w:shd w:val="clear" w:color="auto" w:fill="auto"/>
            <w:noWrap/>
            <w:vAlign w:val="bottom"/>
            <w:hideMark/>
          </w:tcPr>
          <w:p w14:paraId="3766AF75" w14:textId="77777777" w:rsidR="00A630F6" w:rsidRPr="00A630F6" w:rsidRDefault="00A630F6" w:rsidP="00A630F6">
            <w:pPr>
              <w:spacing w:after="0" w:line="240" w:lineRule="auto"/>
              <w:jc w:val="center"/>
              <w:rPr>
                <w:rFonts w:ascii="Times New Roman" w:eastAsia="Times New Roman" w:hAnsi="Times New Roman" w:cs="Times New Roman"/>
                <w:kern w:val="0"/>
                <w:sz w:val="20"/>
                <w:szCs w:val="20"/>
                <w:lang w:eastAsia="pt-BR"/>
                <w14:ligatures w14:val="none"/>
              </w:rPr>
            </w:pPr>
          </w:p>
        </w:tc>
        <w:tc>
          <w:tcPr>
            <w:tcW w:w="1816" w:type="dxa"/>
            <w:gridSpan w:val="3"/>
            <w:tcBorders>
              <w:top w:val="nil"/>
              <w:left w:val="nil"/>
              <w:bottom w:val="nil"/>
              <w:right w:val="nil"/>
            </w:tcBorders>
            <w:shd w:val="clear" w:color="auto" w:fill="auto"/>
            <w:noWrap/>
            <w:vAlign w:val="bottom"/>
            <w:hideMark/>
          </w:tcPr>
          <w:p w14:paraId="7965EE99"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 xml:space="preserve"> (44.841.514)</w:t>
            </w:r>
          </w:p>
        </w:tc>
        <w:tc>
          <w:tcPr>
            <w:tcW w:w="236" w:type="dxa"/>
            <w:tcBorders>
              <w:top w:val="nil"/>
              <w:left w:val="nil"/>
              <w:bottom w:val="nil"/>
              <w:right w:val="nil"/>
            </w:tcBorders>
            <w:shd w:val="clear" w:color="auto" w:fill="auto"/>
            <w:noWrap/>
            <w:vAlign w:val="bottom"/>
            <w:hideMark/>
          </w:tcPr>
          <w:p w14:paraId="567F4E47"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p>
        </w:tc>
        <w:tc>
          <w:tcPr>
            <w:tcW w:w="1565" w:type="dxa"/>
            <w:gridSpan w:val="3"/>
            <w:tcBorders>
              <w:top w:val="nil"/>
              <w:left w:val="nil"/>
              <w:bottom w:val="nil"/>
              <w:right w:val="nil"/>
            </w:tcBorders>
            <w:shd w:val="clear" w:color="auto" w:fill="auto"/>
            <w:noWrap/>
            <w:vAlign w:val="bottom"/>
            <w:hideMark/>
          </w:tcPr>
          <w:p w14:paraId="6CEAECCE"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 xml:space="preserve"> (65.666.269)</w:t>
            </w:r>
          </w:p>
        </w:tc>
        <w:tc>
          <w:tcPr>
            <w:tcW w:w="296" w:type="dxa"/>
            <w:tcBorders>
              <w:top w:val="nil"/>
              <w:left w:val="nil"/>
              <w:bottom w:val="nil"/>
              <w:right w:val="nil"/>
            </w:tcBorders>
            <w:shd w:val="clear" w:color="auto" w:fill="auto"/>
            <w:noWrap/>
            <w:vAlign w:val="bottom"/>
            <w:hideMark/>
          </w:tcPr>
          <w:p w14:paraId="0B8B9413"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04BC4C7C"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r>
      <w:tr w:rsidR="00A630F6" w:rsidRPr="00A630F6" w14:paraId="2856414E" w14:textId="77777777" w:rsidTr="00A630F6">
        <w:trPr>
          <w:gridAfter w:val="4"/>
          <w:wAfter w:w="1597" w:type="dxa"/>
          <w:trHeight w:val="255"/>
        </w:trPr>
        <w:tc>
          <w:tcPr>
            <w:tcW w:w="5954" w:type="dxa"/>
            <w:tcBorders>
              <w:top w:val="nil"/>
              <w:left w:val="nil"/>
              <w:bottom w:val="nil"/>
              <w:right w:val="nil"/>
            </w:tcBorders>
            <w:shd w:val="clear" w:color="auto" w:fill="auto"/>
            <w:noWrap/>
            <w:vAlign w:val="bottom"/>
            <w:hideMark/>
          </w:tcPr>
          <w:p w14:paraId="0C18C3B9" w14:textId="77777777" w:rsidR="00A630F6" w:rsidRPr="00A630F6" w:rsidRDefault="00A630F6" w:rsidP="00A630F6">
            <w:pPr>
              <w:spacing w:after="0" w:line="240" w:lineRule="auto"/>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 xml:space="preserve">    AJUSTADO POR:</w:t>
            </w:r>
          </w:p>
        </w:tc>
        <w:tc>
          <w:tcPr>
            <w:tcW w:w="916" w:type="dxa"/>
            <w:tcBorders>
              <w:top w:val="nil"/>
              <w:left w:val="nil"/>
              <w:bottom w:val="nil"/>
              <w:right w:val="nil"/>
            </w:tcBorders>
            <w:shd w:val="clear" w:color="auto" w:fill="auto"/>
            <w:noWrap/>
            <w:vAlign w:val="bottom"/>
            <w:hideMark/>
          </w:tcPr>
          <w:p w14:paraId="2D194AF4" w14:textId="77777777" w:rsidR="00A630F6" w:rsidRPr="00A630F6" w:rsidRDefault="00A630F6" w:rsidP="00A630F6">
            <w:pPr>
              <w:spacing w:after="0" w:line="240" w:lineRule="auto"/>
              <w:rPr>
                <w:rFonts w:ascii="Arial" w:eastAsia="Times New Roman" w:hAnsi="Arial" w:cs="Arial"/>
                <w:b/>
                <w:bCs/>
                <w:kern w:val="0"/>
                <w:sz w:val="20"/>
                <w:szCs w:val="20"/>
                <w:lang w:eastAsia="pt-BR"/>
                <w14:ligatures w14:val="none"/>
              </w:rPr>
            </w:pPr>
          </w:p>
        </w:tc>
        <w:tc>
          <w:tcPr>
            <w:tcW w:w="428" w:type="dxa"/>
            <w:gridSpan w:val="2"/>
            <w:tcBorders>
              <w:top w:val="nil"/>
              <w:left w:val="nil"/>
              <w:bottom w:val="nil"/>
              <w:right w:val="nil"/>
            </w:tcBorders>
            <w:shd w:val="clear" w:color="auto" w:fill="auto"/>
            <w:noWrap/>
            <w:vAlign w:val="bottom"/>
            <w:hideMark/>
          </w:tcPr>
          <w:p w14:paraId="3E5D35B4" w14:textId="77777777" w:rsidR="00A630F6" w:rsidRPr="00A630F6" w:rsidRDefault="00A630F6" w:rsidP="00A630F6">
            <w:pPr>
              <w:spacing w:after="0" w:line="240" w:lineRule="auto"/>
              <w:jc w:val="center"/>
              <w:rPr>
                <w:rFonts w:ascii="Times New Roman" w:eastAsia="Times New Roman" w:hAnsi="Times New Roman" w:cs="Times New Roman"/>
                <w:kern w:val="0"/>
                <w:sz w:val="20"/>
                <w:szCs w:val="20"/>
                <w:lang w:eastAsia="pt-BR"/>
                <w14:ligatures w14:val="none"/>
              </w:rPr>
            </w:pPr>
          </w:p>
        </w:tc>
        <w:tc>
          <w:tcPr>
            <w:tcW w:w="1816" w:type="dxa"/>
            <w:gridSpan w:val="3"/>
            <w:tcBorders>
              <w:top w:val="nil"/>
              <w:left w:val="nil"/>
              <w:bottom w:val="nil"/>
              <w:right w:val="nil"/>
            </w:tcBorders>
            <w:shd w:val="clear" w:color="auto" w:fill="auto"/>
            <w:noWrap/>
            <w:vAlign w:val="bottom"/>
            <w:hideMark/>
          </w:tcPr>
          <w:p w14:paraId="18E203AC"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236" w:type="dxa"/>
            <w:tcBorders>
              <w:top w:val="nil"/>
              <w:left w:val="nil"/>
              <w:bottom w:val="nil"/>
              <w:right w:val="nil"/>
            </w:tcBorders>
            <w:shd w:val="clear" w:color="auto" w:fill="auto"/>
            <w:noWrap/>
            <w:vAlign w:val="bottom"/>
            <w:hideMark/>
          </w:tcPr>
          <w:p w14:paraId="31B3A9B0"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565" w:type="dxa"/>
            <w:gridSpan w:val="3"/>
            <w:tcBorders>
              <w:top w:val="nil"/>
              <w:left w:val="nil"/>
              <w:bottom w:val="nil"/>
              <w:right w:val="nil"/>
            </w:tcBorders>
            <w:shd w:val="clear" w:color="auto" w:fill="auto"/>
            <w:noWrap/>
            <w:vAlign w:val="bottom"/>
            <w:hideMark/>
          </w:tcPr>
          <w:p w14:paraId="5481945C"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0A257BF2"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5B10A351"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r>
      <w:tr w:rsidR="00A630F6" w:rsidRPr="00A630F6" w14:paraId="1F6EDC13" w14:textId="77777777" w:rsidTr="00A630F6">
        <w:trPr>
          <w:gridAfter w:val="4"/>
          <w:wAfter w:w="1597" w:type="dxa"/>
          <w:trHeight w:val="255"/>
        </w:trPr>
        <w:tc>
          <w:tcPr>
            <w:tcW w:w="5954" w:type="dxa"/>
            <w:tcBorders>
              <w:top w:val="nil"/>
              <w:left w:val="nil"/>
              <w:bottom w:val="nil"/>
              <w:right w:val="nil"/>
            </w:tcBorders>
            <w:shd w:val="clear" w:color="auto" w:fill="auto"/>
            <w:noWrap/>
            <w:vAlign w:val="bottom"/>
            <w:hideMark/>
          </w:tcPr>
          <w:p w14:paraId="10140FE0"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Depreciação e Amortização</w:t>
            </w:r>
          </w:p>
        </w:tc>
        <w:tc>
          <w:tcPr>
            <w:tcW w:w="916" w:type="dxa"/>
            <w:tcBorders>
              <w:top w:val="nil"/>
              <w:left w:val="nil"/>
              <w:bottom w:val="nil"/>
              <w:right w:val="nil"/>
            </w:tcBorders>
            <w:shd w:val="clear" w:color="auto" w:fill="auto"/>
            <w:noWrap/>
            <w:vAlign w:val="bottom"/>
            <w:hideMark/>
          </w:tcPr>
          <w:p w14:paraId="6CB1C33D"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p>
        </w:tc>
        <w:tc>
          <w:tcPr>
            <w:tcW w:w="428" w:type="dxa"/>
            <w:gridSpan w:val="2"/>
            <w:tcBorders>
              <w:top w:val="nil"/>
              <w:left w:val="nil"/>
              <w:bottom w:val="nil"/>
              <w:right w:val="nil"/>
            </w:tcBorders>
            <w:shd w:val="clear" w:color="auto" w:fill="auto"/>
            <w:noWrap/>
            <w:vAlign w:val="bottom"/>
            <w:hideMark/>
          </w:tcPr>
          <w:p w14:paraId="7A9BE435" w14:textId="0ADA7919" w:rsidR="00A630F6" w:rsidRPr="00A630F6" w:rsidRDefault="00A630F6" w:rsidP="00A630F6">
            <w:pPr>
              <w:spacing w:after="0" w:line="240" w:lineRule="auto"/>
              <w:rPr>
                <w:rFonts w:ascii="Arial" w:eastAsia="Times New Roman" w:hAnsi="Arial" w:cs="Arial"/>
                <w:color w:val="FF0000"/>
                <w:kern w:val="0"/>
                <w:sz w:val="20"/>
                <w:szCs w:val="20"/>
                <w:lang w:eastAsia="pt-BR"/>
                <w14:ligatures w14:val="none"/>
              </w:rPr>
            </w:pPr>
          </w:p>
        </w:tc>
        <w:tc>
          <w:tcPr>
            <w:tcW w:w="1816" w:type="dxa"/>
            <w:gridSpan w:val="3"/>
            <w:tcBorders>
              <w:top w:val="nil"/>
              <w:left w:val="nil"/>
              <w:bottom w:val="nil"/>
              <w:right w:val="nil"/>
            </w:tcBorders>
            <w:shd w:val="clear" w:color="auto" w:fill="auto"/>
            <w:noWrap/>
            <w:vAlign w:val="bottom"/>
            <w:hideMark/>
          </w:tcPr>
          <w:p w14:paraId="498EB891"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50.594.328 </w:t>
            </w:r>
          </w:p>
        </w:tc>
        <w:tc>
          <w:tcPr>
            <w:tcW w:w="236" w:type="dxa"/>
            <w:tcBorders>
              <w:top w:val="nil"/>
              <w:left w:val="nil"/>
              <w:bottom w:val="nil"/>
              <w:right w:val="nil"/>
            </w:tcBorders>
            <w:shd w:val="clear" w:color="auto" w:fill="auto"/>
            <w:noWrap/>
            <w:vAlign w:val="bottom"/>
            <w:hideMark/>
          </w:tcPr>
          <w:p w14:paraId="034B8180"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1565" w:type="dxa"/>
            <w:gridSpan w:val="3"/>
            <w:tcBorders>
              <w:top w:val="nil"/>
              <w:left w:val="nil"/>
              <w:bottom w:val="nil"/>
              <w:right w:val="nil"/>
            </w:tcBorders>
            <w:shd w:val="clear" w:color="auto" w:fill="auto"/>
            <w:noWrap/>
            <w:vAlign w:val="bottom"/>
            <w:hideMark/>
          </w:tcPr>
          <w:p w14:paraId="02B3B16B"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51.062.954 </w:t>
            </w:r>
          </w:p>
        </w:tc>
        <w:tc>
          <w:tcPr>
            <w:tcW w:w="296" w:type="dxa"/>
            <w:tcBorders>
              <w:top w:val="nil"/>
              <w:left w:val="nil"/>
              <w:bottom w:val="nil"/>
              <w:right w:val="nil"/>
            </w:tcBorders>
            <w:shd w:val="clear" w:color="auto" w:fill="auto"/>
            <w:noWrap/>
            <w:vAlign w:val="bottom"/>
            <w:hideMark/>
          </w:tcPr>
          <w:p w14:paraId="42AA05E7"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0FB149F4"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r>
      <w:tr w:rsidR="00A630F6" w:rsidRPr="00A630F6" w14:paraId="30205764" w14:textId="77777777" w:rsidTr="00A630F6">
        <w:trPr>
          <w:gridAfter w:val="4"/>
          <w:wAfter w:w="1597" w:type="dxa"/>
          <w:trHeight w:val="255"/>
        </w:trPr>
        <w:tc>
          <w:tcPr>
            <w:tcW w:w="5954" w:type="dxa"/>
            <w:tcBorders>
              <w:top w:val="nil"/>
              <w:left w:val="nil"/>
              <w:bottom w:val="nil"/>
              <w:right w:val="nil"/>
            </w:tcBorders>
            <w:shd w:val="clear" w:color="auto" w:fill="auto"/>
            <w:noWrap/>
            <w:vAlign w:val="bottom"/>
            <w:hideMark/>
          </w:tcPr>
          <w:p w14:paraId="7AFD94D9"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Baixa de bens do ativo imobilizado</w:t>
            </w:r>
          </w:p>
        </w:tc>
        <w:tc>
          <w:tcPr>
            <w:tcW w:w="916" w:type="dxa"/>
            <w:tcBorders>
              <w:top w:val="nil"/>
              <w:left w:val="nil"/>
              <w:bottom w:val="nil"/>
              <w:right w:val="nil"/>
            </w:tcBorders>
            <w:shd w:val="clear" w:color="auto" w:fill="auto"/>
            <w:noWrap/>
            <w:vAlign w:val="bottom"/>
            <w:hideMark/>
          </w:tcPr>
          <w:p w14:paraId="6D4441C4"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p>
        </w:tc>
        <w:tc>
          <w:tcPr>
            <w:tcW w:w="428" w:type="dxa"/>
            <w:gridSpan w:val="2"/>
            <w:tcBorders>
              <w:top w:val="nil"/>
              <w:left w:val="nil"/>
              <w:bottom w:val="nil"/>
              <w:right w:val="nil"/>
            </w:tcBorders>
            <w:shd w:val="clear" w:color="auto" w:fill="auto"/>
            <w:noWrap/>
            <w:vAlign w:val="bottom"/>
            <w:hideMark/>
          </w:tcPr>
          <w:p w14:paraId="6E9BDCA2" w14:textId="77777777" w:rsidR="00A630F6" w:rsidRPr="00A630F6" w:rsidRDefault="00A630F6" w:rsidP="00A630F6">
            <w:pPr>
              <w:spacing w:after="0" w:line="240" w:lineRule="auto"/>
              <w:jc w:val="center"/>
              <w:rPr>
                <w:rFonts w:ascii="Times New Roman" w:eastAsia="Times New Roman" w:hAnsi="Times New Roman" w:cs="Times New Roman"/>
                <w:kern w:val="0"/>
                <w:sz w:val="20"/>
                <w:szCs w:val="20"/>
                <w:lang w:eastAsia="pt-BR"/>
                <w14:ligatures w14:val="none"/>
              </w:rPr>
            </w:pPr>
          </w:p>
        </w:tc>
        <w:tc>
          <w:tcPr>
            <w:tcW w:w="1816" w:type="dxa"/>
            <w:gridSpan w:val="3"/>
            <w:tcBorders>
              <w:top w:val="nil"/>
              <w:left w:val="nil"/>
              <w:bottom w:val="nil"/>
              <w:right w:val="nil"/>
            </w:tcBorders>
            <w:shd w:val="clear" w:color="auto" w:fill="auto"/>
            <w:noWrap/>
            <w:vAlign w:val="bottom"/>
            <w:hideMark/>
          </w:tcPr>
          <w:p w14:paraId="6C6C2A5C"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467 </w:t>
            </w:r>
          </w:p>
        </w:tc>
        <w:tc>
          <w:tcPr>
            <w:tcW w:w="236" w:type="dxa"/>
            <w:tcBorders>
              <w:top w:val="nil"/>
              <w:left w:val="nil"/>
              <w:bottom w:val="nil"/>
              <w:right w:val="nil"/>
            </w:tcBorders>
            <w:shd w:val="clear" w:color="auto" w:fill="auto"/>
            <w:noWrap/>
            <w:vAlign w:val="bottom"/>
            <w:hideMark/>
          </w:tcPr>
          <w:p w14:paraId="0CA200D7"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1565" w:type="dxa"/>
            <w:gridSpan w:val="3"/>
            <w:tcBorders>
              <w:top w:val="nil"/>
              <w:left w:val="nil"/>
              <w:bottom w:val="nil"/>
              <w:right w:val="nil"/>
            </w:tcBorders>
            <w:shd w:val="clear" w:color="auto" w:fill="auto"/>
            <w:noWrap/>
            <w:vAlign w:val="bottom"/>
            <w:hideMark/>
          </w:tcPr>
          <w:p w14:paraId="3E06DD7F"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141.135,54 </w:t>
            </w:r>
          </w:p>
        </w:tc>
        <w:tc>
          <w:tcPr>
            <w:tcW w:w="296" w:type="dxa"/>
            <w:tcBorders>
              <w:top w:val="nil"/>
              <w:left w:val="nil"/>
              <w:bottom w:val="nil"/>
              <w:right w:val="nil"/>
            </w:tcBorders>
            <w:shd w:val="clear" w:color="auto" w:fill="auto"/>
            <w:noWrap/>
            <w:vAlign w:val="bottom"/>
            <w:hideMark/>
          </w:tcPr>
          <w:p w14:paraId="286C1D1E"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56A5C26B"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r>
      <w:tr w:rsidR="00A630F6" w:rsidRPr="00A630F6" w14:paraId="7D53F3C9" w14:textId="77777777" w:rsidTr="00A630F6">
        <w:trPr>
          <w:gridAfter w:val="4"/>
          <w:wAfter w:w="1597" w:type="dxa"/>
          <w:trHeight w:val="255"/>
        </w:trPr>
        <w:tc>
          <w:tcPr>
            <w:tcW w:w="5954" w:type="dxa"/>
            <w:tcBorders>
              <w:top w:val="nil"/>
              <w:left w:val="nil"/>
              <w:bottom w:val="nil"/>
              <w:right w:val="nil"/>
            </w:tcBorders>
            <w:shd w:val="clear" w:color="auto" w:fill="auto"/>
            <w:noWrap/>
            <w:vAlign w:val="bottom"/>
            <w:hideMark/>
          </w:tcPr>
          <w:p w14:paraId="63C56CF8"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Constituições/Reversão Provisões Trabalhistas e Cíveis</w:t>
            </w:r>
          </w:p>
        </w:tc>
        <w:tc>
          <w:tcPr>
            <w:tcW w:w="916" w:type="dxa"/>
            <w:tcBorders>
              <w:top w:val="nil"/>
              <w:left w:val="nil"/>
              <w:bottom w:val="nil"/>
              <w:right w:val="nil"/>
            </w:tcBorders>
            <w:shd w:val="clear" w:color="auto" w:fill="auto"/>
            <w:noWrap/>
            <w:vAlign w:val="bottom"/>
            <w:hideMark/>
          </w:tcPr>
          <w:p w14:paraId="27F25789"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p>
        </w:tc>
        <w:tc>
          <w:tcPr>
            <w:tcW w:w="428" w:type="dxa"/>
            <w:gridSpan w:val="2"/>
            <w:tcBorders>
              <w:top w:val="nil"/>
              <w:left w:val="nil"/>
              <w:bottom w:val="nil"/>
              <w:right w:val="nil"/>
            </w:tcBorders>
            <w:shd w:val="clear" w:color="auto" w:fill="auto"/>
            <w:noWrap/>
            <w:vAlign w:val="bottom"/>
            <w:hideMark/>
          </w:tcPr>
          <w:p w14:paraId="1714FCC3" w14:textId="77777777" w:rsidR="00A630F6" w:rsidRPr="00A630F6" w:rsidRDefault="00A630F6" w:rsidP="00A630F6">
            <w:pPr>
              <w:spacing w:after="0" w:line="240" w:lineRule="auto"/>
              <w:jc w:val="center"/>
              <w:rPr>
                <w:rFonts w:ascii="Times New Roman" w:eastAsia="Times New Roman" w:hAnsi="Times New Roman" w:cs="Times New Roman"/>
                <w:kern w:val="0"/>
                <w:sz w:val="20"/>
                <w:szCs w:val="20"/>
                <w:lang w:eastAsia="pt-BR"/>
                <w14:ligatures w14:val="none"/>
              </w:rPr>
            </w:pPr>
          </w:p>
        </w:tc>
        <w:tc>
          <w:tcPr>
            <w:tcW w:w="1816" w:type="dxa"/>
            <w:gridSpan w:val="3"/>
            <w:tcBorders>
              <w:top w:val="nil"/>
              <w:left w:val="nil"/>
              <w:bottom w:val="single" w:sz="4" w:space="0" w:color="auto"/>
              <w:right w:val="nil"/>
            </w:tcBorders>
            <w:shd w:val="clear" w:color="auto" w:fill="auto"/>
            <w:noWrap/>
            <w:vAlign w:val="bottom"/>
            <w:hideMark/>
          </w:tcPr>
          <w:p w14:paraId="1B317E16"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30.899.131 </w:t>
            </w:r>
          </w:p>
        </w:tc>
        <w:tc>
          <w:tcPr>
            <w:tcW w:w="236" w:type="dxa"/>
            <w:tcBorders>
              <w:top w:val="nil"/>
              <w:left w:val="nil"/>
              <w:bottom w:val="nil"/>
              <w:right w:val="nil"/>
            </w:tcBorders>
            <w:shd w:val="clear" w:color="auto" w:fill="auto"/>
            <w:noWrap/>
            <w:vAlign w:val="bottom"/>
            <w:hideMark/>
          </w:tcPr>
          <w:p w14:paraId="54BEE323"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1565" w:type="dxa"/>
            <w:gridSpan w:val="3"/>
            <w:tcBorders>
              <w:top w:val="nil"/>
              <w:left w:val="nil"/>
              <w:bottom w:val="single" w:sz="4" w:space="0" w:color="auto"/>
              <w:right w:val="nil"/>
            </w:tcBorders>
            <w:shd w:val="clear" w:color="auto" w:fill="auto"/>
            <w:noWrap/>
            <w:vAlign w:val="bottom"/>
            <w:hideMark/>
          </w:tcPr>
          <w:p w14:paraId="3A1CAB0E"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22.509.158 </w:t>
            </w:r>
          </w:p>
        </w:tc>
        <w:tc>
          <w:tcPr>
            <w:tcW w:w="296" w:type="dxa"/>
            <w:tcBorders>
              <w:top w:val="nil"/>
              <w:left w:val="nil"/>
              <w:bottom w:val="nil"/>
              <w:right w:val="nil"/>
            </w:tcBorders>
            <w:shd w:val="clear" w:color="auto" w:fill="auto"/>
            <w:noWrap/>
            <w:vAlign w:val="bottom"/>
            <w:hideMark/>
          </w:tcPr>
          <w:p w14:paraId="78DAFCCB"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0420E73E"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r>
      <w:tr w:rsidR="00A630F6" w:rsidRPr="00A630F6" w14:paraId="373737B9" w14:textId="77777777" w:rsidTr="00A630F6">
        <w:trPr>
          <w:gridAfter w:val="4"/>
          <w:wAfter w:w="1597" w:type="dxa"/>
          <w:trHeight w:val="255"/>
        </w:trPr>
        <w:tc>
          <w:tcPr>
            <w:tcW w:w="5954" w:type="dxa"/>
            <w:tcBorders>
              <w:top w:val="nil"/>
              <w:left w:val="nil"/>
              <w:bottom w:val="nil"/>
              <w:right w:val="nil"/>
            </w:tcBorders>
            <w:shd w:val="clear" w:color="auto" w:fill="auto"/>
            <w:noWrap/>
            <w:vAlign w:val="bottom"/>
            <w:hideMark/>
          </w:tcPr>
          <w:p w14:paraId="18BC640D"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916" w:type="dxa"/>
            <w:tcBorders>
              <w:top w:val="nil"/>
              <w:left w:val="nil"/>
              <w:bottom w:val="nil"/>
              <w:right w:val="nil"/>
            </w:tcBorders>
            <w:shd w:val="clear" w:color="auto" w:fill="auto"/>
            <w:noWrap/>
            <w:vAlign w:val="bottom"/>
            <w:hideMark/>
          </w:tcPr>
          <w:p w14:paraId="0E570E48"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428" w:type="dxa"/>
            <w:gridSpan w:val="2"/>
            <w:tcBorders>
              <w:top w:val="nil"/>
              <w:left w:val="nil"/>
              <w:bottom w:val="nil"/>
              <w:right w:val="nil"/>
            </w:tcBorders>
            <w:shd w:val="clear" w:color="auto" w:fill="auto"/>
            <w:noWrap/>
            <w:vAlign w:val="bottom"/>
            <w:hideMark/>
          </w:tcPr>
          <w:p w14:paraId="3CCBA58A" w14:textId="77777777" w:rsidR="00A630F6" w:rsidRPr="00A630F6" w:rsidRDefault="00A630F6" w:rsidP="00A630F6">
            <w:pPr>
              <w:spacing w:after="0" w:line="240" w:lineRule="auto"/>
              <w:jc w:val="center"/>
              <w:rPr>
                <w:rFonts w:ascii="Times New Roman" w:eastAsia="Times New Roman" w:hAnsi="Times New Roman" w:cs="Times New Roman"/>
                <w:kern w:val="0"/>
                <w:sz w:val="20"/>
                <w:szCs w:val="20"/>
                <w:lang w:eastAsia="pt-BR"/>
                <w14:ligatures w14:val="none"/>
              </w:rPr>
            </w:pPr>
          </w:p>
        </w:tc>
        <w:tc>
          <w:tcPr>
            <w:tcW w:w="1816" w:type="dxa"/>
            <w:gridSpan w:val="3"/>
            <w:tcBorders>
              <w:top w:val="nil"/>
              <w:left w:val="nil"/>
              <w:bottom w:val="nil"/>
              <w:right w:val="nil"/>
            </w:tcBorders>
            <w:shd w:val="clear" w:color="auto" w:fill="auto"/>
            <w:noWrap/>
            <w:vAlign w:val="bottom"/>
            <w:hideMark/>
          </w:tcPr>
          <w:p w14:paraId="6B9A809D"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 xml:space="preserve">36.652.412 </w:t>
            </w:r>
          </w:p>
        </w:tc>
        <w:tc>
          <w:tcPr>
            <w:tcW w:w="236" w:type="dxa"/>
            <w:tcBorders>
              <w:top w:val="nil"/>
              <w:left w:val="nil"/>
              <w:bottom w:val="nil"/>
              <w:right w:val="nil"/>
            </w:tcBorders>
            <w:shd w:val="clear" w:color="auto" w:fill="auto"/>
            <w:noWrap/>
            <w:vAlign w:val="bottom"/>
            <w:hideMark/>
          </w:tcPr>
          <w:p w14:paraId="2144ECF1"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p>
        </w:tc>
        <w:tc>
          <w:tcPr>
            <w:tcW w:w="1565" w:type="dxa"/>
            <w:gridSpan w:val="3"/>
            <w:tcBorders>
              <w:top w:val="nil"/>
              <w:left w:val="nil"/>
              <w:bottom w:val="nil"/>
              <w:right w:val="nil"/>
            </w:tcBorders>
            <w:shd w:val="clear" w:color="auto" w:fill="auto"/>
            <w:noWrap/>
            <w:vAlign w:val="bottom"/>
            <w:hideMark/>
          </w:tcPr>
          <w:p w14:paraId="6C428E39"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 xml:space="preserve">8.046.978 </w:t>
            </w:r>
          </w:p>
        </w:tc>
        <w:tc>
          <w:tcPr>
            <w:tcW w:w="296" w:type="dxa"/>
            <w:tcBorders>
              <w:top w:val="nil"/>
              <w:left w:val="nil"/>
              <w:bottom w:val="nil"/>
              <w:right w:val="nil"/>
            </w:tcBorders>
            <w:shd w:val="clear" w:color="auto" w:fill="auto"/>
            <w:noWrap/>
            <w:vAlign w:val="bottom"/>
            <w:hideMark/>
          </w:tcPr>
          <w:p w14:paraId="50571525"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37D310C5"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r>
      <w:tr w:rsidR="00A630F6" w:rsidRPr="00A630F6" w14:paraId="33FBE33B" w14:textId="77777777" w:rsidTr="00A630F6">
        <w:trPr>
          <w:gridAfter w:val="4"/>
          <w:wAfter w:w="1597" w:type="dxa"/>
          <w:trHeight w:val="255"/>
        </w:trPr>
        <w:tc>
          <w:tcPr>
            <w:tcW w:w="5954" w:type="dxa"/>
            <w:tcBorders>
              <w:top w:val="nil"/>
              <w:left w:val="nil"/>
              <w:bottom w:val="nil"/>
              <w:right w:val="nil"/>
            </w:tcBorders>
            <w:shd w:val="clear" w:color="auto" w:fill="auto"/>
            <w:noWrap/>
            <w:vAlign w:val="bottom"/>
            <w:hideMark/>
          </w:tcPr>
          <w:p w14:paraId="5C618C19" w14:textId="77777777" w:rsidR="00A630F6" w:rsidRPr="00A630F6" w:rsidRDefault="00A630F6" w:rsidP="00A630F6">
            <w:pPr>
              <w:spacing w:after="0" w:line="240" w:lineRule="auto"/>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 xml:space="preserve">    (AUMENTO) REDUÇÃO DE ATIVOS</w:t>
            </w:r>
          </w:p>
        </w:tc>
        <w:tc>
          <w:tcPr>
            <w:tcW w:w="916" w:type="dxa"/>
            <w:tcBorders>
              <w:top w:val="nil"/>
              <w:left w:val="nil"/>
              <w:bottom w:val="nil"/>
              <w:right w:val="nil"/>
            </w:tcBorders>
            <w:shd w:val="clear" w:color="auto" w:fill="auto"/>
            <w:noWrap/>
            <w:vAlign w:val="bottom"/>
            <w:hideMark/>
          </w:tcPr>
          <w:p w14:paraId="25487765" w14:textId="77777777" w:rsidR="00A630F6" w:rsidRPr="00A630F6" w:rsidRDefault="00A630F6" w:rsidP="00A630F6">
            <w:pPr>
              <w:spacing w:after="0" w:line="240" w:lineRule="auto"/>
              <w:rPr>
                <w:rFonts w:ascii="Arial" w:eastAsia="Times New Roman" w:hAnsi="Arial" w:cs="Arial"/>
                <w:b/>
                <w:bCs/>
                <w:kern w:val="0"/>
                <w:sz w:val="20"/>
                <w:szCs w:val="20"/>
                <w:lang w:eastAsia="pt-BR"/>
                <w14:ligatures w14:val="none"/>
              </w:rPr>
            </w:pPr>
          </w:p>
        </w:tc>
        <w:tc>
          <w:tcPr>
            <w:tcW w:w="428" w:type="dxa"/>
            <w:gridSpan w:val="2"/>
            <w:tcBorders>
              <w:top w:val="nil"/>
              <w:left w:val="nil"/>
              <w:bottom w:val="nil"/>
              <w:right w:val="nil"/>
            </w:tcBorders>
            <w:shd w:val="clear" w:color="auto" w:fill="auto"/>
            <w:noWrap/>
            <w:vAlign w:val="bottom"/>
            <w:hideMark/>
          </w:tcPr>
          <w:p w14:paraId="68192F23" w14:textId="77777777" w:rsidR="00A630F6" w:rsidRPr="00A630F6" w:rsidRDefault="00A630F6" w:rsidP="00A630F6">
            <w:pPr>
              <w:spacing w:after="0" w:line="240" w:lineRule="auto"/>
              <w:jc w:val="center"/>
              <w:rPr>
                <w:rFonts w:ascii="Times New Roman" w:eastAsia="Times New Roman" w:hAnsi="Times New Roman" w:cs="Times New Roman"/>
                <w:kern w:val="0"/>
                <w:sz w:val="20"/>
                <w:szCs w:val="20"/>
                <w:lang w:eastAsia="pt-BR"/>
                <w14:ligatures w14:val="none"/>
              </w:rPr>
            </w:pPr>
          </w:p>
        </w:tc>
        <w:tc>
          <w:tcPr>
            <w:tcW w:w="1816" w:type="dxa"/>
            <w:gridSpan w:val="3"/>
            <w:tcBorders>
              <w:top w:val="nil"/>
              <w:left w:val="nil"/>
              <w:bottom w:val="nil"/>
              <w:right w:val="nil"/>
            </w:tcBorders>
            <w:shd w:val="clear" w:color="auto" w:fill="auto"/>
            <w:noWrap/>
            <w:vAlign w:val="bottom"/>
            <w:hideMark/>
          </w:tcPr>
          <w:p w14:paraId="29323C90"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236" w:type="dxa"/>
            <w:tcBorders>
              <w:top w:val="nil"/>
              <w:left w:val="nil"/>
              <w:bottom w:val="nil"/>
              <w:right w:val="nil"/>
            </w:tcBorders>
            <w:shd w:val="clear" w:color="auto" w:fill="auto"/>
            <w:noWrap/>
            <w:vAlign w:val="bottom"/>
            <w:hideMark/>
          </w:tcPr>
          <w:p w14:paraId="074A3AE8"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565" w:type="dxa"/>
            <w:gridSpan w:val="3"/>
            <w:tcBorders>
              <w:top w:val="nil"/>
              <w:left w:val="nil"/>
              <w:bottom w:val="nil"/>
              <w:right w:val="nil"/>
            </w:tcBorders>
            <w:shd w:val="clear" w:color="auto" w:fill="auto"/>
            <w:noWrap/>
            <w:vAlign w:val="bottom"/>
            <w:hideMark/>
          </w:tcPr>
          <w:p w14:paraId="45C27A8C"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50E42367"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5B2EF863"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r>
      <w:tr w:rsidR="00A630F6" w:rsidRPr="00A630F6" w14:paraId="24BC0290" w14:textId="77777777" w:rsidTr="00A630F6">
        <w:trPr>
          <w:gridAfter w:val="4"/>
          <w:wAfter w:w="1597" w:type="dxa"/>
          <w:trHeight w:val="255"/>
        </w:trPr>
        <w:tc>
          <w:tcPr>
            <w:tcW w:w="5954" w:type="dxa"/>
            <w:tcBorders>
              <w:top w:val="nil"/>
              <w:left w:val="nil"/>
              <w:bottom w:val="nil"/>
              <w:right w:val="nil"/>
            </w:tcBorders>
            <w:shd w:val="clear" w:color="auto" w:fill="auto"/>
            <w:noWrap/>
            <w:vAlign w:val="bottom"/>
            <w:hideMark/>
          </w:tcPr>
          <w:p w14:paraId="61490C2C"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Créditos a receber</w:t>
            </w:r>
          </w:p>
        </w:tc>
        <w:tc>
          <w:tcPr>
            <w:tcW w:w="916" w:type="dxa"/>
            <w:tcBorders>
              <w:top w:val="nil"/>
              <w:left w:val="nil"/>
              <w:bottom w:val="nil"/>
              <w:right w:val="nil"/>
            </w:tcBorders>
            <w:shd w:val="clear" w:color="auto" w:fill="auto"/>
            <w:noWrap/>
            <w:vAlign w:val="bottom"/>
            <w:hideMark/>
          </w:tcPr>
          <w:p w14:paraId="4A64E799"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p>
        </w:tc>
        <w:tc>
          <w:tcPr>
            <w:tcW w:w="428" w:type="dxa"/>
            <w:gridSpan w:val="2"/>
            <w:tcBorders>
              <w:top w:val="nil"/>
              <w:left w:val="nil"/>
              <w:bottom w:val="nil"/>
              <w:right w:val="nil"/>
            </w:tcBorders>
            <w:shd w:val="clear" w:color="auto" w:fill="auto"/>
            <w:noWrap/>
            <w:vAlign w:val="bottom"/>
            <w:hideMark/>
          </w:tcPr>
          <w:p w14:paraId="1C15BCD7" w14:textId="77777777" w:rsidR="00A630F6" w:rsidRPr="00A630F6" w:rsidRDefault="00A630F6" w:rsidP="00A630F6">
            <w:pPr>
              <w:spacing w:after="0" w:line="240" w:lineRule="auto"/>
              <w:jc w:val="center"/>
              <w:rPr>
                <w:rFonts w:ascii="Times New Roman" w:eastAsia="Times New Roman" w:hAnsi="Times New Roman" w:cs="Times New Roman"/>
                <w:kern w:val="0"/>
                <w:sz w:val="20"/>
                <w:szCs w:val="20"/>
                <w:lang w:eastAsia="pt-BR"/>
                <w14:ligatures w14:val="none"/>
              </w:rPr>
            </w:pPr>
          </w:p>
        </w:tc>
        <w:tc>
          <w:tcPr>
            <w:tcW w:w="1816" w:type="dxa"/>
            <w:gridSpan w:val="3"/>
            <w:tcBorders>
              <w:top w:val="nil"/>
              <w:left w:val="nil"/>
              <w:bottom w:val="nil"/>
              <w:right w:val="nil"/>
            </w:tcBorders>
            <w:shd w:val="clear" w:color="auto" w:fill="auto"/>
            <w:noWrap/>
            <w:vAlign w:val="bottom"/>
            <w:hideMark/>
          </w:tcPr>
          <w:p w14:paraId="08FA38EF"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(525.614)</w:t>
            </w:r>
          </w:p>
        </w:tc>
        <w:tc>
          <w:tcPr>
            <w:tcW w:w="236" w:type="dxa"/>
            <w:tcBorders>
              <w:top w:val="nil"/>
              <w:left w:val="nil"/>
              <w:bottom w:val="nil"/>
              <w:right w:val="nil"/>
            </w:tcBorders>
            <w:shd w:val="clear" w:color="auto" w:fill="auto"/>
            <w:noWrap/>
            <w:vAlign w:val="bottom"/>
            <w:hideMark/>
          </w:tcPr>
          <w:p w14:paraId="0266DE7A"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1565" w:type="dxa"/>
            <w:gridSpan w:val="3"/>
            <w:tcBorders>
              <w:top w:val="nil"/>
              <w:left w:val="nil"/>
              <w:bottom w:val="nil"/>
              <w:right w:val="nil"/>
            </w:tcBorders>
            <w:shd w:val="clear" w:color="auto" w:fill="auto"/>
            <w:noWrap/>
            <w:vAlign w:val="bottom"/>
            <w:hideMark/>
          </w:tcPr>
          <w:p w14:paraId="3F71A3E5"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1.135.575 </w:t>
            </w:r>
          </w:p>
        </w:tc>
        <w:tc>
          <w:tcPr>
            <w:tcW w:w="296" w:type="dxa"/>
            <w:tcBorders>
              <w:top w:val="nil"/>
              <w:left w:val="nil"/>
              <w:bottom w:val="nil"/>
              <w:right w:val="nil"/>
            </w:tcBorders>
            <w:shd w:val="clear" w:color="auto" w:fill="auto"/>
            <w:noWrap/>
            <w:vAlign w:val="bottom"/>
            <w:hideMark/>
          </w:tcPr>
          <w:p w14:paraId="05A95D2B"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4D67DDFD"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r>
      <w:tr w:rsidR="00A630F6" w:rsidRPr="00A630F6" w14:paraId="034457AA" w14:textId="77777777" w:rsidTr="00A630F6">
        <w:trPr>
          <w:gridAfter w:val="4"/>
          <w:wAfter w:w="1597" w:type="dxa"/>
          <w:trHeight w:val="255"/>
        </w:trPr>
        <w:tc>
          <w:tcPr>
            <w:tcW w:w="5954" w:type="dxa"/>
            <w:tcBorders>
              <w:top w:val="nil"/>
              <w:left w:val="nil"/>
              <w:bottom w:val="nil"/>
              <w:right w:val="nil"/>
            </w:tcBorders>
            <w:shd w:val="clear" w:color="auto" w:fill="auto"/>
            <w:noWrap/>
            <w:vAlign w:val="bottom"/>
            <w:hideMark/>
          </w:tcPr>
          <w:p w14:paraId="5BBB0502"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Subvenções - SIAFI conta com vinculação de pagamento</w:t>
            </w:r>
          </w:p>
        </w:tc>
        <w:tc>
          <w:tcPr>
            <w:tcW w:w="916" w:type="dxa"/>
            <w:tcBorders>
              <w:top w:val="nil"/>
              <w:left w:val="nil"/>
              <w:bottom w:val="nil"/>
              <w:right w:val="nil"/>
            </w:tcBorders>
            <w:shd w:val="clear" w:color="auto" w:fill="auto"/>
            <w:noWrap/>
            <w:vAlign w:val="bottom"/>
            <w:hideMark/>
          </w:tcPr>
          <w:p w14:paraId="30BC0E7F"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p>
        </w:tc>
        <w:tc>
          <w:tcPr>
            <w:tcW w:w="428" w:type="dxa"/>
            <w:gridSpan w:val="2"/>
            <w:tcBorders>
              <w:top w:val="nil"/>
              <w:left w:val="nil"/>
              <w:bottom w:val="nil"/>
              <w:right w:val="nil"/>
            </w:tcBorders>
            <w:shd w:val="clear" w:color="auto" w:fill="auto"/>
            <w:noWrap/>
            <w:vAlign w:val="bottom"/>
            <w:hideMark/>
          </w:tcPr>
          <w:p w14:paraId="3984DFC6" w14:textId="77777777" w:rsidR="00A630F6" w:rsidRPr="00A630F6" w:rsidRDefault="00A630F6" w:rsidP="00A630F6">
            <w:pPr>
              <w:spacing w:after="0" w:line="240" w:lineRule="auto"/>
              <w:jc w:val="center"/>
              <w:rPr>
                <w:rFonts w:ascii="Times New Roman" w:eastAsia="Times New Roman" w:hAnsi="Times New Roman" w:cs="Times New Roman"/>
                <w:kern w:val="0"/>
                <w:sz w:val="20"/>
                <w:szCs w:val="20"/>
                <w:lang w:eastAsia="pt-BR"/>
                <w14:ligatures w14:val="none"/>
              </w:rPr>
            </w:pPr>
          </w:p>
        </w:tc>
        <w:tc>
          <w:tcPr>
            <w:tcW w:w="1816" w:type="dxa"/>
            <w:gridSpan w:val="3"/>
            <w:tcBorders>
              <w:top w:val="nil"/>
              <w:left w:val="nil"/>
              <w:bottom w:val="nil"/>
              <w:right w:val="nil"/>
            </w:tcBorders>
            <w:shd w:val="clear" w:color="auto" w:fill="auto"/>
            <w:noWrap/>
            <w:vAlign w:val="bottom"/>
            <w:hideMark/>
          </w:tcPr>
          <w:p w14:paraId="39898D44"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(2.642.786)</w:t>
            </w:r>
          </w:p>
        </w:tc>
        <w:tc>
          <w:tcPr>
            <w:tcW w:w="236" w:type="dxa"/>
            <w:tcBorders>
              <w:top w:val="nil"/>
              <w:left w:val="nil"/>
              <w:bottom w:val="nil"/>
              <w:right w:val="nil"/>
            </w:tcBorders>
            <w:shd w:val="clear" w:color="auto" w:fill="auto"/>
            <w:noWrap/>
            <w:vAlign w:val="bottom"/>
            <w:hideMark/>
          </w:tcPr>
          <w:p w14:paraId="6CFD377A"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1565" w:type="dxa"/>
            <w:gridSpan w:val="3"/>
            <w:tcBorders>
              <w:top w:val="nil"/>
              <w:left w:val="nil"/>
              <w:bottom w:val="nil"/>
              <w:right w:val="nil"/>
            </w:tcBorders>
            <w:shd w:val="clear" w:color="auto" w:fill="auto"/>
            <w:noWrap/>
            <w:vAlign w:val="bottom"/>
            <w:hideMark/>
          </w:tcPr>
          <w:p w14:paraId="494631FD"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(809.158)</w:t>
            </w:r>
          </w:p>
        </w:tc>
        <w:tc>
          <w:tcPr>
            <w:tcW w:w="296" w:type="dxa"/>
            <w:tcBorders>
              <w:top w:val="nil"/>
              <w:left w:val="nil"/>
              <w:bottom w:val="nil"/>
              <w:right w:val="nil"/>
            </w:tcBorders>
            <w:shd w:val="clear" w:color="auto" w:fill="auto"/>
            <w:noWrap/>
            <w:vAlign w:val="bottom"/>
            <w:hideMark/>
          </w:tcPr>
          <w:p w14:paraId="24F89BB1"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7079948A"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r>
      <w:tr w:rsidR="00A630F6" w:rsidRPr="00A630F6" w14:paraId="0A4AF4CC" w14:textId="77777777" w:rsidTr="00A630F6">
        <w:trPr>
          <w:gridAfter w:val="4"/>
          <w:wAfter w:w="1597" w:type="dxa"/>
          <w:trHeight w:val="255"/>
        </w:trPr>
        <w:tc>
          <w:tcPr>
            <w:tcW w:w="5954" w:type="dxa"/>
            <w:tcBorders>
              <w:top w:val="nil"/>
              <w:left w:val="nil"/>
              <w:bottom w:val="nil"/>
              <w:right w:val="nil"/>
            </w:tcBorders>
            <w:shd w:val="clear" w:color="auto" w:fill="auto"/>
            <w:noWrap/>
            <w:vAlign w:val="bottom"/>
            <w:hideMark/>
          </w:tcPr>
          <w:p w14:paraId="6FE3CD07"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Estoques</w:t>
            </w:r>
          </w:p>
        </w:tc>
        <w:tc>
          <w:tcPr>
            <w:tcW w:w="916" w:type="dxa"/>
            <w:tcBorders>
              <w:top w:val="nil"/>
              <w:left w:val="nil"/>
              <w:bottom w:val="nil"/>
              <w:right w:val="nil"/>
            </w:tcBorders>
            <w:shd w:val="clear" w:color="auto" w:fill="auto"/>
            <w:noWrap/>
            <w:vAlign w:val="bottom"/>
            <w:hideMark/>
          </w:tcPr>
          <w:p w14:paraId="113D6F33"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p>
        </w:tc>
        <w:tc>
          <w:tcPr>
            <w:tcW w:w="428" w:type="dxa"/>
            <w:gridSpan w:val="2"/>
            <w:tcBorders>
              <w:top w:val="nil"/>
              <w:left w:val="nil"/>
              <w:bottom w:val="nil"/>
              <w:right w:val="nil"/>
            </w:tcBorders>
            <w:shd w:val="clear" w:color="auto" w:fill="auto"/>
            <w:noWrap/>
            <w:vAlign w:val="bottom"/>
            <w:hideMark/>
          </w:tcPr>
          <w:p w14:paraId="7CDFA00F" w14:textId="77777777" w:rsidR="00A630F6" w:rsidRPr="00A630F6" w:rsidRDefault="00A630F6" w:rsidP="00A630F6">
            <w:pPr>
              <w:spacing w:after="0" w:line="240" w:lineRule="auto"/>
              <w:jc w:val="center"/>
              <w:rPr>
                <w:rFonts w:ascii="Times New Roman" w:eastAsia="Times New Roman" w:hAnsi="Times New Roman" w:cs="Times New Roman"/>
                <w:kern w:val="0"/>
                <w:sz w:val="20"/>
                <w:szCs w:val="20"/>
                <w:lang w:eastAsia="pt-BR"/>
                <w14:ligatures w14:val="none"/>
              </w:rPr>
            </w:pPr>
          </w:p>
        </w:tc>
        <w:tc>
          <w:tcPr>
            <w:tcW w:w="1816" w:type="dxa"/>
            <w:gridSpan w:val="3"/>
            <w:tcBorders>
              <w:top w:val="nil"/>
              <w:left w:val="nil"/>
              <w:bottom w:val="nil"/>
              <w:right w:val="nil"/>
            </w:tcBorders>
            <w:shd w:val="clear" w:color="auto" w:fill="auto"/>
            <w:noWrap/>
            <w:vAlign w:val="bottom"/>
            <w:hideMark/>
          </w:tcPr>
          <w:p w14:paraId="2A0C69EB"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(3.569.475)</w:t>
            </w:r>
          </w:p>
        </w:tc>
        <w:tc>
          <w:tcPr>
            <w:tcW w:w="236" w:type="dxa"/>
            <w:tcBorders>
              <w:top w:val="nil"/>
              <w:left w:val="nil"/>
              <w:bottom w:val="nil"/>
              <w:right w:val="nil"/>
            </w:tcBorders>
            <w:shd w:val="clear" w:color="auto" w:fill="auto"/>
            <w:noWrap/>
            <w:vAlign w:val="bottom"/>
            <w:hideMark/>
          </w:tcPr>
          <w:p w14:paraId="3948299F"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1565" w:type="dxa"/>
            <w:gridSpan w:val="3"/>
            <w:tcBorders>
              <w:top w:val="nil"/>
              <w:left w:val="nil"/>
              <w:bottom w:val="nil"/>
              <w:right w:val="nil"/>
            </w:tcBorders>
            <w:shd w:val="clear" w:color="auto" w:fill="auto"/>
            <w:noWrap/>
            <w:vAlign w:val="bottom"/>
            <w:hideMark/>
          </w:tcPr>
          <w:p w14:paraId="20719D05"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1.085.828 </w:t>
            </w:r>
          </w:p>
        </w:tc>
        <w:tc>
          <w:tcPr>
            <w:tcW w:w="296" w:type="dxa"/>
            <w:tcBorders>
              <w:top w:val="nil"/>
              <w:left w:val="nil"/>
              <w:bottom w:val="nil"/>
              <w:right w:val="nil"/>
            </w:tcBorders>
            <w:shd w:val="clear" w:color="auto" w:fill="auto"/>
            <w:noWrap/>
            <w:vAlign w:val="bottom"/>
            <w:hideMark/>
          </w:tcPr>
          <w:p w14:paraId="41A17DA4"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6B5DD896"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r>
      <w:tr w:rsidR="00A630F6" w:rsidRPr="00A630F6" w14:paraId="44874928" w14:textId="77777777" w:rsidTr="00A630F6">
        <w:trPr>
          <w:gridAfter w:val="4"/>
          <w:wAfter w:w="1597" w:type="dxa"/>
          <w:trHeight w:val="255"/>
        </w:trPr>
        <w:tc>
          <w:tcPr>
            <w:tcW w:w="5954" w:type="dxa"/>
            <w:tcBorders>
              <w:top w:val="nil"/>
              <w:left w:val="nil"/>
              <w:bottom w:val="nil"/>
              <w:right w:val="nil"/>
            </w:tcBorders>
            <w:shd w:val="clear" w:color="auto" w:fill="auto"/>
            <w:noWrap/>
            <w:vAlign w:val="bottom"/>
            <w:hideMark/>
          </w:tcPr>
          <w:p w14:paraId="789DE4C9"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Impostos a recuperar</w:t>
            </w:r>
          </w:p>
        </w:tc>
        <w:tc>
          <w:tcPr>
            <w:tcW w:w="916" w:type="dxa"/>
            <w:tcBorders>
              <w:top w:val="nil"/>
              <w:left w:val="nil"/>
              <w:bottom w:val="nil"/>
              <w:right w:val="nil"/>
            </w:tcBorders>
            <w:shd w:val="clear" w:color="auto" w:fill="auto"/>
            <w:noWrap/>
            <w:vAlign w:val="bottom"/>
            <w:hideMark/>
          </w:tcPr>
          <w:p w14:paraId="5C5EF971"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p>
        </w:tc>
        <w:tc>
          <w:tcPr>
            <w:tcW w:w="428" w:type="dxa"/>
            <w:gridSpan w:val="2"/>
            <w:tcBorders>
              <w:top w:val="nil"/>
              <w:left w:val="nil"/>
              <w:bottom w:val="nil"/>
              <w:right w:val="nil"/>
            </w:tcBorders>
            <w:shd w:val="clear" w:color="auto" w:fill="auto"/>
            <w:noWrap/>
            <w:vAlign w:val="bottom"/>
            <w:hideMark/>
          </w:tcPr>
          <w:p w14:paraId="429438CB" w14:textId="77777777" w:rsidR="00A630F6" w:rsidRPr="00A630F6" w:rsidRDefault="00A630F6" w:rsidP="00A630F6">
            <w:pPr>
              <w:spacing w:after="0" w:line="240" w:lineRule="auto"/>
              <w:jc w:val="center"/>
              <w:rPr>
                <w:rFonts w:ascii="Times New Roman" w:eastAsia="Times New Roman" w:hAnsi="Times New Roman" w:cs="Times New Roman"/>
                <w:kern w:val="0"/>
                <w:sz w:val="20"/>
                <w:szCs w:val="20"/>
                <w:lang w:eastAsia="pt-BR"/>
                <w14:ligatures w14:val="none"/>
              </w:rPr>
            </w:pPr>
          </w:p>
        </w:tc>
        <w:tc>
          <w:tcPr>
            <w:tcW w:w="1816" w:type="dxa"/>
            <w:gridSpan w:val="3"/>
            <w:tcBorders>
              <w:top w:val="nil"/>
              <w:left w:val="nil"/>
              <w:bottom w:val="nil"/>
              <w:right w:val="nil"/>
            </w:tcBorders>
            <w:shd w:val="clear" w:color="auto" w:fill="auto"/>
            <w:noWrap/>
            <w:vAlign w:val="bottom"/>
            <w:hideMark/>
          </w:tcPr>
          <w:p w14:paraId="4B53AE4B"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(1.606.875)</w:t>
            </w:r>
          </w:p>
        </w:tc>
        <w:tc>
          <w:tcPr>
            <w:tcW w:w="236" w:type="dxa"/>
            <w:tcBorders>
              <w:top w:val="nil"/>
              <w:left w:val="nil"/>
              <w:bottom w:val="nil"/>
              <w:right w:val="nil"/>
            </w:tcBorders>
            <w:shd w:val="clear" w:color="auto" w:fill="auto"/>
            <w:noWrap/>
            <w:vAlign w:val="bottom"/>
            <w:hideMark/>
          </w:tcPr>
          <w:p w14:paraId="64525853"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1565" w:type="dxa"/>
            <w:gridSpan w:val="3"/>
            <w:tcBorders>
              <w:top w:val="nil"/>
              <w:left w:val="nil"/>
              <w:bottom w:val="nil"/>
              <w:right w:val="nil"/>
            </w:tcBorders>
            <w:shd w:val="clear" w:color="auto" w:fill="auto"/>
            <w:noWrap/>
            <w:vAlign w:val="bottom"/>
            <w:hideMark/>
          </w:tcPr>
          <w:p w14:paraId="46134344"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(1.782)</w:t>
            </w:r>
          </w:p>
        </w:tc>
        <w:tc>
          <w:tcPr>
            <w:tcW w:w="296" w:type="dxa"/>
            <w:tcBorders>
              <w:top w:val="nil"/>
              <w:left w:val="nil"/>
              <w:bottom w:val="nil"/>
              <w:right w:val="nil"/>
            </w:tcBorders>
            <w:shd w:val="clear" w:color="auto" w:fill="auto"/>
            <w:noWrap/>
            <w:vAlign w:val="bottom"/>
            <w:hideMark/>
          </w:tcPr>
          <w:p w14:paraId="6C085CBF"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17DAEB73"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r>
      <w:tr w:rsidR="00A630F6" w:rsidRPr="00A630F6" w14:paraId="7ACED215" w14:textId="77777777" w:rsidTr="00A630F6">
        <w:trPr>
          <w:gridAfter w:val="4"/>
          <w:wAfter w:w="1597" w:type="dxa"/>
          <w:trHeight w:val="255"/>
        </w:trPr>
        <w:tc>
          <w:tcPr>
            <w:tcW w:w="5954" w:type="dxa"/>
            <w:tcBorders>
              <w:top w:val="nil"/>
              <w:left w:val="nil"/>
              <w:bottom w:val="nil"/>
              <w:right w:val="nil"/>
            </w:tcBorders>
            <w:shd w:val="clear" w:color="auto" w:fill="auto"/>
            <w:noWrap/>
            <w:vAlign w:val="bottom"/>
            <w:hideMark/>
          </w:tcPr>
          <w:p w14:paraId="150E6E15"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Depósitos, Penhoras e Garantias Judiciais</w:t>
            </w:r>
          </w:p>
        </w:tc>
        <w:tc>
          <w:tcPr>
            <w:tcW w:w="916" w:type="dxa"/>
            <w:tcBorders>
              <w:top w:val="nil"/>
              <w:left w:val="nil"/>
              <w:bottom w:val="nil"/>
              <w:right w:val="nil"/>
            </w:tcBorders>
            <w:shd w:val="clear" w:color="auto" w:fill="auto"/>
            <w:noWrap/>
            <w:vAlign w:val="bottom"/>
            <w:hideMark/>
          </w:tcPr>
          <w:p w14:paraId="65A1DA58"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p>
        </w:tc>
        <w:tc>
          <w:tcPr>
            <w:tcW w:w="428" w:type="dxa"/>
            <w:gridSpan w:val="2"/>
            <w:tcBorders>
              <w:top w:val="nil"/>
              <w:left w:val="nil"/>
              <w:bottom w:val="nil"/>
              <w:right w:val="nil"/>
            </w:tcBorders>
            <w:shd w:val="clear" w:color="auto" w:fill="auto"/>
            <w:noWrap/>
            <w:vAlign w:val="bottom"/>
            <w:hideMark/>
          </w:tcPr>
          <w:p w14:paraId="0D423D16" w14:textId="77777777" w:rsidR="00A630F6" w:rsidRPr="00A630F6" w:rsidRDefault="00A630F6" w:rsidP="00A630F6">
            <w:pPr>
              <w:spacing w:after="0" w:line="240" w:lineRule="auto"/>
              <w:jc w:val="center"/>
              <w:rPr>
                <w:rFonts w:ascii="Times New Roman" w:eastAsia="Times New Roman" w:hAnsi="Times New Roman" w:cs="Times New Roman"/>
                <w:kern w:val="0"/>
                <w:sz w:val="20"/>
                <w:szCs w:val="20"/>
                <w:lang w:eastAsia="pt-BR"/>
                <w14:ligatures w14:val="none"/>
              </w:rPr>
            </w:pPr>
          </w:p>
        </w:tc>
        <w:tc>
          <w:tcPr>
            <w:tcW w:w="1816" w:type="dxa"/>
            <w:gridSpan w:val="3"/>
            <w:tcBorders>
              <w:top w:val="nil"/>
              <w:left w:val="nil"/>
              <w:bottom w:val="nil"/>
              <w:right w:val="nil"/>
            </w:tcBorders>
            <w:shd w:val="clear" w:color="auto" w:fill="auto"/>
            <w:noWrap/>
            <w:vAlign w:val="bottom"/>
            <w:hideMark/>
          </w:tcPr>
          <w:p w14:paraId="412E23AC"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3.863.081 </w:t>
            </w:r>
          </w:p>
        </w:tc>
        <w:tc>
          <w:tcPr>
            <w:tcW w:w="236" w:type="dxa"/>
            <w:tcBorders>
              <w:top w:val="nil"/>
              <w:left w:val="nil"/>
              <w:bottom w:val="nil"/>
              <w:right w:val="nil"/>
            </w:tcBorders>
            <w:shd w:val="clear" w:color="auto" w:fill="auto"/>
            <w:noWrap/>
            <w:vAlign w:val="bottom"/>
            <w:hideMark/>
          </w:tcPr>
          <w:p w14:paraId="221B5D8B"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1565" w:type="dxa"/>
            <w:gridSpan w:val="3"/>
            <w:tcBorders>
              <w:top w:val="nil"/>
              <w:left w:val="nil"/>
              <w:bottom w:val="nil"/>
              <w:right w:val="nil"/>
            </w:tcBorders>
            <w:shd w:val="clear" w:color="auto" w:fill="auto"/>
            <w:noWrap/>
            <w:vAlign w:val="bottom"/>
            <w:hideMark/>
          </w:tcPr>
          <w:p w14:paraId="0EE07218"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(241.244)</w:t>
            </w:r>
          </w:p>
        </w:tc>
        <w:tc>
          <w:tcPr>
            <w:tcW w:w="296" w:type="dxa"/>
            <w:tcBorders>
              <w:top w:val="nil"/>
              <w:left w:val="nil"/>
              <w:bottom w:val="nil"/>
              <w:right w:val="nil"/>
            </w:tcBorders>
            <w:shd w:val="clear" w:color="auto" w:fill="auto"/>
            <w:noWrap/>
            <w:vAlign w:val="bottom"/>
            <w:hideMark/>
          </w:tcPr>
          <w:p w14:paraId="5385B8F7"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4C15C90D"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r>
      <w:tr w:rsidR="00A630F6" w:rsidRPr="00A630F6" w14:paraId="6FDF2C64" w14:textId="77777777" w:rsidTr="00A630F6">
        <w:trPr>
          <w:gridAfter w:val="4"/>
          <w:wAfter w:w="1597" w:type="dxa"/>
          <w:trHeight w:val="255"/>
        </w:trPr>
        <w:tc>
          <w:tcPr>
            <w:tcW w:w="5954" w:type="dxa"/>
            <w:tcBorders>
              <w:top w:val="nil"/>
              <w:left w:val="nil"/>
              <w:bottom w:val="nil"/>
              <w:right w:val="nil"/>
            </w:tcBorders>
            <w:shd w:val="clear" w:color="auto" w:fill="auto"/>
            <w:noWrap/>
            <w:vAlign w:val="bottom"/>
            <w:hideMark/>
          </w:tcPr>
          <w:p w14:paraId="6B5E7214"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Outros ativos circulantes e não circulantes</w:t>
            </w:r>
          </w:p>
        </w:tc>
        <w:tc>
          <w:tcPr>
            <w:tcW w:w="916" w:type="dxa"/>
            <w:tcBorders>
              <w:top w:val="nil"/>
              <w:left w:val="nil"/>
              <w:bottom w:val="nil"/>
              <w:right w:val="nil"/>
            </w:tcBorders>
            <w:shd w:val="clear" w:color="auto" w:fill="auto"/>
            <w:noWrap/>
            <w:vAlign w:val="bottom"/>
            <w:hideMark/>
          </w:tcPr>
          <w:p w14:paraId="214B4C40"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p>
        </w:tc>
        <w:tc>
          <w:tcPr>
            <w:tcW w:w="428" w:type="dxa"/>
            <w:gridSpan w:val="2"/>
            <w:tcBorders>
              <w:top w:val="nil"/>
              <w:left w:val="nil"/>
              <w:bottom w:val="nil"/>
              <w:right w:val="nil"/>
            </w:tcBorders>
            <w:shd w:val="clear" w:color="auto" w:fill="auto"/>
            <w:noWrap/>
            <w:vAlign w:val="bottom"/>
            <w:hideMark/>
          </w:tcPr>
          <w:p w14:paraId="60B8E4C7" w14:textId="77777777" w:rsidR="00A630F6" w:rsidRPr="00A630F6" w:rsidRDefault="00A630F6" w:rsidP="00A630F6">
            <w:pPr>
              <w:spacing w:after="0" w:line="240" w:lineRule="auto"/>
              <w:jc w:val="center"/>
              <w:rPr>
                <w:rFonts w:ascii="Times New Roman" w:eastAsia="Times New Roman" w:hAnsi="Times New Roman" w:cs="Times New Roman"/>
                <w:kern w:val="0"/>
                <w:sz w:val="20"/>
                <w:szCs w:val="20"/>
                <w:lang w:eastAsia="pt-BR"/>
                <w14:ligatures w14:val="none"/>
              </w:rPr>
            </w:pPr>
          </w:p>
        </w:tc>
        <w:tc>
          <w:tcPr>
            <w:tcW w:w="1816" w:type="dxa"/>
            <w:gridSpan w:val="3"/>
            <w:tcBorders>
              <w:top w:val="nil"/>
              <w:left w:val="nil"/>
              <w:bottom w:val="single" w:sz="4" w:space="0" w:color="000000"/>
              <w:right w:val="nil"/>
            </w:tcBorders>
            <w:shd w:val="clear" w:color="auto" w:fill="auto"/>
            <w:noWrap/>
            <w:vAlign w:val="bottom"/>
            <w:hideMark/>
          </w:tcPr>
          <w:p w14:paraId="302D829B"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174.544 </w:t>
            </w:r>
          </w:p>
        </w:tc>
        <w:tc>
          <w:tcPr>
            <w:tcW w:w="236" w:type="dxa"/>
            <w:tcBorders>
              <w:top w:val="nil"/>
              <w:left w:val="nil"/>
              <w:bottom w:val="nil"/>
              <w:right w:val="nil"/>
            </w:tcBorders>
            <w:shd w:val="clear" w:color="auto" w:fill="auto"/>
            <w:noWrap/>
            <w:vAlign w:val="bottom"/>
            <w:hideMark/>
          </w:tcPr>
          <w:p w14:paraId="5CF845C1"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1565" w:type="dxa"/>
            <w:gridSpan w:val="3"/>
            <w:tcBorders>
              <w:top w:val="nil"/>
              <w:left w:val="nil"/>
              <w:bottom w:val="single" w:sz="4" w:space="0" w:color="000000"/>
              <w:right w:val="nil"/>
            </w:tcBorders>
            <w:shd w:val="clear" w:color="auto" w:fill="auto"/>
            <w:noWrap/>
            <w:vAlign w:val="bottom"/>
            <w:hideMark/>
          </w:tcPr>
          <w:p w14:paraId="3B98E7F6"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244.927 </w:t>
            </w:r>
          </w:p>
        </w:tc>
        <w:tc>
          <w:tcPr>
            <w:tcW w:w="296" w:type="dxa"/>
            <w:tcBorders>
              <w:top w:val="nil"/>
              <w:left w:val="nil"/>
              <w:bottom w:val="nil"/>
              <w:right w:val="nil"/>
            </w:tcBorders>
            <w:shd w:val="clear" w:color="auto" w:fill="auto"/>
            <w:noWrap/>
            <w:vAlign w:val="bottom"/>
            <w:hideMark/>
          </w:tcPr>
          <w:p w14:paraId="7407A2F4"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64035BA1"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r>
      <w:tr w:rsidR="00A630F6" w:rsidRPr="00A630F6" w14:paraId="7FBDC265" w14:textId="77777777" w:rsidTr="00A630F6">
        <w:trPr>
          <w:gridAfter w:val="4"/>
          <w:wAfter w:w="1597" w:type="dxa"/>
          <w:trHeight w:val="255"/>
        </w:trPr>
        <w:tc>
          <w:tcPr>
            <w:tcW w:w="5954" w:type="dxa"/>
            <w:tcBorders>
              <w:top w:val="nil"/>
              <w:left w:val="nil"/>
              <w:bottom w:val="nil"/>
              <w:right w:val="nil"/>
            </w:tcBorders>
            <w:shd w:val="clear" w:color="auto" w:fill="auto"/>
            <w:noWrap/>
            <w:vAlign w:val="bottom"/>
            <w:hideMark/>
          </w:tcPr>
          <w:p w14:paraId="5FB6F0A9"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916" w:type="dxa"/>
            <w:tcBorders>
              <w:top w:val="nil"/>
              <w:left w:val="nil"/>
              <w:bottom w:val="nil"/>
              <w:right w:val="nil"/>
            </w:tcBorders>
            <w:shd w:val="clear" w:color="auto" w:fill="auto"/>
            <w:noWrap/>
            <w:vAlign w:val="bottom"/>
            <w:hideMark/>
          </w:tcPr>
          <w:p w14:paraId="083B78D0"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428" w:type="dxa"/>
            <w:gridSpan w:val="2"/>
            <w:tcBorders>
              <w:top w:val="nil"/>
              <w:left w:val="nil"/>
              <w:bottom w:val="nil"/>
              <w:right w:val="nil"/>
            </w:tcBorders>
            <w:shd w:val="clear" w:color="auto" w:fill="auto"/>
            <w:noWrap/>
            <w:vAlign w:val="bottom"/>
            <w:hideMark/>
          </w:tcPr>
          <w:p w14:paraId="6C9668E0" w14:textId="77777777" w:rsidR="00A630F6" w:rsidRPr="00A630F6" w:rsidRDefault="00A630F6" w:rsidP="00A630F6">
            <w:pPr>
              <w:spacing w:after="0" w:line="240" w:lineRule="auto"/>
              <w:jc w:val="center"/>
              <w:rPr>
                <w:rFonts w:ascii="Times New Roman" w:eastAsia="Times New Roman" w:hAnsi="Times New Roman" w:cs="Times New Roman"/>
                <w:kern w:val="0"/>
                <w:sz w:val="20"/>
                <w:szCs w:val="20"/>
                <w:lang w:eastAsia="pt-BR"/>
                <w14:ligatures w14:val="none"/>
              </w:rPr>
            </w:pPr>
          </w:p>
        </w:tc>
        <w:tc>
          <w:tcPr>
            <w:tcW w:w="1816" w:type="dxa"/>
            <w:gridSpan w:val="3"/>
            <w:tcBorders>
              <w:top w:val="nil"/>
              <w:left w:val="nil"/>
              <w:bottom w:val="nil"/>
              <w:right w:val="nil"/>
            </w:tcBorders>
            <w:shd w:val="clear" w:color="auto" w:fill="auto"/>
            <w:noWrap/>
            <w:vAlign w:val="bottom"/>
            <w:hideMark/>
          </w:tcPr>
          <w:p w14:paraId="614244BF"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 xml:space="preserve"> (4.307.125)</w:t>
            </w:r>
          </w:p>
        </w:tc>
        <w:tc>
          <w:tcPr>
            <w:tcW w:w="236" w:type="dxa"/>
            <w:tcBorders>
              <w:top w:val="nil"/>
              <w:left w:val="nil"/>
              <w:bottom w:val="nil"/>
              <w:right w:val="nil"/>
            </w:tcBorders>
            <w:shd w:val="clear" w:color="auto" w:fill="auto"/>
            <w:noWrap/>
            <w:vAlign w:val="bottom"/>
            <w:hideMark/>
          </w:tcPr>
          <w:p w14:paraId="46543877"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p>
        </w:tc>
        <w:tc>
          <w:tcPr>
            <w:tcW w:w="1565" w:type="dxa"/>
            <w:gridSpan w:val="3"/>
            <w:tcBorders>
              <w:top w:val="nil"/>
              <w:left w:val="nil"/>
              <w:bottom w:val="nil"/>
              <w:right w:val="nil"/>
            </w:tcBorders>
            <w:shd w:val="clear" w:color="auto" w:fill="auto"/>
            <w:noWrap/>
            <w:vAlign w:val="bottom"/>
            <w:hideMark/>
          </w:tcPr>
          <w:p w14:paraId="28070858"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 xml:space="preserve">1.414.146 </w:t>
            </w:r>
          </w:p>
        </w:tc>
        <w:tc>
          <w:tcPr>
            <w:tcW w:w="296" w:type="dxa"/>
            <w:tcBorders>
              <w:top w:val="nil"/>
              <w:left w:val="nil"/>
              <w:bottom w:val="nil"/>
              <w:right w:val="nil"/>
            </w:tcBorders>
            <w:shd w:val="clear" w:color="auto" w:fill="auto"/>
            <w:noWrap/>
            <w:vAlign w:val="bottom"/>
            <w:hideMark/>
          </w:tcPr>
          <w:p w14:paraId="30D7ED03"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66AC6C25"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r>
      <w:tr w:rsidR="00A630F6" w:rsidRPr="00A630F6" w14:paraId="01B0B656" w14:textId="77777777" w:rsidTr="00A630F6">
        <w:trPr>
          <w:gridAfter w:val="4"/>
          <w:wAfter w:w="1597" w:type="dxa"/>
          <w:trHeight w:val="255"/>
        </w:trPr>
        <w:tc>
          <w:tcPr>
            <w:tcW w:w="5954" w:type="dxa"/>
            <w:tcBorders>
              <w:top w:val="nil"/>
              <w:left w:val="nil"/>
              <w:bottom w:val="nil"/>
              <w:right w:val="nil"/>
            </w:tcBorders>
            <w:shd w:val="clear" w:color="auto" w:fill="auto"/>
            <w:noWrap/>
            <w:vAlign w:val="bottom"/>
            <w:hideMark/>
          </w:tcPr>
          <w:p w14:paraId="2DD79FAB" w14:textId="77777777" w:rsidR="00A630F6" w:rsidRPr="00A630F6" w:rsidRDefault="00A630F6" w:rsidP="00A630F6">
            <w:pPr>
              <w:spacing w:after="0" w:line="240" w:lineRule="auto"/>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 xml:space="preserve">    AUMENTO (REDUÇÃO) DE PASSIVOS</w:t>
            </w:r>
          </w:p>
        </w:tc>
        <w:tc>
          <w:tcPr>
            <w:tcW w:w="916" w:type="dxa"/>
            <w:tcBorders>
              <w:top w:val="nil"/>
              <w:left w:val="nil"/>
              <w:bottom w:val="nil"/>
              <w:right w:val="nil"/>
            </w:tcBorders>
            <w:shd w:val="clear" w:color="auto" w:fill="auto"/>
            <w:noWrap/>
            <w:vAlign w:val="bottom"/>
            <w:hideMark/>
          </w:tcPr>
          <w:p w14:paraId="44152A14" w14:textId="77777777" w:rsidR="00A630F6" w:rsidRPr="00A630F6" w:rsidRDefault="00A630F6" w:rsidP="00A630F6">
            <w:pPr>
              <w:spacing w:after="0" w:line="240" w:lineRule="auto"/>
              <w:rPr>
                <w:rFonts w:ascii="Arial" w:eastAsia="Times New Roman" w:hAnsi="Arial" w:cs="Arial"/>
                <w:b/>
                <w:bCs/>
                <w:kern w:val="0"/>
                <w:sz w:val="20"/>
                <w:szCs w:val="20"/>
                <w:lang w:eastAsia="pt-BR"/>
                <w14:ligatures w14:val="none"/>
              </w:rPr>
            </w:pPr>
          </w:p>
        </w:tc>
        <w:tc>
          <w:tcPr>
            <w:tcW w:w="428" w:type="dxa"/>
            <w:gridSpan w:val="2"/>
            <w:tcBorders>
              <w:top w:val="nil"/>
              <w:left w:val="nil"/>
              <w:bottom w:val="nil"/>
              <w:right w:val="nil"/>
            </w:tcBorders>
            <w:shd w:val="clear" w:color="auto" w:fill="auto"/>
            <w:noWrap/>
            <w:vAlign w:val="bottom"/>
            <w:hideMark/>
          </w:tcPr>
          <w:p w14:paraId="7AFC1BA0" w14:textId="77777777" w:rsidR="00A630F6" w:rsidRPr="00A630F6" w:rsidRDefault="00A630F6" w:rsidP="00A630F6">
            <w:pPr>
              <w:spacing w:after="0" w:line="240" w:lineRule="auto"/>
              <w:jc w:val="center"/>
              <w:rPr>
                <w:rFonts w:ascii="Times New Roman" w:eastAsia="Times New Roman" w:hAnsi="Times New Roman" w:cs="Times New Roman"/>
                <w:kern w:val="0"/>
                <w:sz w:val="20"/>
                <w:szCs w:val="20"/>
                <w:lang w:eastAsia="pt-BR"/>
                <w14:ligatures w14:val="none"/>
              </w:rPr>
            </w:pPr>
          </w:p>
        </w:tc>
        <w:tc>
          <w:tcPr>
            <w:tcW w:w="1816" w:type="dxa"/>
            <w:gridSpan w:val="3"/>
            <w:tcBorders>
              <w:top w:val="nil"/>
              <w:left w:val="nil"/>
              <w:bottom w:val="nil"/>
              <w:right w:val="nil"/>
            </w:tcBorders>
            <w:shd w:val="clear" w:color="auto" w:fill="auto"/>
            <w:noWrap/>
            <w:vAlign w:val="bottom"/>
            <w:hideMark/>
          </w:tcPr>
          <w:p w14:paraId="34BCCB94"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236" w:type="dxa"/>
            <w:tcBorders>
              <w:top w:val="nil"/>
              <w:left w:val="nil"/>
              <w:bottom w:val="nil"/>
              <w:right w:val="nil"/>
            </w:tcBorders>
            <w:shd w:val="clear" w:color="auto" w:fill="auto"/>
            <w:noWrap/>
            <w:vAlign w:val="bottom"/>
            <w:hideMark/>
          </w:tcPr>
          <w:p w14:paraId="49DAA962"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565" w:type="dxa"/>
            <w:gridSpan w:val="3"/>
            <w:tcBorders>
              <w:top w:val="nil"/>
              <w:left w:val="nil"/>
              <w:bottom w:val="nil"/>
              <w:right w:val="nil"/>
            </w:tcBorders>
            <w:shd w:val="clear" w:color="auto" w:fill="auto"/>
            <w:noWrap/>
            <w:vAlign w:val="bottom"/>
            <w:hideMark/>
          </w:tcPr>
          <w:p w14:paraId="64A0EC6A"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0C9A9A38"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221B058D"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r>
      <w:tr w:rsidR="00A630F6" w:rsidRPr="00A630F6" w14:paraId="56304609" w14:textId="77777777" w:rsidTr="00A630F6">
        <w:trPr>
          <w:gridAfter w:val="4"/>
          <w:wAfter w:w="1597" w:type="dxa"/>
          <w:trHeight w:val="255"/>
        </w:trPr>
        <w:tc>
          <w:tcPr>
            <w:tcW w:w="5954" w:type="dxa"/>
            <w:tcBorders>
              <w:top w:val="nil"/>
              <w:left w:val="nil"/>
              <w:bottom w:val="nil"/>
              <w:right w:val="nil"/>
            </w:tcBorders>
            <w:shd w:val="clear" w:color="auto" w:fill="auto"/>
            <w:noWrap/>
            <w:vAlign w:val="bottom"/>
            <w:hideMark/>
          </w:tcPr>
          <w:p w14:paraId="734FB8FC"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Fornecedores</w:t>
            </w:r>
          </w:p>
        </w:tc>
        <w:tc>
          <w:tcPr>
            <w:tcW w:w="916" w:type="dxa"/>
            <w:tcBorders>
              <w:top w:val="nil"/>
              <w:left w:val="nil"/>
              <w:bottom w:val="nil"/>
              <w:right w:val="nil"/>
            </w:tcBorders>
            <w:shd w:val="clear" w:color="auto" w:fill="auto"/>
            <w:noWrap/>
            <w:vAlign w:val="bottom"/>
            <w:hideMark/>
          </w:tcPr>
          <w:p w14:paraId="5478A125"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p>
        </w:tc>
        <w:tc>
          <w:tcPr>
            <w:tcW w:w="428" w:type="dxa"/>
            <w:gridSpan w:val="2"/>
            <w:tcBorders>
              <w:top w:val="nil"/>
              <w:left w:val="nil"/>
              <w:bottom w:val="nil"/>
              <w:right w:val="nil"/>
            </w:tcBorders>
            <w:shd w:val="clear" w:color="auto" w:fill="auto"/>
            <w:noWrap/>
            <w:vAlign w:val="bottom"/>
            <w:hideMark/>
          </w:tcPr>
          <w:p w14:paraId="32CAF41D" w14:textId="77777777" w:rsidR="00A630F6" w:rsidRPr="00A630F6" w:rsidRDefault="00A630F6" w:rsidP="00A630F6">
            <w:pPr>
              <w:spacing w:after="0" w:line="240" w:lineRule="auto"/>
              <w:jc w:val="center"/>
              <w:rPr>
                <w:rFonts w:ascii="Times New Roman" w:eastAsia="Times New Roman" w:hAnsi="Times New Roman" w:cs="Times New Roman"/>
                <w:kern w:val="0"/>
                <w:sz w:val="20"/>
                <w:szCs w:val="20"/>
                <w:lang w:eastAsia="pt-BR"/>
                <w14:ligatures w14:val="none"/>
              </w:rPr>
            </w:pPr>
          </w:p>
        </w:tc>
        <w:tc>
          <w:tcPr>
            <w:tcW w:w="1816" w:type="dxa"/>
            <w:gridSpan w:val="3"/>
            <w:tcBorders>
              <w:top w:val="nil"/>
              <w:left w:val="nil"/>
              <w:bottom w:val="nil"/>
              <w:right w:val="nil"/>
            </w:tcBorders>
            <w:shd w:val="clear" w:color="auto" w:fill="auto"/>
            <w:noWrap/>
            <w:vAlign w:val="bottom"/>
            <w:hideMark/>
          </w:tcPr>
          <w:p w14:paraId="2F03D70D"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3.126.642 </w:t>
            </w:r>
          </w:p>
        </w:tc>
        <w:tc>
          <w:tcPr>
            <w:tcW w:w="236" w:type="dxa"/>
            <w:tcBorders>
              <w:top w:val="nil"/>
              <w:left w:val="nil"/>
              <w:bottom w:val="nil"/>
              <w:right w:val="nil"/>
            </w:tcBorders>
            <w:shd w:val="clear" w:color="auto" w:fill="auto"/>
            <w:noWrap/>
            <w:vAlign w:val="bottom"/>
            <w:hideMark/>
          </w:tcPr>
          <w:p w14:paraId="415DD162"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1565" w:type="dxa"/>
            <w:gridSpan w:val="3"/>
            <w:tcBorders>
              <w:top w:val="nil"/>
              <w:left w:val="nil"/>
              <w:bottom w:val="nil"/>
              <w:right w:val="nil"/>
            </w:tcBorders>
            <w:shd w:val="clear" w:color="auto" w:fill="auto"/>
            <w:noWrap/>
            <w:vAlign w:val="bottom"/>
            <w:hideMark/>
          </w:tcPr>
          <w:p w14:paraId="47367744"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(12.107.885)</w:t>
            </w:r>
          </w:p>
        </w:tc>
        <w:tc>
          <w:tcPr>
            <w:tcW w:w="296" w:type="dxa"/>
            <w:tcBorders>
              <w:top w:val="nil"/>
              <w:left w:val="nil"/>
              <w:bottom w:val="nil"/>
              <w:right w:val="nil"/>
            </w:tcBorders>
            <w:shd w:val="clear" w:color="auto" w:fill="auto"/>
            <w:noWrap/>
            <w:vAlign w:val="bottom"/>
            <w:hideMark/>
          </w:tcPr>
          <w:p w14:paraId="0F8A3D4E"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455E8565"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r>
      <w:tr w:rsidR="00A630F6" w:rsidRPr="00A630F6" w14:paraId="32B9108B" w14:textId="77777777" w:rsidTr="00A630F6">
        <w:trPr>
          <w:gridAfter w:val="4"/>
          <w:wAfter w:w="1597" w:type="dxa"/>
          <w:trHeight w:val="255"/>
        </w:trPr>
        <w:tc>
          <w:tcPr>
            <w:tcW w:w="5954" w:type="dxa"/>
            <w:tcBorders>
              <w:top w:val="nil"/>
              <w:left w:val="nil"/>
              <w:bottom w:val="nil"/>
              <w:right w:val="nil"/>
            </w:tcBorders>
            <w:shd w:val="clear" w:color="auto" w:fill="auto"/>
            <w:noWrap/>
            <w:vAlign w:val="bottom"/>
            <w:hideMark/>
          </w:tcPr>
          <w:p w14:paraId="14FBB903"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Impostos e taxas a recolher </w:t>
            </w:r>
          </w:p>
        </w:tc>
        <w:tc>
          <w:tcPr>
            <w:tcW w:w="916" w:type="dxa"/>
            <w:tcBorders>
              <w:top w:val="nil"/>
              <w:left w:val="nil"/>
              <w:bottom w:val="nil"/>
              <w:right w:val="nil"/>
            </w:tcBorders>
            <w:shd w:val="clear" w:color="auto" w:fill="auto"/>
            <w:noWrap/>
            <w:vAlign w:val="bottom"/>
            <w:hideMark/>
          </w:tcPr>
          <w:p w14:paraId="17F57797"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p>
        </w:tc>
        <w:tc>
          <w:tcPr>
            <w:tcW w:w="428" w:type="dxa"/>
            <w:gridSpan w:val="2"/>
            <w:tcBorders>
              <w:top w:val="nil"/>
              <w:left w:val="nil"/>
              <w:bottom w:val="nil"/>
              <w:right w:val="nil"/>
            </w:tcBorders>
            <w:shd w:val="clear" w:color="auto" w:fill="auto"/>
            <w:noWrap/>
            <w:vAlign w:val="bottom"/>
            <w:hideMark/>
          </w:tcPr>
          <w:p w14:paraId="3EF9AAFB" w14:textId="77777777" w:rsidR="00A630F6" w:rsidRPr="00A630F6" w:rsidRDefault="00A630F6" w:rsidP="00A630F6">
            <w:pPr>
              <w:spacing w:after="0" w:line="240" w:lineRule="auto"/>
              <w:jc w:val="center"/>
              <w:rPr>
                <w:rFonts w:ascii="Times New Roman" w:eastAsia="Times New Roman" w:hAnsi="Times New Roman" w:cs="Times New Roman"/>
                <w:kern w:val="0"/>
                <w:sz w:val="20"/>
                <w:szCs w:val="20"/>
                <w:lang w:eastAsia="pt-BR"/>
                <w14:ligatures w14:val="none"/>
              </w:rPr>
            </w:pPr>
          </w:p>
        </w:tc>
        <w:tc>
          <w:tcPr>
            <w:tcW w:w="1816" w:type="dxa"/>
            <w:gridSpan w:val="3"/>
            <w:tcBorders>
              <w:top w:val="nil"/>
              <w:left w:val="nil"/>
              <w:bottom w:val="nil"/>
              <w:right w:val="nil"/>
            </w:tcBorders>
            <w:shd w:val="clear" w:color="auto" w:fill="auto"/>
            <w:noWrap/>
            <w:vAlign w:val="bottom"/>
            <w:hideMark/>
          </w:tcPr>
          <w:p w14:paraId="0B2131D5"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4.553.456 </w:t>
            </w:r>
          </w:p>
        </w:tc>
        <w:tc>
          <w:tcPr>
            <w:tcW w:w="236" w:type="dxa"/>
            <w:tcBorders>
              <w:top w:val="nil"/>
              <w:left w:val="nil"/>
              <w:bottom w:val="nil"/>
              <w:right w:val="nil"/>
            </w:tcBorders>
            <w:shd w:val="clear" w:color="auto" w:fill="auto"/>
            <w:noWrap/>
            <w:vAlign w:val="bottom"/>
            <w:hideMark/>
          </w:tcPr>
          <w:p w14:paraId="13817945"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1565" w:type="dxa"/>
            <w:gridSpan w:val="3"/>
            <w:tcBorders>
              <w:top w:val="nil"/>
              <w:left w:val="nil"/>
              <w:bottom w:val="nil"/>
              <w:right w:val="nil"/>
            </w:tcBorders>
            <w:shd w:val="clear" w:color="auto" w:fill="auto"/>
            <w:noWrap/>
            <w:vAlign w:val="bottom"/>
            <w:hideMark/>
          </w:tcPr>
          <w:p w14:paraId="69160B14"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(2.888)</w:t>
            </w:r>
          </w:p>
        </w:tc>
        <w:tc>
          <w:tcPr>
            <w:tcW w:w="296" w:type="dxa"/>
            <w:tcBorders>
              <w:top w:val="nil"/>
              <w:left w:val="nil"/>
              <w:bottom w:val="nil"/>
              <w:right w:val="nil"/>
            </w:tcBorders>
            <w:shd w:val="clear" w:color="auto" w:fill="auto"/>
            <w:noWrap/>
            <w:vAlign w:val="bottom"/>
            <w:hideMark/>
          </w:tcPr>
          <w:p w14:paraId="0DB3F541"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4BD4832C"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r>
      <w:tr w:rsidR="00A630F6" w:rsidRPr="00A630F6" w14:paraId="032BCDD7" w14:textId="77777777" w:rsidTr="00A630F6">
        <w:trPr>
          <w:gridAfter w:val="4"/>
          <w:wAfter w:w="1597" w:type="dxa"/>
          <w:trHeight w:val="255"/>
        </w:trPr>
        <w:tc>
          <w:tcPr>
            <w:tcW w:w="5954" w:type="dxa"/>
            <w:tcBorders>
              <w:top w:val="nil"/>
              <w:left w:val="nil"/>
              <w:bottom w:val="nil"/>
              <w:right w:val="nil"/>
            </w:tcBorders>
            <w:shd w:val="clear" w:color="auto" w:fill="auto"/>
            <w:noWrap/>
            <w:vAlign w:val="bottom"/>
            <w:hideMark/>
          </w:tcPr>
          <w:p w14:paraId="00BC6B02"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Contribuições sociais a recolher</w:t>
            </w:r>
          </w:p>
        </w:tc>
        <w:tc>
          <w:tcPr>
            <w:tcW w:w="916" w:type="dxa"/>
            <w:tcBorders>
              <w:top w:val="nil"/>
              <w:left w:val="nil"/>
              <w:bottom w:val="nil"/>
              <w:right w:val="nil"/>
            </w:tcBorders>
            <w:shd w:val="clear" w:color="auto" w:fill="auto"/>
            <w:noWrap/>
            <w:vAlign w:val="bottom"/>
            <w:hideMark/>
          </w:tcPr>
          <w:p w14:paraId="5761DC47"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p>
        </w:tc>
        <w:tc>
          <w:tcPr>
            <w:tcW w:w="428" w:type="dxa"/>
            <w:gridSpan w:val="2"/>
            <w:tcBorders>
              <w:top w:val="nil"/>
              <w:left w:val="nil"/>
              <w:bottom w:val="nil"/>
              <w:right w:val="nil"/>
            </w:tcBorders>
            <w:shd w:val="clear" w:color="auto" w:fill="auto"/>
            <w:noWrap/>
            <w:vAlign w:val="bottom"/>
            <w:hideMark/>
          </w:tcPr>
          <w:p w14:paraId="604C849B" w14:textId="77777777" w:rsidR="00A630F6" w:rsidRPr="00A630F6" w:rsidRDefault="00A630F6" w:rsidP="00A630F6">
            <w:pPr>
              <w:spacing w:after="0" w:line="240" w:lineRule="auto"/>
              <w:jc w:val="center"/>
              <w:rPr>
                <w:rFonts w:ascii="Times New Roman" w:eastAsia="Times New Roman" w:hAnsi="Times New Roman" w:cs="Times New Roman"/>
                <w:kern w:val="0"/>
                <w:sz w:val="20"/>
                <w:szCs w:val="20"/>
                <w:lang w:eastAsia="pt-BR"/>
                <w14:ligatures w14:val="none"/>
              </w:rPr>
            </w:pPr>
          </w:p>
        </w:tc>
        <w:tc>
          <w:tcPr>
            <w:tcW w:w="1816" w:type="dxa"/>
            <w:gridSpan w:val="3"/>
            <w:tcBorders>
              <w:top w:val="nil"/>
              <w:left w:val="nil"/>
              <w:bottom w:val="nil"/>
              <w:right w:val="nil"/>
            </w:tcBorders>
            <w:shd w:val="clear" w:color="auto" w:fill="auto"/>
            <w:noWrap/>
            <w:vAlign w:val="bottom"/>
            <w:hideMark/>
          </w:tcPr>
          <w:p w14:paraId="72881A6D"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(530)</w:t>
            </w:r>
          </w:p>
        </w:tc>
        <w:tc>
          <w:tcPr>
            <w:tcW w:w="236" w:type="dxa"/>
            <w:tcBorders>
              <w:top w:val="nil"/>
              <w:left w:val="nil"/>
              <w:bottom w:val="nil"/>
              <w:right w:val="nil"/>
            </w:tcBorders>
            <w:shd w:val="clear" w:color="auto" w:fill="auto"/>
            <w:noWrap/>
            <w:vAlign w:val="bottom"/>
            <w:hideMark/>
          </w:tcPr>
          <w:p w14:paraId="6A6ACBEB"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1565" w:type="dxa"/>
            <w:gridSpan w:val="3"/>
            <w:tcBorders>
              <w:top w:val="nil"/>
              <w:left w:val="nil"/>
              <w:bottom w:val="nil"/>
              <w:right w:val="nil"/>
            </w:tcBorders>
            <w:shd w:val="clear" w:color="auto" w:fill="auto"/>
            <w:noWrap/>
            <w:vAlign w:val="bottom"/>
            <w:hideMark/>
          </w:tcPr>
          <w:p w14:paraId="1E1DEE2F"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210.951 </w:t>
            </w:r>
          </w:p>
        </w:tc>
        <w:tc>
          <w:tcPr>
            <w:tcW w:w="296" w:type="dxa"/>
            <w:tcBorders>
              <w:top w:val="nil"/>
              <w:left w:val="nil"/>
              <w:bottom w:val="nil"/>
              <w:right w:val="nil"/>
            </w:tcBorders>
            <w:shd w:val="clear" w:color="auto" w:fill="auto"/>
            <w:noWrap/>
            <w:vAlign w:val="bottom"/>
            <w:hideMark/>
          </w:tcPr>
          <w:p w14:paraId="7D47458E"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3244598A"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r>
      <w:tr w:rsidR="00A630F6" w:rsidRPr="00A630F6" w14:paraId="07096C8E" w14:textId="77777777" w:rsidTr="00A630F6">
        <w:trPr>
          <w:gridAfter w:val="4"/>
          <w:wAfter w:w="1597" w:type="dxa"/>
          <w:trHeight w:val="255"/>
        </w:trPr>
        <w:tc>
          <w:tcPr>
            <w:tcW w:w="5954" w:type="dxa"/>
            <w:tcBorders>
              <w:top w:val="nil"/>
              <w:left w:val="nil"/>
              <w:bottom w:val="nil"/>
              <w:right w:val="nil"/>
            </w:tcBorders>
            <w:shd w:val="clear" w:color="auto" w:fill="auto"/>
            <w:noWrap/>
            <w:vAlign w:val="bottom"/>
            <w:hideMark/>
          </w:tcPr>
          <w:p w14:paraId="42846841"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Obrigações trabalhistas, férias e encargos</w:t>
            </w:r>
          </w:p>
        </w:tc>
        <w:tc>
          <w:tcPr>
            <w:tcW w:w="916" w:type="dxa"/>
            <w:tcBorders>
              <w:top w:val="nil"/>
              <w:left w:val="nil"/>
              <w:bottom w:val="nil"/>
              <w:right w:val="nil"/>
            </w:tcBorders>
            <w:shd w:val="clear" w:color="auto" w:fill="auto"/>
            <w:noWrap/>
            <w:vAlign w:val="bottom"/>
            <w:hideMark/>
          </w:tcPr>
          <w:p w14:paraId="6CA05377"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p>
        </w:tc>
        <w:tc>
          <w:tcPr>
            <w:tcW w:w="428" w:type="dxa"/>
            <w:gridSpan w:val="2"/>
            <w:tcBorders>
              <w:top w:val="nil"/>
              <w:left w:val="nil"/>
              <w:bottom w:val="nil"/>
              <w:right w:val="nil"/>
            </w:tcBorders>
            <w:shd w:val="clear" w:color="auto" w:fill="auto"/>
            <w:noWrap/>
            <w:vAlign w:val="bottom"/>
            <w:hideMark/>
          </w:tcPr>
          <w:p w14:paraId="5DAEE282" w14:textId="77777777" w:rsidR="00A630F6" w:rsidRPr="00A630F6" w:rsidRDefault="00A630F6" w:rsidP="00A630F6">
            <w:pPr>
              <w:spacing w:after="0" w:line="240" w:lineRule="auto"/>
              <w:jc w:val="center"/>
              <w:rPr>
                <w:rFonts w:ascii="Times New Roman" w:eastAsia="Times New Roman" w:hAnsi="Times New Roman" w:cs="Times New Roman"/>
                <w:kern w:val="0"/>
                <w:sz w:val="20"/>
                <w:szCs w:val="20"/>
                <w:lang w:eastAsia="pt-BR"/>
                <w14:ligatures w14:val="none"/>
              </w:rPr>
            </w:pPr>
          </w:p>
        </w:tc>
        <w:tc>
          <w:tcPr>
            <w:tcW w:w="1816" w:type="dxa"/>
            <w:gridSpan w:val="3"/>
            <w:tcBorders>
              <w:top w:val="nil"/>
              <w:left w:val="nil"/>
              <w:bottom w:val="nil"/>
              <w:right w:val="nil"/>
            </w:tcBorders>
            <w:shd w:val="clear" w:color="auto" w:fill="auto"/>
            <w:noWrap/>
            <w:vAlign w:val="bottom"/>
            <w:hideMark/>
          </w:tcPr>
          <w:p w14:paraId="19346CD2"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3.917.991 </w:t>
            </w:r>
          </w:p>
        </w:tc>
        <w:tc>
          <w:tcPr>
            <w:tcW w:w="236" w:type="dxa"/>
            <w:tcBorders>
              <w:top w:val="nil"/>
              <w:left w:val="nil"/>
              <w:bottom w:val="nil"/>
              <w:right w:val="nil"/>
            </w:tcBorders>
            <w:shd w:val="clear" w:color="auto" w:fill="auto"/>
            <w:noWrap/>
            <w:vAlign w:val="bottom"/>
            <w:hideMark/>
          </w:tcPr>
          <w:p w14:paraId="0B3F74BB"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1565" w:type="dxa"/>
            <w:gridSpan w:val="3"/>
            <w:tcBorders>
              <w:top w:val="nil"/>
              <w:left w:val="nil"/>
              <w:bottom w:val="nil"/>
              <w:right w:val="nil"/>
            </w:tcBorders>
            <w:shd w:val="clear" w:color="auto" w:fill="auto"/>
            <w:noWrap/>
            <w:vAlign w:val="bottom"/>
            <w:hideMark/>
          </w:tcPr>
          <w:p w14:paraId="1C6DE581"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1.823.111 </w:t>
            </w:r>
          </w:p>
        </w:tc>
        <w:tc>
          <w:tcPr>
            <w:tcW w:w="296" w:type="dxa"/>
            <w:tcBorders>
              <w:top w:val="nil"/>
              <w:left w:val="nil"/>
              <w:bottom w:val="nil"/>
              <w:right w:val="nil"/>
            </w:tcBorders>
            <w:shd w:val="clear" w:color="auto" w:fill="auto"/>
            <w:noWrap/>
            <w:vAlign w:val="bottom"/>
            <w:hideMark/>
          </w:tcPr>
          <w:p w14:paraId="3F0A48D9"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08999583"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r>
      <w:tr w:rsidR="00A630F6" w:rsidRPr="00A630F6" w14:paraId="36D47662" w14:textId="77777777" w:rsidTr="00A630F6">
        <w:trPr>
          <w:gridAfter w:val="4"/>
          <w:wAfter w:w="1597" w:type="dxa"/>
          <w:trHeight w:val="255"/>
        </w:trPr>
        <w:tc>
          <w:tcPr>
            <w:tcW w:w="5954" w:type="dxa"/>
            <w:tcBorders>
              <w:top w:val="nil"/>
              <w:left w:val="nil"/>
              <w:bottom w:val="nil"/>
              <w:right w:val="nil"/>
            </w:tcBorders>
            <w:shd w:val="clear" w:color="auto" w:fill="auto"/>
            <w:noWrap/>
            <w:vAlign w:val="bottom"/>
            <w:hideMark/>
          </w:tcPr>
          <w:p w14:paraId="0F962C46"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Contingências trabalhistas e cíveis pagas</w:t>
            </w:r>
          </w:p>
        </w:tc>
        <w:tc>
          <w:tcPr>
            <w:tcW w:w="916" w:type="dxa"/>
            <w:tcBorders>
              <w:top w:val="nil"/>
              <w:left w:val="nil"/>
              <w:bottom w:val="nil"/>
              <w:right w:val="nil"/>
            </w:tcBorders>
            <w:shd w:val="clear" w:color="auto" w:fill="auto"/>
            <w:noWrap/>
            <w:vAlign w:val="bottom"/>
            <w:hideMark/>
          </w:tcPr>
          <w:p w14:paraId="0F2D451C"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p>
        </w:tc>
        <w:tc>
          <w:tcPr>
            <w:tcW w:w="428" w:type="dxa"/>
            <w:gridSpan w:val="2"/>
            <w:tcBorders>
              <w:top w:val="nil"/>
              <w:left w:val="nil"/>
              <w:bottom w:val="nil"/>
              <w:right w:val="nil"/>
            </w:tcBorders>
            <w:shd w:val="clear" w:color="auto" w:fill="auto"/>
            <w:noWrap/>
            <w:vAlign w:val="bottom"/>
            <w:hideMark/>
          </w:tcPr>
          <w:p w14:paraId="56C1082E" w14:textId="77777777" w:rsidR="00A630F6" w:rsidRPr="00A630F6" w:rsidRDefault="00A630F6" w:rsidP="00A630F6">
            <w:pPr>
              <w:spacing w:after="0" w:line="240" w:lineRule="auto"/>
              <w:jc w:val="center"/>
              <w:rPr>
                <w:rFonts w:ascii="Times New Roman" w:eastAsia="Times New Roman" w:hAnsi="Times New Roman" w:cs="Times New Roman"/>
                <w:kern w:val="0"/>
                <w:sz w:val="20"/>
                <w:szCs w:val="20"/>
                <w:lang w:eastAsia="pt-BR"/>
                <w14:ligatures w14:val="none"/>
              </w:rPr>
            </w:pPr>
          </w:p>
        </w:tc>
        <w:tc>
          <w:tcPr>
            <w:tcW w:w="1816" w:type="dxa"/>
            <w:gridSpan w:val="3"/>
            <w:tcBorders>
              <w:top w:val="nil"/>
              <w:left w:val="nil"/>
              <w:bottom w:val="nil"/>
              <w:right w:val="nil"/>
            </w:tcBorders>
            <w:shd w:val="clear" w:color="auto" w:fill="auto"/>
            <w:noWrap/>
            <w:vAlign w:val="bottom"/>
            <w:hideMark/>
          </w:tcPr>
          <w:p w14:paraId="4663B1B7"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(38.360.000)</w:t>
            </w:r>
          </w:p>
        </w:tc>
        <w:tc>
          <w:tcPr>
            <w:tcW w:w="236" w:type="dxa"/>
            <w:tcBorders>
              <w:top w:val="nil"/>
              <w:left w:val="nil"/>
              <w:bottom w:val="nil"/>
              <w:right w:val="nil"/>
            </w:tcBorders>
            <w:shd w:val="clear" w:color="auto" w:fill="auto"/>
            <w:noWrap/>
            <w:vAlign w:val="bottom"/>
            <w:hideMark/>
          </w:tcPr>
          <w:p w14:paraId="79A58D9F"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1565" w:type="dxa"/>
            <w:gridSpan w:val="3"/>
            <w:tcBorders>
              <w:top w:val="nil"/>
              <w:left w:val="nil"/>
              <w:bottom w:val="nil"/>
              <w:right w:val="nil"/>
            </w:tcBorders>
            <w:shd w:val="clear" w:color="auto" w:fill="auto"/>
            <w:noWrap/>
            <w:vAlign w:val="bottom"/>
            <w:hideMark/>
          </w:tcPr>
          <w:p w14:paraId="5F370C4A"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(16.370.531)</w:t>
            </w:r>
          </w:p>
        </w:tc>
        <w:tc>
          <w:tcPr>
            <w:tcW w:w="296" w:type="dxa"/>
            <w:tcBorders>
              <w:top w:val="nil"/>
              <w:left w:val="nil"/>
              <w:bottom w:val="nil"/>
              <w:right w:val="nil"/>
            </w:tcBorders>
            <w:shd w:val="clear" w:color="auto" w:fill="auto"/>
            <w:noWrap/>
            <w:vAlign w:val="bottom"/>
            <w:hideMark/>
          </w:tcPr>
          <w:p w14:paraId="5DDF52B7"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5B751C88"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r>
      <w:tr w:rsidR="00A630F6" w:rsidRPr="00A630F6" w14:paraId="44328A60" w14:textId="77777777" w:rsidTr="00A630F6">
        <w:trPr>
          <w:gridAfter w:val="4"/>
          <w:wAfter w:w="1597" w:type="dxa"/>
          <w:trHeight w:val="255"/>
        </w:trPr>
        <w:tc>
          <w:tcPr>
            <w:tcW w:w="5954" w:type="dxa"/>
            <w:tcBorders>
              <w:top w:val="nil"/>
              <w:left w:val="nil"/>
              <w:bottom w:val="nil"/>
              <w:right w:val="nil"/>
            </w:tcBorders>
            <w:shd w:val="clear" w:color="auto" w:fill="auto"/>
            <w:noWrap/>
            <w:vAlign w:val="bottom"/>
            <w:hideMark/>
          </w:tcPr>
          <w:p w14:paraId="0FCE5370"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Credores por convênios e depósitos</w:t>
            </w:r>
          </w:p>
        </w:tc>
        <w:tc>
          <w:tcPr>
            <w:tcW w:w="916" w:type="dxa"/>
            <w:tcBorders>
              <w:top w:val="nil"/>
              <w:left w:val="nil"/>
              <w:bottom w:val="nil"/>
              <w:right w:val="nil"/>
            </w:tcBorders>
            <w:shd w:val="clear" w:color="auto" w:fill="auto"/>
            <w:noWrap/>
            <w:vAlign w:val="bottom"/>
            <w:hideMark/>
          </w:tcPr>
          <w:p w14:paraId="7963AE40"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p>
        </w:tc>
        <w:tc>
          <w:tcPr>
            <w:tcW w:w="428" w:type="dxa"/>
            <w:gridSpan w:val="2"/>
            <w:tcBorders>
              <w:top w:val="nil"/>
              <w:left w:val="nil"/>
              <w:bottom w:val="nil"/>
              <w:right w:val="nil"/>
            </w:tcBorders>
            <w:shd w:val="clear" w:color="auto" w:fill="auto"/>
            <w:noWrap/>
            <w:vAlign w:val="bottom"/>
            <w:hideMark/>
          </w:tcPr>
          <w:p w14:paraId="0020C0CB" w14:textId="77777777" w:rsidR="00A630F6" w:rsidRPr="00A630F6" w:rsidRDefault="00A630F6" w:rsidP="00A630F6">
            <w:pPr>
              <w:spacing w:after="0" w:line="240" w:lineRule="auto"/>
              <w:jc w:val="center"/>
              <w:rPr>
                <w:rFonts w:ascii="Times New Roman" w:eastAsia="Times New Roman" w:hAnsi="Times New Roman" w:cs="Times New Roman"/>
                <w:kern w:val="0"/>
                <w:sz w:val="20"/>
                <w:szCs w:val="20"/>
                <w:lang w:eastAsia="pt-BR"/>
                <w14:ligatures w14:val="none"/>
              </w:rPr>
            </w:pPr>
          </w:p>
        </w:tc>
        <w:tc>
          <w:tcPr>
            <w:tcW w:w="1816" w:type="dxa"/>
            <w:gridSpan w:val="3"/>
            <w:tcBorders>
              <w:top w:val="nil"/>
              <w:left w:val="nil"/>
              <w:bottom w:val="nil"/>
              <w:right w:val="nil"/>
            </w:tcBorders>
            <w:shd w:val="clear" w:color="auto" w:fill="auto"/>
            <w:noWrap/>
            <w:vAlign w:val="bottom"/>
            <w:hideMark/>
          </w:tcPr>
          <w:p w14:paraId="0390E2D3"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1.081.617 </w:t>
            </w:r>
          </w:p>
        </w:tc>
        <w:tc>
          <w:tcPr>
            <w:tcW w:w="236" w:type="dxa"/>
            <w:tcBorders>
              <w:top w:val="nil"/>
              <w:left w:val="nil"/>
              <w:bottom w:val="nil"/>
              <w:right w:val="nil"/>
            </w:tcBorders>
            <w:shd w:val="clear" w:color="auto" w:fill="auto"/>
            <w:noWrap/>
            <w:vAlign w:val="bottom"/>
            <w:hideMark/>
          </w:tcPr>
          <w:p w14:paraId="685A592C"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1565" w:type="dxa"/>
            <w:gridSpan w:val="3"/>
            <w:tcBorders>
              <w:top w:val="nil"/>
              <w:left w:val="nil"/>
              <w:bottom w:val="nil"/>
              <w:right w:val="nil"/>
            </w:tcBorders>
            <w:shd w:val="clear" w:color="auto" w:fill="auto"/>
            <w:noWrap/>
            <w:vAlign w:val="bottom"/>
            <w:hideMark/>
          </w:tcPr>
          <w:p w14:paraId="6D1BCEC0"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379.131 </w:t>
            </w:r>
          </w:p>
        </w:tc>
        <w:tc>
          <w:tcPr>
            <w:tcW w:w="296" w:type="dxa"/>
            <w:tcBorders>
              <w:top w:val="nil"/>
              <w:left w:val="nil"/>
              <w:bottom w:val="nil"/>
              <w:right w:val="nil"/>
            </w:tcBorders>
            <w:shd w:val="clear" w:color="auto" w:fill="auto"/>
            <w:noWrap/>
            <w:vAlign w:val="bottom"/>
            <w:hideMark/>
          </w:tcPr>
          <w:p w14:paraId="5ED786AC"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0D56561F"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r>
      <w:tr w:rsidR="00A630F6" w:rsidRPr="00A630F6" w14:paraId="04865C86" w14:textId="77777777" w:rsidTr="00A630F6">
        <w:trPr>
          <w:gridAfter w:val="4"/>
          <w:wAfter w:w="1597" w:type="dxa"/>
          <w:trHeight w:val="255"/>
        </w:trPr>
        <w:tc>
          <w:tcPr>
            <w:tcW w:w="5954" w:type="dxa"/>
            <w:tcBorders>
              <w:top w:val="nil"/>
              <w:left w:val="nil"/>
              <w:bottom w:val="nil"/>
              <w:right w:val="nil"/>
            </w:tcBorders>
            <w:shd w:val="clear" w:color="auto" w:fill="auto"/>
            <w:noWrap/>
            <w:vAlign w:val="bottom"/>
            <w:hideMark/>
          </w:tcPr>
          <w:p w14:paraId="61F357AB" w14:textId="72AA12AD" w:rsidR="00A630F6" w:rsidRPr="00A630F6" w:rsidRDefault="00A630F6" w:rsidP="00A630F6">
            <w:pPr>
              <w:spacing w:after="0" w:line="240" w:lineRule="auto"/>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Plano de Previdência - Equacionamento </w:t>
            </w:r>
          </w:p>
        </w:tc>
        <w:tc>
          <w:tcPr>
            <w:tcW w:w="916" w:type="dxa"/>
            <w:tcBorders>
              <w:top w:val="nil"/>
              <w:left w:val="nil"/>
              <w:bottom w:val="nil"/>
              <w:right w:val="nil"/>
            </w:tcBorders>
            <w:shd w:val="clear" w:color="auto" w:fill="auto"/>
            <w:noWrap/>
            <w:vAlign w:val="bottom"/>
            <w:hideMark/>
          </w:tcPr>
          <w:p w14:paraId="4F77304F"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p>
        </w:tc>
        <w:tc>
          <w:tcPr>
            <w:tcW w:w="428" w:type="dxa"/>
            <w:gridSpan w:val="2"/>
            <w:tcBorders>
              <w:top w:val="nil"/>
              <w:left w:val="nil"/>
              <w:bottom w:val="nil"/>
              <w:right w:val="nil"/>
            </w:tcBorders>
            <w:shd w:val="clear" w:color="auto" w:fill="auto"/>
            <w:noWrap/>
            <w:vAlign w:val="bottom"/>
            <w:hideMark/>
          </w:tcPr>
          <w:p w14:paraId="2A8523D6" w14:textId="77777777" w:rsidR="00A630F6" w:rsidRPr="00A630F6" w:rsidRDefault="00A630F6" w:rsidP="00A630F6">
            <w:pPr>
              <w:spacing w:after="0" w:line="240" w:lineRule="auto"/>
              <w:jc w:val="center"/>
              <w:rPr>
                <w:rFonts w:ascii="Times New Roman" w:eastAsia="Times New Roman" w:hAnsi="Times New Roman" w:cs="Times New Roman"/>
                <w:kern w:val="0"/>
                <w:sz w:val="20"/>
                <w:szCs w:val="20"/>
                <w:lang w:eastAsia="pt-BR"/>
                <w14:ligatures w14:val="none"/>
              </w:rPr>
            </w:pPr>
          </w:p>
        </w:tc>
        <w:tc>
          <w:tcPr>
            <w:tcW w:w="1816" w:type="dxa"/>
            <w:gridSpan w:val="3"/>
            <w:tcBorders>
              <w:top w:val="nil"/>
              <w:left w:val="nil"/>
              <w:bottom w:val="single" w:sz="4" w:space="0" w:color="auto"/>
              <w:right w:val="nil"/>
            </w:tcBorders>
            <w:shd w:val="clear" w:color="auto" w:fill="auto"/>
            <w:noWrap/>
            <w:vAlign w:val="bottom"/>
            <w:hideMark/>
          </w:tcPr>
          <w:p w14:paraId="50BC9A1D"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(237.730)</w:t>
            </w:r>
          </w:p>
        </w:tc>
        <w:tc>
          <w:tcPr>
            <w:tcW w:w="236" w:type="dxa"/>
            <w:tcBorders>
              <w:top w:val="nil"/>
              <w:left w:val="nil"/>
              <w:bottom w:val="nil"/>
              <w:right w:val="nil"/>
            </w:tcBorders>
            <w:shd w:val="clear" w:color="auto" w:fill="auto"/>
            <w:noWrap/>
            <w:vAlign w:val="bottom"/>
            <w:hideMark/>
          </w:tcPr>
          <w:p w14:paraId="6E712E69"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1565" w:type="dxa"/>
            <w:gridSpan w:val="3"/>
            <w:tcBorders>
              <w:top w:val="nil"/>
              <w:left w:val="nil"/>
              <w:bottom w:val="single" w:sz="4" w:space="0" w:color="auto"/>
              <w:right w:val="nil"/>
            </w:tcBorders>
            <w:shd w:val="clear" w:color="auto" w:fill="auto"/>
            <w:noWrap/>
            <w:vAlign w:val="bottom"/>
            <w:hideMark/>
          </w:tcPr>
          <w:p w14:paraId="070E7739"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1.230.830 </w:t>
            </w:r>
          </w:p>
        </w:tc>
        <w:tc>
          <w:tcPr>
            <w:tcW w:w="296" w:type="dxa"/>
            <w:tcBorders>
              <w:top w:val="nil"/>
              <w:left w:val="nil"/>
              <w:bottom w:val="nil"/>
              <w:right w:val="nil"/>
            </w:tcBorders>
            <w:shd w:val="clear" w:color="auto" w:fill="auto"/>
            <w:noWrap/>
            <w:vAlign w:val="bottom"/>
            <w:hideMark/>
          </w:tcPr>
          <w:p w14:paraId="51006999"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17DFECA6"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r>
      <w:tr w:rsidR="00A630F6" w:rsidRPr="00A630F6" w14:paraId="3E9FD23A" w14:textId="77777777" w:rsidTr="00A630F6">
        <w:trPr>
          <w:gridAfter w:val="4"/>
          <w:wAfter w:w="1597" w:type="dxa"/>
          <w:trHeight w:val="255"/>
        </w:trPr>
        <w:tc>
          <w:tcPr>
            <w:tcW w:w="5954" w:type="dxa"/>
            <w:tcBorders>
              <w:top w:val="nil"/>
              <w:left w:val="nil"/>
              <w:bottom w:val="nil"/>
              <w:right w:val="nil"/>
            </w:tcBorders>
            <w:shd w:val="clear" w:color="auto" w:fill="auto"/>
            <w:noWrap/>
            <w:vAlign w:val="bottom"/>
            <w:hideMark/>
          </w:tcPr>
          <w:p w14:paraId="31982758"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916" w:type="dxa"/>
            <w:tcBorders>
              <w:top w:val="nil"/>
              <w:left w:val="nil"/>
              <w:bottom w:val="nil"/>
              <w:right w:val="nil"/>
            </w:tcBorders>
            <w:shd w:val="clear" w:color="auto" w:fill="auto"/>
            <w:noWrap/>
            <w:vAlign w:val="bottom"/>
            <w:hideMark/>
          </w:tcPr>
          <w:p w14:paraId="352A2A52"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428" w:type="dxa"/>
            <w:gridSpan w:val="2"/>
            <w:tcBorders>
              <w:top w:val="nil"/>
              <w:left w:val="nil"/>
              <w:bottom w:val="nil"/>
              <w:right w:val="nil"/>
            </w:tcBorders>
            <w:shd w:val="clear" w:color="auto" w:fill="auto"/>
            <w:noWrap/>
            <w:vAlign w:val="bottom"/>
            <w:hideMark/>
          </w:tcPr>
          <w:p w14:paraId="2DA64CFA" w14:textId="77777777" w:rsidR="00A630F6" w:rsidRPr="00A630F6" w:rsidRDefault="00A630F6" w:rsidP="00A630F6">
            <w:pPr>
              <w:spacing w:after="0" w:line="240" w:lineRule="auto"/>
              <w:jc w:val="center"/>
              <w:rPr>
                <w:rFonts w:ascii="Times New Roman" w:eastAsia="Times New Roman" w:hAnsi="Times New Roman" w:cs="Times New Roman"/>
                <w:kern w:val="0"/>
                <w:sz w:val="20"/>
                <w:szCs w:val="20"/>
                <w:lang w:eastAsia="pt-BR"/>
                <w14:ligatures w14:val="none"/>
              </w:rPr>
            </w:pPr>
          </w:p>
        </w:tc>
        <w:tc>
          <w:tcPr>
            <w:tcW w:w="1816" w:type="dxa"/>
            <w:gridSpan w:val="3"/>
            <w:tcBorders>
              <w:top w:val="nil"/>
              <w:left w:val="nil"/>
              <w:bottom w:val="nil"/>
              <w:right w:val="nil"/>
            </w:tcBorders>
            <w:shd w:val="clear" w:color="auto" w:fill="auto"/>
            <w:noWrap/>
            <w:vAlign w:val="bottom"/>
            <w:hideMark/>
          </w:tcPr>
          <w:p w14:paraId="5FE3EDB5"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 xml:space="preserve"> (25.918.553)</w:t>
            </w:r>
          </w:p>
        </w:tc>
        <w:tc>
          <w:tcPr>
            <w:tcW w:w="236" w:type="dxa"/>
            <w:tcBorders>
              <w:top w:val="nil"/>
              <w:left w:val="nil"/>
              <w:bottom w:val="nil"/>
              <w:right w:val="nil"/>
            </w:tcBorders>
            <w:shd w:val="clear" w:color="auto" w:fill="auto"/>
            <w:noWrap/>
            <w:vAlign w:val="bottom"/>
            <w:hideMark/>
          </w:tcPr>
          <w:p w14:paraId="46231F41"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p>
        </w:tc>
        <w:tc>
          <w:tcPr>
            <w:tcW w:w="1565" w:type="dxa"/>
            <w:gridSpan w:val="3"/>
            <w:tcBorders>
              <w:top w:val="nil"/>
              <w:left w:val="nil"/>
              <w:bottom w:val="nil"/>
              <w:right w:val="nil"/>
            </w:tcBorders>
            <w:shd w:val="clear" w:color="auto" w:fill="auto"/>
            <w:noWrap/>
            <w:vAlign w:val="bottom"/>
            <w:hideMark/>
          </w:tcPr>
          <w:p w14:paraId="4C72ED09"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 xml:space="preserve"> (24.837.281)</w:t>
            </w:r>
          </w:p>
        </w:tc>
        <w:tc>
          <w:tcPr>
            <w:tcW w:w="296" w:type="dxa"/>
            <w:tcBorders>
              <w:top w:val="nil"/>
              <w:left w:val="nil"/>
              <w:bottom w:val="nil"/>
              <w:right w:val="nil"/>
            </w:tcBorders>
            <w:shd w:val="clear" w:color="auto" w:fill="auto"/>
            <w:noWrap/>
            <w:vAlign w:val="bottom"/>
            <w:hideMark/>
          </w:tcPr>
          <w:p w14:paraId="6FFC45BD"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3C0C4AD6"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r>
      <w:tr w:rsidR="00A630F6" w:rsidRPr="00A630F6" w14:paraId="166539B9" w14:textId="77777777" w:rsidTr="00A630F6">
        <w:trPr>
          <w:gridAfter w:val="4"/>
          <w:wAfter w:w="1597" w:type="dxa"/>
          <w:trHeight w:val="300"/>
        </w:trPr>
        <w:tc>
          <w:tcPr>
            <w:tcW w:w="5954" w:type="dxa"/>
            <w:tcBorders>
              <w:top w:val="nil"/>
              <w:left w:val="nil"/>
              <w:bottom w:val="nil"/>
              <w:right w:val="nil"/>
            </w:tcBorders>
            <w:shd w:val="clear" w:color="auto" w:fill="auto"/>
            <w:noWrap/>
            <w:vAlign w:val="bottom"/>
            <w:hideMark/>
          </w:tcPr>
          <w:p w14:paraId="1450D6C9"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916" w:type="dxa"/>
            <w:tcBorders>
              <w:top w:val="nil"/>
              <w:left w:val="nil"/>
              <w:bottom w:val="nil"/>
              <w:right w:val="nil"/>
            </w:tcBorders>
            <w:shd w:val="clear" w:color="auto" w:fill="auto"/>
            <w:noWrap/>
            <w:vAlign w:val="bottom"/>
            <w:hideMark/>
          </w:tcPr>
          <w:p w14:paraId="7C4C9D14"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428" w:type="dxa"/>
            <w:gridSpan w:val="2"/>
            <w:tcBorders>
              <w:top w:val="nil"/>
              <w:left w:val="nil"/>
              <w:bottom w:val="nil"/>
              <w:right w:val="nil"/>
            </w:tcBorders>
            <w:shd w:val="clear" w:color="auto" w:fill="auto"/>
            <w:noWrap/>
            <w:vAlign w:val="bottom"/>
            <w:hideMark/>
          </w:tcPr>
          <w:p w14:paraId="22331415" w14:textId="77777777" w:rsidR="00A630F6" w:rsidRPr="00A630F6" w:rsidRDefault="00A630F6" w:rsidP="00A630F6">
            <w:pPr>
              <w:spacing w:after="0" w:line="240" w:lineRule="auto"/>
              <w:jc w:val="center"/>
              <w:rPr>
                <w:rFonts w:ascii="Times New Roman" w:eastAsia="Times New Roman" w:hAnsi="Times New Roman" w:cs="Times New Roman"/>
                <w:kern w:val="0"/>
                <w:sz w:val="20"/>
                <w:szCs w:val="20"/>
                <w:lang w:eastAsia="pt-BR"/>
                <w14:ligatures w14:val="none"/>
              </w:rPr>
            </w:pPr>
          </w:p>
        </w:tc>
        <w:tc>
          <w:tcPr>
            <w:tcW w:w="1816" w:type="dxa"/>
            <w:gridSpan w:val="3"/>
            <w:tcBorders>
              <w:top w:val="nil"/>
              <w:left w:val="nil"/>
              <w:bottom w:val="nil"/>
              <w:right w:val="nil"/>
            </w:tcBorders>
            <w:shd w:val="clear" w:color="auto" w:fill="auto"/>
            <w:noWrap/>
            <w:vAlign w:val="bottom"/>
            <w:hideMark/>
          </w:tcPr>
          <w:p w14:paraId="1C96415F"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236" w:type="dxa"/>
            <w:tcBorders>
              <w:top w:val="nil"/>
              <w:left w:val="nil"/>
              <w:bottom w:val="nil"/>
              <w:right w:val="nil"/>
            </w:tcBorders>
            <w:shd w:val="clear" w:color="auto" w:fill="auto"/>
            <w:noWrap/>
            <w:vAlign w:val="bottom"/>
            <w:hideMark/>
          </w:tcPr>
          <w:p w14:paraId="4B56A7E3"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565" w:type="dxa"/>
            <w:gridSpan w:val="3"/>
            <w:tcBorders>
              <w:top w:val="nil"/>
              <w:left w:val="nil"/>
              <w:bottom w:val="nil"/>
              <w:right w:val="nil"/>
            </w:tcBorders>
            <w:shd w:val="clear" w:color="auto" w:fill="auto"/>
            <w:noWrap/>
            <w:vAlign w:val="bottom"/>
            <w:hideMark/>
          </w:tcPr>
          <w:p w14:paraId="56738927"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29618745"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1D8F1D56"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r>
      <w:tr w:rsidR="00A630F6" w:rsidRPr="00A630F6" w14:paraId="622D1A6E" w14:textId="77777777" w:rsidTr="00A630F6">
        <w:trPr>
          <w:gridAfter w:val="4"/>
          <w:wAfter w:w="1597" w:type="dxa"/>
          <w:trHeight w:val="255"/>
        </w:trPr>
        <w:tc>
          <w:tcPr>
            <w:tcW w:w="5954" w:type="dxa"/>
            <w:tcBorders>
              <w:top w:val="nil"/>
              <w:left w:val="nil"/>
              <w:bottom w:val="nil"/>
              <w:right w:val="nil"/>
            </w:tcBorders>
            <w:shd w:val="clear" w:color="auto" w:fill="auto"/>
            <w:noWrap/>
            <w:vAlign w:val="bottom"/>
            <w:hideMark/>
          </w:tcPr>
          <w:p w14:paraId="44641AA4" w14:textId="77777777" w:rsidR="00A630F6" w:rsidRPr="00A630F6" w:rsidRDefault="00A630F6" w:rsidP="00A630F6">
            <w:pPr>
              <w:spacing w:after="0" w:line="240" w:lineRule="auto"/>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 xml:space="preserve">        Caixa Líquido Consumido nas Atividades Operacionais</w:t>
            </w:r>
          </w:p>
        </w:tc>
        <w:tc>
          <w:tcPr>
            <w:tcW w:w="916" w:type="dxa"/>
            <w:tcBorders>
              <w:top w:val="nil"/>
              <w:left w:val="nil"/>
              <w:bottom w:val="nil"/>
              <w:right w:val="nil"/>
            </w:tcBorders>
            <w:shd w:val="clear" w:color="auto" w:fill="auto"/>
            <w:noWrap/>
            <w:vAlign w:val="bottom"/>
            <w:hideMark/>
          </w:tcPr>
          <w:p w14:paraId="4F5ED467" w14:textId="77777777" w:rsidR="00A630F6" w:rsidRPr="00A630F6" w:rsidRDefault="00A630F6" w:rsidP="00A630F6">
            <w:pPr>
              <w:spacing w:after="0" w:line="240" w:lineRule="auto"/>
              <w:rPr>
                <w:rFonts w:ascii="Arial" w:eastAsia="Times New Roman" w:hAnsi="Arial" w:cs="Arial"/>
                <w:b/>
                <w:bCs/>
                <w:kern w:val="0"/>
                <w:sz w:val="20"/>
                <w:szCs w:val="20"/>
                <w:lang w:eastAsia="pt-BR"/>
                <w14:ligatures w14:val="none"/>
              </w:rPr>
            </w:pPr>
          </w:p>
        </w:tc>
        <w:tc>
          <w:tcPr>
            <w:tcW w:w="428" w:type="dxa"/>
            <w:gridSpan w:val="2"/>
            <w:tcBorders>
              <w:top w:val="nil"/>
              <w:left w:val="nil"/>
              <w:bottom w:val="nil"/>
              <w:right w:val="nil"/>
            </w:tcBorders>
            <w:shd w:val="clear" w:color="auto" w:fill="auto"/>
            <w:noWrap/>
            <w:vAlign w:val="bottom"/>
            <w:hideMark/>
          </w:tcPr>
          <w:p w14:paraId="0407508F" w14:textId="77777777" w:rsidR="00A630F6" w:rsidRPr="00A630F6" w:rsidRDefault="00A630F6" w:rsidP="00A630F6">
            <w:pPr>
              <w:spacing w:after="0" w:line="240" w:lineRule="auto"/>
              <w:jc w:val="center"/>
              <w:rPr>
                <w:rFonts w:ascii="Times New Roman" w:eastAsia="Times New Roman" w:hAnsi="Times New Roman" w:cs="Times New Roman"/>
                <w:kern w:val="0"/>
                <w:sz w:val="20"/>
                <w:szCs w:val="20"/>
                <w:lang w:eastAsia="pt-BR"/>
                <w14:ligatures w14:val="none"/>
              </w:rPr>
            </w:pPr>
          </w:p>
        </w:tc>
        <w:tc>
          <w:tcPr>
            <w:tcW w:w="1816" w:type="dxa"/>
            <w:gridSpan w:val="3"/>
            <w:tcBorders>
              <w:top w:val="nil"/>
              <w:left w:val="nil"/>
              <w:bottom w:val="nil"/>
              <w:right w:val="nil"/>
            </w:tcBorders>
            <w:shd w:val="clear" w:color="auto" w:fill="auto"/>
            <w:noWrap/>
            <w:vAlign w:val="bottom"/>
            <w:hideMark/>
          </w:tcPr>
          <w:p w14:paraId="27AA28F6"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 xml:space="preserve">             6.426.734 </w:t>
            </w:r>
          </w:p>
        </w:tc>
        <w:tc>
          <w:tcPr>
            <w:tcW w:w="236" w:type="dxa"/>
            <w:tcBorders>
              <w:top w:val="nil"/>
              <w:left w:val="nil"/>
              <w:bottom w:val="nil"/>
              <w:right w:val="nil"/>
            </w:tcBorders>
            <w:shd w:val="clear" w:color="auto" w:fill="auto"/>
            <w:noWrap/>
            <w:vAlign w:val="bottom"/>
            <w:hideMark/>
          </w:tcPr>
          <w:p w14:paraId="45F222E2" w14:textId="77777777" w:rsidR="00A630F6" w:rsidRPr="00A630F6" w:rsidRDefault="00A630F6" w:rsidP="00A630F6">
            <w:pPr>
              <w:spacing w:after="0" w:line="240" w:lineRule="auto"/>
              <w:rPr>
                <w:rFonts w:ascii="Arial" w:eastAsia="Times New Roman" w:hAnsi="Arial" w:cs="Arial"/>
                <w:b/>
                <w:bCs/>
                <w:kern w:val="0"/>
                <w:sz w:val="20"/>
                <w:szCs w:val="20"/>
                <w:lang w:eastAsia="pt-BR"/>
                <w14:ligatures w14:val="none"/>
              </w:rPr>
            </w:pPr>
          </w:p>
        </w:tc>
        <w:tc>
          <w:tcPr>
            <w:tcW w:w="1565" w:type="dxa"/>
            <w:gridSpan w:val="3"/>
            <w:tcBorders>
              <w:top w:val="nil"/>
              <w:left w:val="nil"/>
              <w:bottom w:val="nil"/>
              <w:right w:val="nil"/>
            </w:tcBorders>
            <w:shd w:val="clear" w:color="auto" w:fill="auto"/>
            <w:noWrap/>
            <w:vAlign w:val="bottom"/>
            <w:hideMark/>
          </w:tcPr>
          <w:p w14:paraId="753116CF"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 xml:space="preserve">               (15.376.158)</w:t>
            </w:r>
          </w:p>
        </w:tc>
        <w:tc>
          <w:tcPr>
            <w:tcW w:w="296" w:type="dxa"/>
            <w:tcBorders>
              <w:top w:val="nil"/>
              <w:left w:val="nil"/>
              <w:bottom w:val="nil"/>
              <w:right w:val="nil"/>
            </w:tcBorders>
            <w:shd w:val="clear" w:color="auto" w:fill="auto"/>
            <w:noWrap/>
            <w:vAlign w:val="bottom"/>
            <w:hideMark/>
          </w:tcPr>
          <w:p w14:paraId="7744F3D0"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2B4A7311"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r>
      <w:tr w:rsidR="00A630F6" w:rsidRPr="00A630F6" w14:paraId="453A59E2" w14:textId="77777777" w:rsidTr="00A630F6">
        <w:trPr>
          <w:gridAfter w:val="4"/>
          <w:wAfter w:w="1597" w:type="dxa"/>
          <w:trHeight w:val="255"/>
        </w:trPr>
        <w:tc>
          <w:tcPr>
            <w:tcW w:w="5954" w:type="dxa"/>
            <w:tcBorders>
              <w:top w:val="nil"/>
              <w:left w:val="nil"/>
              <w:bottom w:val="nil"/>
              <w:right w:val="nil"/>
            </w:tcBorders>
            <w:shd w:val="clear" w:color="auto" w:fill="auto"/>
            <w:noWrap/>
            <w:vAlign w:val="bottom"/>
            <w:hideMark/>
          </w:tcPr>
          <w:p w14:paraId="775BE432"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916" w:type="dxa"/>
            <w:tcBorders>
              <w:top w:val="nil"/>
              <w:left w:val="nil"/>
              <w:bottom w:val="nil"/>
              <w:right w:val="nil"/>
            </w:tcBorders>
            <w:shd w:val="clear" w:color="auto" w:fill="auto"/>
            <w:noWrap/>
            <w:vAlign w:val="bottom"/>
            <w:hideMark/>
          </w:tcPr>
          <w:p w14:paraId="1B4E4422"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428" w:type="dxa"/>
            <w:gridSpan w:val="2"/>
            <w:tcBorders>
              <w:top w:val="nil"/>
              <w:left w:val="nil"/>
              <w:bottom w:val="nil"/>
              <w:right w:val="nil"/>
            </w:tcBorders>
            <w:shd w:val="clear" w:color="auto" w:fill="auto"/>
            <w:noWrap/>
            <w:vAlign w:val="bottom"/>
            <w:hideMark/>
          </w:tcPr>
          <w:p w14:paraId="24988A78" w14:textId="77777777" w:rsidR="00A630F6" w:rsidRPr="00A630F6" w:rsidRDefault="00A630F6" w:rsidP="00A630F6">
            <w:pPr>
              <w:spacing w:after="0" w:line="240" w:lineRule="auto"/>
              <w:jc w:val="center"/>
              <w:rPr>
                <w:rFonts w:ascii="Times New Roman" w:eastAsia="Times New Roman" w:hAnsi="Times New Roman" w:cs="Times New Roman"/>
                <w:kern w:val="0"/>
                <w:sz w:val="20"/>
                <w:szCs w:val="20"/>
                <w:lang w:eastAsia="pt-BR"/>
                <w14:ligatures w14:val="none"/>
              </w:rPr>
            </w:pPr>
          </w:p>
        </w:tc>
        <w:tc>
          <w:tcPr>
            <w:tcW w:w="1816" w:type="dxa"/>
            <w:gridSpan w:val="3"/>
            <w:tcBorders>
              <w:top w:val="nil"/>
              <w:left w:val="nil"/>
              <w:bottom w:val="nil"/>
              <w:right w:val="nil"/>
            </w:tcBorders>
            <w:shd w:val="clear" w:color="auto" w:fill="auto"/>
            <w:noWrap/>
            <w:vAlign w:val="bottom"/>
            <w:hideMark/>
          </w:tcPr>
          <w:p w14:paraId="0B04E754"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236" w:type="dxa"/>
            <w:tcBorders>
              <w:top w:val="nil"/>
              <w:left w:val="nil"/>
              <w:bottom w:val="nil"/>
              <w:right w:val="nil"/>
            </w:tcBorders>
            <w:shd w:val="clear" w:color="auto" w:fill="auto"/>
            <w:noWrap/>
            <w:vAlign w:val="bottom"/>
            <w:hideMark/>
          </w:tcPr>
          <w:p w14:paraId="562B2ACD"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565" w:type="dxa"/>
            <w:gridSpan w:val="3"/>
            <w:tcBorders>
              <w:top w:val="nil"/>
              <w:left w:val="nil"/>
              <w:bottom w:val="nil"/>
              <w:right w:val="nil"/>
            </w:tcBorders>
            <w:shd w:val="clear" w:color="auto" w:fill="auto"/>
            <w:noWrap/>
            <w:vAlign w:val="bottom"/>
            <w:hideMark/>
          </w:tcPr>
          <w:p w14:paraId="5115D788"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4DFA6D2C"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1B3B18FD"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r>
      <w:tr w:rsidR="00A630F6" w:rsidRPr="00A630F6" w14:paraId="79B7C42E" w14:textId="77777777" w:rsidTr="00A630F6">
        <w:trPr>
          <w:gridAfter w:val="4"/>
          <w:wAfter w:w="1597" w:type="dxa"/>
          <w:trHeight w:val="255"/>
        </w:trPr>
        <w:tc>
          <w:tcPr>
            <w:tcW w:w="5954" w:type="dxa"/>
            <w:tcBorders>
              <w:top w:val="nil"/>
              <w:left w:val="nil"/>
              <w:bottom w:val="nil"/>
              <w:right w:val="nil"/>
            </w:tcBorders>
            <w:shd w:val="clear" w:color="auto" w:fill="auto"/>
            <w:noWrap/>
            <w:vAlign w:val="bottom"/>
            <w:hideMark/>
          </w:tcPr>
          <w:p w14:paraId="3A00DFE8" w14:textId="77777777" w:rsidR="00A630F6" w:rsidRPr="00A630F6" w:rsidRDefault="00A630F6" w:rsidP="00A630F6">
            <w:pPr>
              <w:spacing w:after="0" w:line="240" w:lineRule="auto"/>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FLUXO DE CAIXA DAS ATIVIDADES DE INVESTIMENTOS</w:t>
            </w:r>
          </w:p>
        </w:tc>
        <w:tc>
          <w:tcPr>
            <w:tcW w:w="916" w:type="dxa"/>
            <w:tcBorders>
              <w:top w:val="nil"/>
              <w:left w:val="nil"/>
              <w:bottom w:val="nil"/>
              <w:right w:val="nil"/>
            </w:tcBorders>
            <w:shd w:val="clear" w:color="auto" w:fill="auto"/>
            <w:noWrap/>
            <w:vAlign w:val="bottom"/>
            <w:hideMark/>
          </w:tcPr>
          <w:p w14:paraId="4E9A8A44" w14:textId="77777777" w:rsidR="00A630F6" w:rsidRPr="00A630F6" w:rsidRDefault="00A630F6" w:rsidP="00A630F6">
            <w:pPr>
              <w:spacing w:after="0" w:line="240" w:lineRule="auto"/>
              <w:rPr>
                <w:rFonts w:ascii="Arial" w:eastAsia="Times New Roman" w:hAnsi="Arial" w:cs="Arial"/>
                <w:b/>
                <w:bCs/>
                <w:kern w:val="0"/>
                <w:sz w:val="20"/>
                <w:szCs w:val="20"/>
                <w:lang w:eastAsia="pt-BR"/>
                <w14:ligatures w14:val="none"/>
              </w:rPr>
            </w:pPr>
          </w:p>
        </w:tc>
        <w:tc>
          <w:tcPr>
            <w:tcW w:w="428" w:type="dxa"/>
            <w:gridSpan w:val="2"/>
            <w:tcBorders>
              <w:top w:val="nil"/>
              <w:left w:val="nil"/>
              <w:bottom w:val="nil"/>
              <w:right w:val="nil"/>
            </w:tcBorders>
            <w:shd w:val="clear" w:color="auto" w:fill="auto"/>
            <w:noWrap/>
            <w:vAlign w:val="bottom"/>
            <w:hideMark/>
          </w:tcPr>
          <w:p w14:paraId="19B73B61" w14:textId="77777777" w:rsidR="00A630F6" w:rsidRPr="00A630F6" w:rsidRDefault="00A630F6" w:rsidP="00A630F6">
            <w:pPr>
              <w:spacing w:after="0" w:line="240" w:lineRule="auto"/>
              <w:jc w:val="center"/>
              <w:rPr>
                <w:rFonts w:ascii="Times New Roman" w:eastAsia="Times New Roman" w:hAnsi="Times New Roman" w:cs="Times New Roman"/>
                <w:kern w:val="0"/>
                <w:sz w:val="20"/>
                <w:szCs w:val="20"/>
                <w:lang w:eastAsia="pt-BR"/>
                <w14:ligatures w14:val="none"/>
              </w:rPr>
            </w:pPr>
          </w:p>
        </w:tc>
        <w:tc>
          <w:tcPr>
            <w:tcW w:w="1816" w:type="dxa"/>
            <w:gridSpan w:val="3"/>
            <w:tcBorders>
              <w:top w:val="nil"/>
              <w:left w:val="nil"/>
              <w:bottom w:val="nil"/>
              <w:right w:val="nil"/>
            </w:tcBorders>
            <w:shd w:val="clear" w:color="auto" w:fill="auto"/>
            <w:noWrap/>
            <w:vAlign w:val="bottom"/>
            <w:hideMark/>
          </w:tcPr>
          <w:p w14:paraId="256DC890"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236" w:type="dxa"/>
            <w:tcBorders>
              <w:top w:val="nil"/>
              <w:left w:val="nil"/>
              <w:bottom w:val="nil"/>
              <w:right w:val="nil"/>
            </w:tcBorders>
            <w:shd w:val="clear" w:color="auto" w:fill="auto"/>
            <w:noWrap/>
            <w:vAlign w:val="bottom"/>
            <w:hideMark/>
          </w:tcPr>
          <w:p w14:paraId="7FB40B5C"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565" w:type="dxa"/>
            <w:gridSpan w:val="3"/>
            <w:tcBorders>
              <w:top w:val="nil"/>
              <w:left w:val="nil"/>
              <w:bottom w:val="nil"/>
              <w:right w:val="nil"/>
            </w:tcBorders>
            <w:shd w:val="clear" w:color="auto" w:fill="auto"/>
            <w:noWrap/>
            <w:vAlign w:val="bottom"/>
            <w:hideMark/>
          </w:tcPr>
          <w:p w14:paraId="3924BA77"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51122C63"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413DC4E8"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r>
      <w:tr w:rsidR="00A630F6" w:rsidRPr="00A630F6" w14:paraId="3984C563" w14:textId="77777777" w:rsidTr="00A630F6">
        <w:trPr>
          <w:gridAfter w:val="4"/>
          <w:wAfter w:w="1597" w:type="dxa"/>
          <w:trHeight w:val="255"/>
        </w:trPr>
        <w:tc>
          <w:tcPr>
            <w:tcW w:w="5954" w:type="dxa"/>
            <w:tcBorders>
              <w:top w:val="nil"/>
              <w:left w:val="nil"/>
              <w:bottom w:val="nil"/>
              <w:right w:val="nil"/>
            </w:tcBorders>
            <w:shd w:val="clear" w:color="auto" w:fill="auto"/>
            <w:noWrap/>
            <w:vAlign w:val="bottom"/>
            <w:hideMark/>
          </w:tcPr>
          <w:p w14:paraId="19EE18FE"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916" w:type="dxa"/>
            <w:tcBorders>
              <w:top w:val="nil"/>
              <w:left w:val="nil"/>
              <w:bottom w:val="nil"/>
              <w:right w:val="nil"/>
            </w:tcBorders>
            <w:shd w:val="clear" w:color="auto" w:fill="auto"/>
            <w:noWrap/>
            <w:vAlign w:val="bottom"/>
            <w:hideMark/>
          </w:tcPr>
          <w:p w14:paraId="5E417A8C"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428" w:type="dxa"/>
            <w:gridSpan w:val="2"/>
            <w:tcBorders>
              <w:top w:val="nil"/>
              <w:left w:val="nil"/>
              <w:bottom w:val="nil"/>
              <w:right w:val="nil"/>
            </w:tcBorders>
            <w:shd w:val="clear" w:color="auto" w:fill="auto"/>
            <w:noWrap/>
            <w:vAlign w:val="bottom"/>
            <w:hideMark/>
          </w:tcPr>
          <w:p w14:paraId="1107487F" w14:textId="77777777" w:rsidR="00A630F6" w:rsidRPr="00A630F6" w:rsidRDefault="00A630F6" w:rsidP="00A630F6">
            <w:pPr>
              <w:spacing w:after="0" w:line="240" w:lineRule="auto"/>
              <w:jc w:val="center"/>
              <w:rPr>
                <w:rFonts w:ascii="Times New Roman" w:eastAsia="Times New Roman" w:hAnsi="Times New Roman" w:cs="Times New Roman"/>
                <w:kern w:val="0"/>
                <w:sz w:val="20"/>
                <w:szCs w:val="20"/>
                <w:lang w:eastAsia="pt-BR"/>
                <w14:ligatures w14:val="none"/>
              </w:rPr>
            </w:pPr>
          </w:p>
        </w:tc>
        <w:tc>
          <w:tcPr>
            <w:tcW w:w="1816" w:type="dxa"/>
            <w:gridSpan w:val="3"/>
            <w:tcBorders>
              <w:top w:val="nil"/>
              <w:left w:val="nil"/>
              <w:bottom w:val="nil"/>
              <w:right w:val="nil"/>
            </w:tcBorders>
            <w:shd w:val="clear" w:color="auto" w:fill="auto"/>
            <w:noWrap/>
            <w:vAlign w:val="bottom"/>
            <w:hideMark/>
          </w:tcPr>
          <w:p w14:paraId="5F74D85F"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236" w:type="dxa"/>
            <w:tcBorders>
              <w:top w:val="nil"/>
              <w:left w:val="nil"/>
              <w:bottom w:val="nil"/>
              <w:right w:val="nil"/>
            </w:tcBorders>
            <w:shd w:val="clear" w:color="auto" w:fill="auto"/>
            <w:noWrap/>
            <w:vAlign w:val="bottom"/>
            <w:hideMark/>
          </w:tcPr>
          <w:p w14:paraId="209DA31C"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565" w:type="dxa"/>
            <w:gridSpan w:val="3"/>
            <w:tcBorders>
              <w:top w:val="nil"/>
              <w:left w:val="nil"/>
              <w:bottom w:val="nil"/>
              <w:right w:val="nil"/>
            </w:tcBorders>
            <w:shd w:val="clear" w:color="auto" w:fill="auto"/>
            <w:noWrap/>
            <w:vAlign w:val="bottom"/>
            <w:hideMark/>
          </w:tcPr>
          <w:p w14:paraId="5A87208B"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0CF85741"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2E381B87"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r>
      <w:tr w:rsidR="00A630F6" w:rsidRPr="00A630F6" w14:paraId="2F13B489" w14:textId="77777777" w:rsidTr="00A630F6">
        <w:trPr>
          <w:gridAfter w:val="4"/>
          <w:wAfter w:w="1597" w:type="dxa"/>
          <w:trHeight w:val="255"/>
        </w:trPr>
        <w:tc>
          <w:tcPr>
            <w:tcW w:w="5954" w:type="dxa"/>
            <w:tcBorders>
              <w:top w:val="nil"/>
              <w:left w:val="nil"/>
              <w:bottom w:val="nil"/>
              <w:right w:val="nil"/>
            </w:tcBorders>
            <w:shd w:val="clear" w:color="auto" w:fill="auto"/>
            <w:noWrap/>
            <w:vAlign w:val="bottom"/>
            <w:hideMark/>
          </w:tcPr>
          <w:p w14:paraId="35953B69"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Aquisições de ativo imobilizado e intangível</w:t>
            </w:r>
          </w:p>
        </w:tc>
        <w:tc>
          <w:tcPr>
            <w:tcW w:w="916" w:type="dxa"/>
            <w:tcBorders>
              <w:top w:val="nil"/>
              <w:left w:val="nil"/>
              <w:bottom w:val="nil"/>
              <w:right w:val="nil"/>
            </w:tcBorders>
            <w:shd w:val="clear" w:color="auto" w:fill="auto"/>
            <w:noWrap/>
            <w:vAlign w:val="bottom"/>
            <w:hideMark/>
          </w:tcPr>
          <w:p w14:paraId="3914F9D2" w14:textId="77777777" w:rsidR="00A630F6" w:rsidRPr="00A630F6" w:rsidRDefault="00A630F6" w:rsidP="00A630F6">
            <w:pPr>
              <w:spacing w:after="0" w:line="240" w:lineRule="auto"/>
              <w:jc w:val="center"/>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14/15</w:t>
            </w:r>
          </w:p>
        </w:tc>
        <w:tc>
          <w:tcPr>
            <w:tcW w:w="428" w:type="dxa"/>
            <w:gridSpan w:val="2"/>
            <w:tcBorders>
              <w:top w:val="nil"/>
              <w:left w:val="nil"/>
              <w:bottom w:val="nil"/>
              <w:right w:val="nil"/>
            </w:tcBorders>
            <w:shd w:val="clear" w:color="auto" w:fill="auto"/>
            <w:noWrap/>
            <w:vAlign w:val="bottom"/>
            <w:hideMark/>
          </w:tcPr>
          <w:p w14:paraId="74C0BC7C" w14:textId="77777777" w:rsidR="00A630F6" w:rsidRPr="00A630F6" w:rsidRDefault="00A630F6" w:rsidP="00A630F6">
            <w:pPr>
              <w:spacing w:after="0" w:line="240" w:lineRule="auto"/>
              <w:jc w:val="center"/>
              <w:rPr>
                <w:rFonts w:ascii="Arial" w:eastAsia="Times New Roman" w:hAnsi="Arial" w:cs="Arial"/>
                <w:b/>
                <w:bCs/>
                <w:kern w:val="0"/>
                <w:sz w:val="20"/>
                <w:szCs w:val="20"/>
                <w:lang w:eastAsia="pt-BR"/>
                <w14:ligatures w14:val="none"/>
              </w:rPr>
            </w:pPr>
          </w:p>
        </w:tc>
        <w:tc>
          <w:tcPr>
            <w:tcW w:w="1816" w:type="dxa"/>
            <w:gridSpan w:val="3"/>
            <w:tcBorders>
              <w:top w:val="nil"/>
              <w:left w:val="nil"/>
              <w:bottom w:val="single" w:sz="4" w:space="0" w:color="000000"/>
              <w:right w:val="nil"/>
            </w:tcBorders>
            <w:shd w:val="clear" w:color="auto" w:fill="auto"/>
            <w:noWrap/>
            <w:vAlign w:val="bottom"/>
            <w:hideMark/>
          </w:tcPr>
          <w:p w14:paraId="210BE107"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(2.047.992)</w:t>
            </w:r>
          </w:p>
        </w:tc>
        <w:tc>
          <w:tcPr>
            <w:tcW w:w="236" w:type="dxa"/>
            <w:tcBorders>
              <w:top w:val="nil"/>
              <w:left w:val="nil"/>
              <w:bottom w:val="nil"/>
              <w:right w:val="nil"/>
            </w:tcBorders>
            <w:shd w:val="clear" w:color="auto" w:fill="auto"/>
            <w:noWrap/>
            <w:vAlign w:val="bottom"/>
            <w:hideMark/>
          </w:tcPr>
          <w:p w14:paraId="5FC4864F"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1565" w:type="dxa"/>
            <w:gridSpan w:val="3"/>
            <w:tcBorders>
              <w:top w:val="nil"/>
              <w:left w:val="nil"/>
              <w:bottom w:val="single" w:sz="4" w:space="0" w:color="000000"/>
              <w:right w:val="nil"/>
            </w:tcBorders>
            <w:shd w:val="clear" w:color="auto" w:fill="auto"/>
            <w:noWrap/>
            <w:vAlign w:val="bottom"/>
            <w:hideMark/>
          </w:tcPr>
          <w:p w14:paraId="11616A74"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(6.554.293)</w:t>
            </w:r>
          </w:p>
        </w:tc>
        <w:tc>
          <w:tcPr>
            <w:tcW w:w="296" w:type="dxa"/>
            <w:tcBorders>
              <w:top w:val="nil"/>
              <w:left w:val="nil"/>
              <w:bottom w:val="nil"/>
              <w:right w:val="nil"/>
            </w:tcBorders>
            <w:shd w:val="clear" w:color="auto" w:fill="auto"/>
            <w:noWrap/>
            <w:vAlign w:val="bottom"/>
            <w:hideMark/>
          </w:tcPr>
          <w:p w14:paraId="613DB13D"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16C56DD8"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r>
      <w:tr w:rsidR="00A630F6" w:rsidRPr="00A630F6" w14:paraId="2A8BC7D0" w14:textId="77777777" w:rsidTr="00A630F6">
        <w:trPr>
          <w:gridAfter w:val="4"/>
          <w:wAfter w:w="1597" w:type="dxa"/>
          <w:trHeight w:val="255"/>
        </w:trPr>
        <w:tc>
          <w:tcPr>
            <w:tcW w:w="5954" w:type="dxa"/>
            <w:tcBorders>
              <w:top w:val="nil"/>
              <w:left w:val="nil"/>
              <w:bottom w:val="nil"/>
              <w:right w:val="nil"/>
            </w:tcBorders>
            <w:shd w:val="clear" w:color="auto" w:fill="auto"/>
            <w:noWrap/>
            <w:vAlign w:val="bottom"/>
            <w:hideMark/>
          </w:tcPr>
          <w:p w14:paraId="2201C709" w14:textId="77777777" w:rsidR="00A630F6" w:rsidRPr="00A630F6" w:rsidRDefault="00A630F6" w:rsidP="00A630F6">
            <w:pPr>
              <w:spacing w:after="0" w:line="240" w:lineRule="auto"/>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 xml:space="preserve">       Caixa Líquido Aplicado nas Atividades de Investimentos</w:t>
            </w:r>
          </w:p>
        </w:tc>
        <w:tc>
          <w:tcPr>
            <w:tcW w:w="916" w:type="dxa"/>
            <w:tcBorders>
              <w:top w:val="nil"/>
              <w:left w:val="nil"/>
              <w:bottom w:val="nil"/>
              <w:right w:val="nil"/>
            </w:tcBorders>
            <w:shd w:val="clear" w:color="auto" w:fill="auto"/>
            <w:noWrap/>
            <w:vAlign w:val="bottom"/>
            <w:hideMark/>
          </w:tcPr>
          <w:p w14:paraId="393D60E3" w14:textId="77777777" w:rsidR="00A630F6" w:rsidRPr="00A630F6" w:rsidRDefault="00A630F6" w:rsidP="00A630F6">
            <w:pPr>
              <w:spacing w:after="0" w:line="240" w:lineRule="auto"/>
              <w:rPr>
                <w:rFonts w:ascii="Arial" w:eastAsia="Times New Roman" w:hAnsi="Arial" w:cs="Arial"/>
                <w:b/>
                <w:bCs/>
                <w:kern w:val="0"/>
                <w:sz w:val="20"/>
                <w:szCs w:val="20"/>
                <w:lang w:eastAsia="pt-BR"/>
                <w14:ligatures w14:val="none"/>
              </w:rPr>
            </w:pPr>
          </w:p>
        </w:tc>
        <w:tc>
          <w:tcPr>
            <w:tcW w:w="428" w:type="dxa"/>
            <w:gridSpan w:val="2"/>
            <w:tcBorders>
              <w:top w:val="nil"/>
              <w:left w:val="nil"/>
              <w:bottom w:val="nil"/>
              <w:right w:val="nil"/>
            </w:tcBorders>
            <w:shd w:val="clear" w:color="auto" w:fill="auto"/>
            <w:noWrap/>
            <w:vAlign w:val="bottom"/>
            <w:hideMark/>
          </w:tcPr>
          <w:p w14:paraId="02BABC49" w14:textId="77777777" w:rsidR="00A630F6" w:rsidRPr="00A630F6" w:rsidRDefault="00A630F6" w:rsidP="00A630F6">
            <w:pPr>
              <w:spacing w:after="0" w:line="240" w:lineRule="auto"/>
              <w:jc w:val="center"/>
              <w:rPr>
                <w:rFonts w:ascii="Times New Roman" w:eastAsia="Times New Roman" w:hAnsi="Times New Roman" w:cs="Times New Roman"/>
                <w:kern w:val="0"/>
                <w:sz w:val="20"/>
                <w:szCs w:val="20"/>
                <w:lang w:eastAsia="pt-BR"/>
                <w14:ligatures w14:val="none"/>
              </w:rPr>
            </w:pPr>
          </w:p>
        </w:tc>
        <w:tc>
          <w:tcPr>
            <w:tcW w:w="1816" w:type="dxa"/>
            <w:gridSpan w:val="3"/>
            <w:tcBorders>
              <w:top w:val="nil"/>
              <w:left w:val="nil"/>
              <w:bottom w:val="nil"/>
              <w:right w:val="nil"/>
            </w:tcBorders>
            <w:shd w:val="clear" w:color="auto" w:fill="auto"/>
            <w:noWrap/>
            <w:vAlign w:val="bottom"/>
            <w:hideMark/>
          </w:tcPr>
          <w:p w14:paraId="50D5EB80"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 xml:space="preserve"> (2.047.992)</w:t>
            </w:r>
          </w:p>
        </w:tc>
        <w:tc>
          <w:tcPr>
            <w:tcW w:w="236" w:type="dxa"/>
            <w:tcBorders>
              <w:top w:val="nil"/>
              <w:left w:val="nil"/>
              <w:bottom w:val="nil"/>
              <w:right w:val="nil"/>
            </w:tcBorders>
            <w:shd w:val="clear" w:color="auto" w:fill="auto"/>
            <w:noWrap/>
            <w:vAlign w:val="bottom"/>
            <w:hideMark/>
          </w:tcPr>
          <w:p w14:paraId="39B86312"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p>
        </w:tc>
        <w:tc>
          <w:tcPr>
            <w:tcW w:w="1565" w:type="dxa"/>
            <w:gridSpan w:val="3"/>
            <w:tcBorders>
              <w:top w:val="nil"/>
              <w:left w:val="nil"/>
              <w:bottom w:val="nil"/>
              <w:right w:val="nil"/>
            </w:tcBorders>
            <w:shd w:val="clear" w:color="auto" w:fill="auto"/>
            <w:noWrap/>
            <w:vAlign w:val="bottom"/>
            <w:hideMark/>
          </w:tcPr>
          <w:p w14:paraId="71BD84A6"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 xml:space="preserve"> (6.554.293)</w:t>
            </w:r>
          </w:p>
        </w:tc>
        <w:tc>
          <w:tcPr>
            <w:tcW w:w="296" w:type="dxa"/>
            <w:tcBorders>
              <w:top w:val="nil"/>
              <w:left w:val="nil"/>
              <w:bottom w:val="nil"/>
              <w:right w:val="nil"/>
            </w:tcBorders>
            <w:shd w:val="clear" w:color="auto" w:fill="auto"/>
            <w:noWrap/>
            <w:vAlign w:val="bottom"/>
            <w:hideMark/>
          </w:tcPr>
          <w:p w14:paraId="0E96CFB7"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4AAB5940"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r>
      <w:tr w:rsidR="00A630F6" w:rsidRPr="00A630F6" w14:paraId="527C432A" w14:textId="77777777" w:rsidTr="00A630F6">
        <w:trPr>
          <w:gridAfter w:val="4"/>
          <w:wAfter w:w="1597" w:type="dxa"/>
          <w:trHeight w:val="255"/>
        </w:trPr>
        <w:tc>
          <w:tcPr>
            <w:tcW w:w="5954" w:type="dxa"/>
            <w:tcBorders>
              <w:top w:val="nil"/>
              <w:left w:val="nil"/>
              <w:bottom w:val="nil"/>
              <w:right w:val="nil"/>
            </w:tcBorders>
            <w:shd w:val="clear" w:color="auto" w:fill="auto"/>
            <w:noWrap/>
            <w:vAlign w:val="bottom"/>
            <w:hideMark/>
          </w:tcPr>
          <w:p w14:paraId="4F7D4F0D"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916" w:type="dxa"/>
            <w:tcBorders>
              <w:top w:val="nil"/>
              <w:left w:val="nil"/>
              <w:bottom w:val="nil"/>
              <w:right w:val="nil"/>
            </w:tcBorders>
            <w:shd w:val="clear" w:color="auto" w:fill="auto"/>
            <w:noWrap/>
            <w:vAlign w:val="bottom"/>
            <w:hideMark/>
          </w:tcPr>
          <w:p w14:paraId="154E936C"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428" w:type="dxa"/>
            <w:gridSpan w:val="2"/>
            <w:tcBorders>
              <w:top w:val="nil"/>
              <w:left w:val="nil"/>
              <w:bottom w:val="nil"/>
              <w:right w:val="nil"/>
            </w:tcBorders>
            <w:shd w:val="clear" w:color="auto" w:fill="auto"/>
            <w:noWrap/>
            <w:vAlign w:val="bottom"/>
            <w:hideMark/>
          </w:tcPr>
          <w:p w14:paraId="027A46B8" w14:textId="77777777" w:rsidR="00A630F6" w:rsidRPr="00A630F6" w:rsidRDefault="00A630F6" w:rsidP="00A630F6">
            <w:pPr>
              <w:spacing w:after="0" w:line="240" w:lineRule="auto"/>
              <w:jc w:val="center"/>
              <w:rPr>
                <w:rFonts w:ascii="Times New Roman" w:eastAsia="Times New Roman" w:hAnsi="Times New Roman" w:cs="Times New Roman"/>
                <w:kern w:val="0"/>
                <w:sz w:val="20"/>
                <w:szCs w:val="20"/>
                <w:lang w:eastAsia="pt-BR"/>
                <w14:ligatures w14:val="none"/>
              </w:rPr>
            </w:pPr>
          </w:p>
        </w:tc>
        <w:tc>
          <w:tcPr>
            <w:tcW w:w="1816" w:type="dxa"/>
            <w:gridSpan w:val="3"/>
            <w:tcBorders>
              <w:top w:val="nil"/>
              <w:left w:val="nil"/>
              <w:bottom w:val="nil"/>
              <w:right w:val="nil"/>
            </w:tcBorders>
            <w:shd w:val="clear" w:color="auto" w:fill="auto"/>
            <w:noWrap/>
            <w:vAlign w:val="bottom"/>
            <w:hideMark/>
          </w:tcPr>
          <w:p w14:paraId="27F7A1F7"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236" w:type="dxa"/>
            <w:tcBorders>
              <w:top w:val="nil"/>
              <w:left w:val="nil"/>
              <w:bottom w:val="nil"/>
              <w:right w:val="nil"/>
            </w:tcBorders>
            <w:shd w:val="clear" w:color="auto" w:fill="auto"/>
            <w:noWrap/>
            <w:vAlign w:val="bottom"/>
            <w:hideMark/>
          </w:tcPr>
          <w:p w14:paraId="620D3F25"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565" w:type="dxa"/>
            <w:gridSpan w:val="3"/>
            <w:tcBorders>
              <w:top w:val="nil"/>
              <w:left w:val="nil"/>
              <w:bottom w:val="nil"/>
              <w:right w:val="nil"/>
            </w:tcBorders>
            <w:shd w:val="clear" w:color="auto" w:fill="auto"/>
            <w:noWrap/>
            <w:vAlign w:val="bottom"/>
            <w:hideMark/>
          </w:tcPr>
          <w:p w14:paraId="313C6B0C"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75E387D1"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34DE62AC"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r>
      <w:tr w:rsidR="00A630F6" w:rsidRPr="00A630F6" w14:paraId="002A2ED3" w14:textId="77777777" w:rsidTr="00A630F6">
        <w:trPr>
          <w:gridAfter w:val="4"/>
          <w:wAfter w:w="1597" w:type="dxa"/>
          <w:trHeight w:val="255"/>
        </w:trPr>
        <w:tc>
          <w:tcPr>
            <w:tcW w:w="5954" w:type="dxa"/>
            <w:tcBorders>
              <w:top w:val="nil"/>
              <w:left w:val="nil"/>
              <w:bottom w:val="nil"/>
              <w:right w:val="nil"/>
            </w:tcBorders>
            <w:shd w:val="clear" w:color="auto" w:fill="auto"/>
            <w:noWrap/>
            <w:vAlign w:val="bottom"/>
            <w:hideMark/>
          </w:tcPr>
          <w:p w14:paraId="04298491" w14:textId="77777777" w:rsidR="00A630F6" w:rsidRPr="00A630F6" w:rsidRDefault="00A630F6" w:rsidP="00A630F6">
            <w:pPr>
              <w:spacing w:after="0" w:line="240" w:lineRule="auto"/>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FLUXO DE CAIXA DAS ATIVIDADES DE FINANCIAMENTO</w:t>
            </w:r>
          </w:p>
        </w:tc>
        <w:tc>
          <w:tcPr>
            <w:tcW w:w="916" w:type="dxa"/>
            <w:tcBorders>
              <w:top w:val="nil"/>
              <w:left w:val="nil"/>
              <w:bottom w:val="nil"/>
              <w:right w:val="nil"/>
            </w:tcBorders>
            <w:shd w:val="clear" w:color="auto" w:fill="auto"/>
            <w:noWrap/>
            <w:vAlign w:val="bottom"/>
            <w:hideMark/>
          </w:tcPr>
          <w:p w14:paraId="47CF6E24" w14:textId="77777777" w:rsidR="00A630F6" w:rsidRPr="00A630F6" w:rsidRDefault="00A630F6" w:rsidP="00A630F6">
            <w:pPr>
              <w:spacing w:after="0" w:line="240" w:lineRule="auto"/>
              <w:rPr>
                <w:rFonts w:ascii="Arial" w:eastAsia="Times New Roman" w:hAnsi="Arial" w:cs="Arial"/>
                <w:b/>
                <w:bCs/>
                <w:kern w:val="0"/>
                <w:sz w:val="20"/>
                <w:szCs w:val="20"/>
                <w:lang w:eastAsia="pt-BR"/>
                <w14:ligatures w14:val="none"/>
              </w:rPr>
            </w:pPr>
          </w:p>
        </w:tc>
        <w:tc>
          <w:tcPr>
            <w:tcW w:w="428" w:type="dxa"/>
            <w:gridSpan w:val="2"/>
            <w:tcBorders>
              <w:top w:val="nil"/>
              <w:left w:val="nil"/>
              <w:bottom w:val="nil"/>
              <w:right w:val="nil"/>
            </w:tcBorders>
            <w:shd w:val="clear" w:color="auto" w:fill="auto"/>
            <w:noWrap/>
            <w:vAlign w:val="bottom"/>
            <w:hideMark/>
          </w:tcPr>
          <w:p w14:paraId="7BC12F25" w14:textId="77777777" w:rsidR="00A630F6" w:rsidRPr="00A630F6" w:rsidRDefault="00A630F6" w:rsidP="00A630F6">
            <w:pPr>
              <w:spacing w:after="0" w:line="240" w:lineRule="auto"/>
              <w:jc w:val="center"/>
              <w:rPr>
                <w:rFonts w:ascii="Times New Roman" w:eastAsia="Times New Roman" w:hAnsi="Times New Roman" w:cs="Times New Roman"/>
                <w:kern w:val="0"/>
                <w:sz w:val="20"/>
                <w:szCs w:val="20"/>
                <w:lang w:eastAsia="pt-BR"/>
                <w14:ligatures w14:val="none"/>
              </w:rPr>
            </w:pPr>
          </w:p>
        </w:tc>
        <w:tc>
          <w:tcPr>
            <w:tcW w:w="1816" w:type="dxa"/>
            <w:gridSpan w:val="3"/>
            <w:tcBorders>
              <w:top w:val="nil"/>
              <w:left w:val="nil"/>
              <w:bottom w:val="nil"/>
              <w:right w:val="nil"/>
            </w:tcBorders>
            <w:shd w:val="clear" w:color="auto" w:fill="auto"/>
            <w:noWrap/>
            <w:vAlign w:val="bottom"/>
            <w:hideMark/>
          </w:tcPr>
          <w:p w14:paraId="3D3A9700"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236" w:type="dxa"/>
            <w:tcBorders>
              <w:top w:val="nil"/>
              <w:left w:val="nil"/>
              <w:bottom w:val="nil"/>
              <w:right w:val="nil"/>
            </w:tcBorders>
            <w:shd w:val="clear" w:color="auto" w:fill="auto"/>
            <w:noWrap/>
            <w:vAlign w:val="bottom"/>
            <w:hideMark/>
          </w:tcPr>
          <w:p w14:paraId="0BBFBEE2"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565" w:type="dxa"/>
            <w:gridSpan w:val="3"/>
            <w:tcBorders>
              <w:top w:val="nil"/>
              <w:left w:val="nil"/>
              <w:bottom w:val="nil"/>
              <w:right w:val="nil"/>
            </w:tcBorders>
            <w:shd w:val="clear" w:color="auto" w:fill="auto"/>
            <w:noWrap/>
            <w:vAlign w:val="bottom"/>
            <w:hideMark/>
          </w:tcPr>
          <w:p w14:paraId="560A9C72"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7020B207"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315AB6F9"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r>
      <w:tr w:rsidR="00A630F6" w:rsidRPr="00A630F6" w14:paraId="253AE1BD" w14:textId="77777777" w:rsidTr="00A630F6">
        <w:trPr>
          <w:gridAfter w:val="4"/>
          <w:wAfter w:w="1597" w:type="dxa"/>
          <w:trHeight w:val="255"/>
        </w:trPr>
        <w:tc>
          <w:tcPr>
            <w:tcW w:w="5954" w:type="dxa"/>
            <w:tcBorders>
              <w:top w:val="nil"/>
              <w:left w:val="nil"/>
              <w:bottom w:val="nil"/>
              <w:right w:val="nil"/>
            </w:tcBorders>
            <w:shd w:val="clear" w:color="auto" w:fill="auto"/>
            <w:noWrap/>
            <w:vAlign w:val="bottom"/>
            <w:hideMark/>
          </w:tcPr>
          <w:p w14:paraId="6D530940"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916" w:type="dxa"/>
            <w:tcBorders>
              <w:top w:val="nil"/>
              <w:left w:val="nil"/>
              <w:bottom w:val="nil"/>
              <w:right w:val="nil"/>
            </w:tcBorders>
            <w:shd w:val="clear" w:color="auto" w:fill="auto"/>
            <w:noWrap/>
            <w:vAlign w:val="bottom"/>
            <w:hideMark/>
          </w:tcPr>
          <w:p w14:paraId="2596C9B9"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428" w:type="dxa"/>
            <w:gridSpan w:val="2"/>
            <w:tcBorders>
              <w:top w:val="nil"/>
              <w:left w:val="nil"/>
              <w:bottom w:val="nil"/>
              <w:right w:val="nil"/>
            </w:tcBorders>
            <w:shd w:val="clear" w:color="auto" w:fill="auto"/>
            <w:noWrap/>
            <w:vAlign w:val="bottom"/>
            <w:hideMark/>
          </w:tcPr>
          <w:p w14:paraId="24C58E9B" w14:textId="77777777" w:rsidR="00A630F6" w:rsidRPr="00A630F6" w:rsidRDefault="00A630F6" w:rsidP="00A630F6">
            <w:pPr>
              <w:spacing w:after="0" w:line="240" w:lineRule="auto"/>
              <w:jc w:val="center"/>
              <w:rPr>
                <w:rFonts w:ascii="Times New Roman" w:eastAsia="Times New Roman" w:hAnsi="Times New Roman" w:cs="Times New Roman"/>
                <w:kern w:val="0"/>
                <w:sz w:val="20"/>
                <w:szCs w:val="20"/>
                <w:lang w:eastAsia="pt-BR"/>
                <w14:ligatures w14:val="none"/>
              </w:rPr>
            </w:pPr>
          </w:p>
        </w:tc>
        <w:tc>
          <w:tcPr>
            <w:tcW w:w="1816" w:type="dxa"/>
            <w:gridSpan w:val="3"/>
            <w:tcBorders>
              <w:top w:val="nil"/>
              <w:left w:val="nil"/>
              <w:bottom w:val="nil"/>
              <w:right w:val="nil"/>
            </w:tcBorders>
            <w:shd w:val="clear" w:color="auto" w:fill="auto"/>
            <w:noWrap/>
            <w:vAlign w:val="bottom"/>
            <w:hideMark/>
          </w:tcPr>
          <w:p w14:paraId="49FCA653"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236" w:type="dxa"/>
            <w:tcBorders>
              <w:top w:val="nil"/>
              <w:left w:val="nil"/>
              <w:bottom w:val="nil"/>
              <w:right w:val="nil"/>
            </w:tcBorders>
            <w:shd w:val="clear" w:color="auto" w:fill="auto"/>
            <w:noWrap/>
            <w:vAlign w:val="bottom"/>
            <w:hideMark/>
          </w:tcPr>
          <w:p w14:paraId="7C85AC12"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565" w:type="dxa"/>
            <w:gridSpan w:val="3"/>
            <w:tcBorders>
              <w:top w:val="nil"/>
              <w:left w:val="nil"/>
              <w:bottom w:val="nil"/>
              <w:right w:val="nil"/>
            </w:tcBorders>
            <w:shd w:val="clear" w:color="auto" w:fill="auto"/>
            <w:noWrap/>
            <w:vAlign w:val="bottom"/>
            <w:hideMark/>
          </w:tcPr>
          <w:p w14:paraId="2F271A4A"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0A284428"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45CB59A5"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r>
      <w:tr w:rsidR="00A630F6" w:rsidRPr="00A630F6" w14:paraId="4D6E21F1" w14:textId="77777777" w:rsidTr="00A630F6">
        <w:trPr>
          <w:gridAfter w:val="4"/>
          <w:wAfter w:w="1597" w:type="dxa"/>
          <w:trHeight w:val="255"/>
        </w:trPr>
        <w:tc>
          <w:tcPr>
            <w:tcW w:w="5954" w:type="dxa"/>
            <w:tcBorders>
              <w:top w:val="nil"/>
              <w:left w:val="nil"/>
              <w:bottom w:val="nil"/>
              <w:right w:val="nil"/>
            </w:tcBorders>
            <w:shd w:val="clear" w:color="auto" w:fill="auto"/>
            <w:noWrap/>
            <w:vAlign w:val="bottom"/>
            <w:hideMark/>
          </w:tcPr>
          <w:p w14:paraId="5EF2DE7C"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Recursos recebidos para aumento de capital</w:t>
            </w:r>
          </w:p>
        </w:tc>
        <w:tc>
          <w:tcPr>
            <w:tcW w:w="916" w:type="dxa"/>
            <w:tcBorders>
              <w:top w:val="nil"/>
              <w:left w:val="nil"/>
              <w:bottom w:val="nil"/>
              <w:right w:val="nil"/>
            </w:tcBorders>
            <w:shd w:val="clear" w:color="auto" w:fill="auto"/>
            <w:noWrap/>
            <w:vAlign w:val="bottom"/>
            <w:hideMark/>
          </w:tcPr>
          <w:p w14:paraId="264E182F" w14:textId="77777777" w:rsidR="00A630F6" w:rsidRPr="00A630F6" w:rsidRDefault="00A630F6" w:rsidP="00A630F6">
            <w:pPr>
              <w:spacing w:after="0" w:line="240" w:lineRule="auto"/>
              <w:jc w:val="center"/>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22a</w:t>
            </w:r>
          </w:p>
        </w:tc>
        <w:tc>
          <w:tcPr>
            <w:tcW w:w="428" w:type="dxa"/>
            <w:gridSpan w:val="2"/>
            <w:tcBorders>
              <w:top w:val="nil"/>
              <w:left w:val="nil"/>
              <w:bottom w:val="nil"/>
              <w:right w:val="nil"/>
            </w:tcBorders>
            <w:shd w:val="clear" w:color="auto" w:fill="auto"/>
            <w:noWrap/>
            <w:vAlign w:val="bottom"/>
            <w:hideMark/>
          </w:tcPr>
          <w:p w14:paraId="1D029473" w14:textId="77777777" w:rsidR="00A630F6" w:rsidRPr="00A630F6" w:rsidRDefault="00A630F6" w:rsidP="00A630F6">
            <w:pPr>
              <w:spacing w:after="0" w:line="240" w:lineRule="auto"/>
              <w:jc w:val="center"/>
              <w:rPr>
                <w:rFonts w:ascii="Arial" w:eastAsia="Times New Roman" w:hAnsi="Arial" w:cs="Arial"/>
                <w:b/>
                <w:bCs/>
                <w:kern w:val="0"/>
                <w:sz w:val="20"/>
                <w:szCs w:val="20"/>
                <w:lang w:eastAsia="pt-BR"/>
                <w14:ligatures w14:val="none"/>
              </w:rPr>
            </w:pPr>
          </w:p>
        </w:tc>
        <w:tc>
          <w:tcPr>
            <w:tcW w:w="1816" w:type="dxa"/>
            <w:gridSpan w:val="3"/>
            <w:tcBorders>
              <w:top w:val="nil"/>
              <w:left w:val="nil"/>
              <w:bottom w:val="single" w:sz="4" w:space="0" w:color="auto"/>
              <w:right w:val="nil"/>
            </w:tcBorders>
            <w:shd w:val="clear" w:color="auto" w:fill="auto"/>
            <w:noWrap/>
            <w:vAlign w:val="bottom"/>
            <w:hideMark/>
          </w:tcPr>
          <w:p w14:paraId="0705BD4C"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599.909 </w:t>
            </w:r>
          </w:p>
        </w:tc>
        <w:tc>
          <w:tcPr>
            <w:tcW w:w="236" w:type="dxa"/>
            <w:tcBorders>
              <w:top w:val="nil"/>
              <w:left w:val="nil"/>
              <w:bottom w:val="nil"/>
              <w:right w:val="nil"/>
            </w:tcBorders>
            <w:shd w:val="clear" w:color="auto" w:fill="auto"/>
            <w:noWrap/>
            <w:vAlign w:val="bottom"/>
            <w:hideMark/>
          </w:tcPr>
          <w:p w14:paraId="023BC4F6"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1565" w:type="dxa"/>
            <w:gridSpan w:val="3"/>
            <w:tcBorders>
              <w:top w:val="nil"/>
              <w:left w:val="nil"/>
              <w:bottom w:val="single" w:sz="4" w:space="0" w:color="auto"/>
              <w:right w:val="nil"/>
            </w:tcBorders>
            <w:shd w:val="clear" w:color="auto" w:fill="auto"/>
            <w:noWrap/>
            <w:vAlign w:val="bottom"/>
            <w:hideMark/>
          </w:tcPr>
          <w:p w14:paraId="49FFB542"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9.662.847 </w:t>
            </w:r>
          </w:p>
        </w:tc>
        <w:tc>
          <w:tcPr>
            <w:tcW w:w="296" w:type="dxa"/>
            <w:tcBorders>
              <w:top w:val="nil"/>
              <w:left w:val="nil"/>
              <w:bottom w:val="nil"/>
              <w:right w:val="nil"/>
            </w:tcBorders>
            <w:shd w:val="clear" w:color="auto" w:fill="auto"/>
            <w:noWrap/>
            <w:vAlign w:val="bottom"/>
            <w:hideMark/>
          </w:tcPr>
          <w:p w14:paraId="71D97F0A"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3FEBA037"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r>
      <w:tr w:rsidR="00A630F6" w:rsidRPr="00A630F6" w14:paraId="0CE50B66" w14:textId="77777777" w:rsidTr="00A630F6">
        <w:trPr>
          <w:gridAfter w:val="4"/>
          <w:wAfter w:w="1597" w:type="dxa"/>
          <w:trHeight w:val="255"/>
        </w:trPr>
        <w:tc>
          <w:tcPr>
            <w:tcW w:w="5954" w:type="dxa"/>
            <w:tcBorders>
              <w:top w:val="nil"/>
              <w:left w:val="nil"/>
              <w:bottom w:val="nil"/>
              <w:right w:val="nil"/>
            </w:tcBorders>
            <w:shd w:val="clear" w:color="auto" w:fill="auto"/>
            <w:noWrap/>
            <w:vAlign w:val="bottom"/>
            <w:hideMark/>
          </w:tcPr>
          <w:p w14:paraId="1518EABA" w14:textId="77777777" w:rsidR="00A630F6" w:rsidRPr="00A630F6" w:rsidRDefault="00A630F6" w:rsidP="00A630F6">
            <w:pPr>
              <w:spacing w:after="0" w:line="240" w:lineRule="auto"/>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 xml:space="preserve">       Líquido Caixa Gerado pelas Atividades de Financiamento</w:t>
            </w:r>
          </w:p>
        </w:tc>
        <w:tc>
          <w:tcPr>
            <w:tcW w:w="916" w:type="dxa"/>
            <w:tcBorders>
              <w:top w:val="nil"/>
              <w:left w:val="nil"/>
              <w:bottom w:val="nil"/>
              <w:right w:val="nil"/>
            </w:tcBorders>
            <w:shd w:val="clear" w:color="auto" w:fill="auto"/>
            <w:noWrap/>
            <w:vAlign w:val="bottom"/>
            <w:hideMark/>
          </w:tcPr>
          <w:p w14:paraId="77F1A2AE" w14:textId="77777777" w:rsidR="00A630F6" w:rsidRPr="00A630F6" w:rsidRDefault="00A630F6" w:rsidP="00A630F6">
            <w:pPr>
              <w:spacing w:after="0" w:line="240" w:lineRule="auto"/>
              <w:rPr>
                <w:rFonts w:ascii="Arial" w:eastAsia="Times New Roman" w:hAnsi="Arial" w:cs="Arial"/>
                <w:b/>
                <w:bCs/>
                <w:kern w:val="0"/>
                <w:sz w:val="20"/>
                <w:szCs w:val="20"/>
                <w:lang w:eastAsia="pt-BR"/>
                <w14:ligatures w14:val="none"/>
              </w:rPr>
            </w:pPr>
          </w:p>
        </w:tc>
        <w:tc>
          <w:tcPr>
            <w:tcW w:w="428" w:type="dxa"/>
            <w:gridSpan w:val="2"/>
            <w:tcBorders>
              <w:top w:val="nil"/>
              <w:left w:val="nil"/>
              <w:bottom w:val="nil"/>
              <w:right w:val="nil"/>
            </w:tcBorders>
            <w:shd w:val="clear" w:color="auto" w:fill="auto"/>
            <w:noWrap/>
            <w:vAlign w:val="bottom"/>
            <w:hideMark/>
          </w:tcPr>
          <w:p w14:paraId="0BFAE77F" w14:textId="77777777" w:rsidR="00A630F6" w:rsidRPr="00A630F6" w:rsidRDefault="00A630F6" w:rsidP="00A630F6">
            <w:pPr>
              <w:spacing w:after="0" w:line="240" w:lineRule="auto"/>
              <w:jc w:val="center"/>
              <w:rPr>
                <w:rFonts w:ascii="Times New Roman" w:eastAsia="Times New Roman" w:hAnsi="Times New Roman" w:cs="Times New Roman"/>
                <w:kern w:val="0"/>
                <w:sz w:val="20"/>
                <w:szCs w:val="20"/>
                <w:lang w:eastAsia="pt-BR"/>
                <w14:ligatures w14:val="none"/>
              </w:rPr>
            </w:pPr>
          </w:p>
        </w:tc>
        <w:tc>
          <w:tcPr>
            <w:tcW w:w="1816" w:type="dxa"/>
            <w:gridSpan w:val="3"/>
            <w:tcBorders>
              <w:top w:val="nil"/>
              <w:left w:val="nil"/>
              <w:bottom w:val="nil"/>
              <w:right w:val="nil"/>
            </w:tcBorders>
            <w:shd w:val="clear" w:color="auto" w:fill="auto"/>
            <w:noWrap/>
            <w:vAlign w:val="bottom"/>
            <w:hideMark/>
          </w:tcPr>
          <w:p w14:paraId="338FB766"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 xml:space="preserve">599.909 </w:t>
            </w:r>
          </w:p>
        </w:tc>
        <w:tc>
          <w:tcPr>
            <w:tcW w:w="236" w:type="dxa"/>
            <w:tcBorders>
              <w:top w:val="nil"/>
              <w:left w:val="nil"/>
              <w:bottom w:val="nil"/>
              <w:right w:val="nil"/>
            </w:tcBorders>
            <w:shd w:val="clear" w:color="auto" w:fill="auto"/>
            <w:noWrap/>
            <w:vAlign w:val="bottom"/>
            <w:hideMark/>
          </w:tcPr>
          <w:p w14:paraId="2B7B89BD"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p>
        </w:tc>
        <w:tc>
          <w:tcPr>
            <w:tcW w:w="1565" w:type="dxa"/>
            <w:gridSpan w:val="3"/>
            <w:tcBorders>
              <w:top w:val="nil"/>
              <w:left w:val="nil"/>
              <w:bottom w:val="nil"/>
              <w:right w:val="nil"/>
            </w:tcBorders>
            <w:shd w:val="clear" w:color="auto" w:fill="auto"/>
            <w:noWrap/>
            <w:vAlign w:val="bottom"/>
            <w:hideMark/>
          </w:tcPr>
          <w:p w14:paraId="3D5FEEA7"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 xml:space="preserve">9.662.847 </w:t>
            </w:r>
          </w:p>
        </w:tc>
        <w:tc>
          <w:tcPr>
            <w:tcW w:w="296" w:type="dxa"/>
            <w:tcBorders>
              <w:top w:val="nil"/>
              <w:left w:val="nil"/>
              <w:bottom w:val="nil"/>
              <w:right w:val="nil"/>
            </w:tcBorders>
            <w:shd w:val="clear" w:color="auto" w:fill="auto"/>
            <w:noWrap/>
            <w:vAlign w:val="bottom"/>
            <w:hideMark/>
          </w:tcPr>
          <w:p w14:paraId="24535217"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2B80F288"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r>
      <w:tr w:rsidR="00A630F6" w:rsidRPr="00A630F6" w14:paraId="44DD5C6C" w14:textId="77777777" w:rsidTr="00A630F6">
        <w:trPr>
          <w:gridAfter w:val="4"/>
          <w:wAfter w:w="1597" w:type="dxa"/>
          <w:trHeight w:val="255"/>
        </w:trPr>
        <w:tc>
          <w:tcPr>
            <w:tcW w:w="5954" w:type="dxa"/>
            <w:tcBorders>
              <w:top w:val="nil"/>
              <w:left w:val="nil"/>
              <w:bottom w:val="nil"/>
              <w:right w:val="nil"/>
            </w:tcBorders>
            <w:shd w:val="clear" w:color="auto" w:fill="auto"/>
            <w:noWrap/>
            <w:vAlign w:val="bottom"/>
            <w:hideMark/>
          </w:tcPr>
          <w:p w14:paraId="49F3002D"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916" w:type="dxa"/>
            <w:tcBorders>
              <w:top w:val="nil"/>
              <w:left w:val="nil"/>
              <w:bottom w:val="nil"/>
              <w:right w:val="nil"/>
            </w:tcBorders>
            <w:shd w:val="clear" w:color="auto" w:fill="auto"/>
            <w:noWrap/>
            <w:vAlign w:val="bottom"/>
            <w:hideMark/>
          </w:tcPr>
          <w:p w14:paraId="0A5A9A10"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428" w:type="dxa"/>
            <w:gridSpan w:val="2"/>
            <w:tcBorders>
              <w:top w:val="nil"/>
              <w:left w:val="nil"/>
              <w:bottom w:val="nil"/>
              <w:right w:val="nil"/>
            </w:tcBorders>
            <w:shd w:val="clear" w:color="auto" w:fill="auto"/>
            <w:noWrap/>
            <w:vAlign w:val="bottom"/>
            <w:hideMark/>
          </w:tcPr>
          <w:p w14:paraId="50D517E0" w14:textId="77777777" w:rsidR="00A630F6" w:rsidRPr="00A630F6" w:rsidRDefault="00A630F6" w:rsidP="00A630F6">
            <w:pPr>
              <w:spacing w:after="0" w:line="240" w:lineRule="auto"/>
              <w:jc w:val="center"/>
              <w:rPr>
                <w:rFonts w:ascii="Times New Roman" w:eastAsia="Times New Roman" w:hAnsi="Times New Roman" w:cs="Times New Roman"/>
                <w:kern w:val="0"/>
                <w:sz w:val="20"/>
                <w:szCs w:val="20"/>
                <w:lang w:eastAsia="pt-BR"/>
                <w14:ligatures w14:val="none"/>
              </w:rPr>
            </w:pPr>
          </w:p>
        </w:tc>
        <w:tc>
          <w:tcPr>
            <w:tcW w:w="1816" w:type="dxa"/>
            <w:gridSpan w:val="3"/>
            <w:tcBorders>
              <w:top w:val="nil"/>
              <w:left w:val="nil"/>
              <w:bottom w:val="nil"/>
              <w:right w:val="nil"/>
            </w:tcBorders>
            <w:shd w:val="clear" w:color="auto" w:fill="auto"/>
            <w:noWrap/>
            <w:vAlign w:val="bottom"/>
            <w:hideMark/>
          </w:tcPr>
          <w:p w14:paraId="1A01D1D5"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236" w:type="dxa"/>
            <w:tcBorders>
              <w:top w:val="nil"/>
              <w:left w:val="nil"/>
              <w:bottom w:val="nil"/>
              <w:right w:val="nil"/>
            </w:tcBorders>
            <w:shd w:val="clear" w:color="auto" w:fill="auto"/>
            <w:noWrap/>
            <w:vAlign w:val="bottom"/>
            <w:hideMark/>
          </w:tcPr>
          <w:p w14:paraId="52DB899B"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565" w:type="dxa"/>
            <w:gridSpan w:val="3"/>
            <w:tcBorders>
              <w:top w:val="nil"/>
              <w:left w:val="nil"/>
              <w:bottom w:val="nil"/>
              <w:right w:val="nil"/>
            </w:tcBorders>
            <w:shd w:val="clear" w:color="auto" w:fill="auto"/>
            <w:noWrap/>
            <w:vAlign w:val="bottom"/>
            <w:hideMark/>
          </w:tcPr>
          <w:p w14:paraId="4B3AE61C"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2D9AA21B"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2049A8CC"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r>
      <w:tr w:rsidR="00A630F6" w:rsidRPr="00A630F6" w14:paraId="7D7CFD33" w14:textId="77777777" w:rsidTr="00A630F6">
        <w:trPr>
          <w:gridAfter w:val="4"/>
          <w:wAfter w:w="1597" w:type="dxa"/>
          <w:trHeight w:val="270"/>
        </w:trPr>
        <w:tc>
          <w:tcPr>
            <w:tcW w:w="5954" w:type="dxa"/>
            <w:tcBorders>
              <w:top w:val="nil"/>
              <w:left w:val="nil"/>
              <w:bottom w:val="nil"/>
              <w:right w:val="nil"/>
            </w:tcBorders>
            <w:shd w:val="clear" w:color="auto" w:fill="auto"/>
            <w:noWrap/>
            <w:vAlign w:val="bottom"/>
            <w:hideMark/>
          </w:tcPr>
          <w:p w14:paraId="13E40381" w14:textId="77777777" w:rsidR="00A630F6" w:rsidRPr="00A630F6" w:rsidRDefault="00A630F6" w:rsidP="00A630F6">
            <w:pPr>
              <w:spacing w:after="0" w:line="240" w:lineRule="auto"/>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AUMENTO (REDUÇÃO) LÍQUIDO DE CAIXA E EQUIVALENTES DE CAIXA</w:t>
            </w:r>
          </w:p>
        </w:tc>
        <w:tc>
          <w:tcPr>
            <w:tcW w:w="916" w:type="dxa"/>
            <w:tcBorders>
              <w:top w:val="nil"/>
              <w:left w:val="nil"/>
              <w:bottom w:val="nil"/>
              <w:right w:val="nil"/>
            </w:tcBorders>
            <w:shd w:val="clear" w:color="auto" w:fill="auto"/>
            <w:noWrap/>
            <w:vAlign w:val="bottom"/>
            <w:hideMark/>
          </w:tcPr>
          <w:p w14:paraId="2D6716A6" w14:textId="77777777" w:rsidR="00A630F6" w:rsidRPr="00A630F6" w:rsidRDefault="00A630F6" w:rsidP="00A630F6">
            <w:pPr>
              <w:spacing w:after="0" w:line="240" w:lineRule="auto"/>
              <w:jc w:val="center"/>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4</w:t>
            </w:r>
          </w:p>
        </w:tc>
        <w:tc>
          <w:tcPr>
            <w:tcW w:w="428" w:type="dxa"/>
            <w:gridSpan w:val="2"/>
            <w:tcBorders>
              <w:top w:val="nil"/>
              <w:left w:val="nil"/>
              <w:bottom w:val="nil"/>
              <w:right w:val="nil"/>
            </w:tcBorders>
            <w:shd w:val="clear" w:color="auto" w:fill="auto"/>
            <w:noWrap/>
            <w:vAlign w:val="bottom"/>
            <w:hideMark/>
          </w:tcPr>
          <w:p w14:paraId="66DCAD47" w14:textId="77777777" w:rsidR="00A630F6" w:rsidRPr="00A630F6" w:rsidRDefault="00A630F6" w:rsidP="00A630F6">
            <w:pPr>
              <w:spacing w:after="0" w:line="240" w:lineRule="auto"/>
              <w:jc w:val="center"/>
              <w:rPr>
                <w:rFonts w:ascii="Arial" w:eastAsia="Times New Roman" w:hAnsi="Arial" w:cs="Arial"/>
                <w:b/>
                <w:bCs/>
                <w:kern w:val="0"/>
                <w:sz w:val="20"/>
                <w:szCs w:val="20"/>
                <w:lang w:eastAsia="pt-BR"/>
                <w14:ligatures w14:val="none"/>
              </w:rPr>
            </w:pPr>
          </w:p>
        </w:tc>
        <w:tc>
          <w:tcPr>
            <w:tcW w:w="1816" w:type="dxa"/>
            <w:gridSpan w:val="3"/>
            <w:tcBorders>
              <w:top w:val="nil"/>
              <w:left w:val="nil"/>
              <w:bottom w:val="double" w:sz="6" w:space="0" w:color="000000"/>
              <w:right w:val="nil"/>
            </w:tcBorders>
            <w:shd w:val="clear" w:color="auto" w:fill="auto"/>
            <w:noWrap/>
            <w:vAlign w:val="bottom"/>
            <w:hideMark/>
          </w:tcPr>
          <w:p w14:paraId="3AF067DE"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 xml:space="preserve">4.978.651 </w:t>
            </w:r>
          </w:p>
        </w:tc>
        <w:tc>
          <w:tcPr>
            <w:tcW w:w="236" w:type="dxa"/>
            <w:tcBorders>
              <w:top w:val="nil"/>
              <w:left w:val="nil"/>
              <w:bottom w:val="nil"/>
              <w:right w:val="nil"/>
            </w:tcBorders>
            <w:shd w:val="clear" w:color="auto" w:fill="auto"/>
            <w:noWrap/>
            <w:vAlign w:val="bottom"/>
            <w:hideMark/>
          </w:tcPr>
          <w:p w14:paraId="33CD78C8"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p>
        </w:tc>
        <w:tc>
          <w:tcPr>
            <w:tcW w:w="1565" w:type="dxa"/>
            <w:gridSpan w:val="3"/>
            <w:tcBorders>
              <w:top w:val="nil"/>
              <w:left w:val="nil"/>
              <w:bottom w:val="double" w:sz="6" w:space="0" w:color="000000"/>
              <w:right w:val="nil"/>
            </w:tcBorders>
            <w:shd w:val="clear" w:color="auto" w:fill="auto"/>
            <w:noWrap/>
            <w:vAlign w:val="bottom"/>
            <w:hideMark/>
          </w:tcPr>
          <w:p w14:paraId="6C9F4EEB"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 xml:space="preserve"> (12.267.605)</w:t>
            </w:r>
          </w:p>
        </w:tc>
        <w:tc>
          <w:tcPr>
            <w:tcW w:w="296" w:type="dxa"/>
            <w:tcBorders>
              <w:top w:val="nil"/>
              <w:left w:val="nil"/>
              <w:bottom w:val="nil"/>
              <w:right w:val="nil"/>
            </w:tcBorders>
            <w:shd w:val="clear" w:color="auto" w:fill="auto"/>
            <w:noWrap/>
            <w:vAlign w:val="bottom"/>
            <w:hideMark/>
          </w:tcPr>
          <w:p w14:paraId="36A38B67"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3B27B5FA"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r>
      <w:tr w:rsidR="00A630F6" w:rsidRPr="00A630F6" w14:paraId="6CFAC2B3" w14:textId="77777777" w:rsidTr="00A630F6">
        <w:trPr>
          <w:gridAfter w:val="4"/>
          <w:wAfter w:w="1597" w:type="dxa"/>
          <w:trHeight w:val="270"/>
        </w:trPr>
        <w:tc>
          <w:tcPr>
            <w:tcW w:w="5954" w:type="dxa"/>
            <w:tcBorders>
              <w:top w:val="nil"/>
              <w:left w:val="nil"/>
              <w:bottom w:val="nil"/>
              <w:right w:val="nil"/>
            </w:tcBorders>
            <w:shd w:val="clear" w:color="auto" w:fill="auto"/>
            <w:noWrap/>
            <w:vAlign w:val="bottom"/>
            <w:hideMark/>
          </w:tcPr>
          <w:p w14:paraId="3F0A955F"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Caixa e equivalentes de caixa no início do exercício</w:t>
            </w:r>
          </w:p>
        </w:tc>
        <w:tc>
          <w:tcPr>
            <w:tcW w:w="916" w:type="dxa"/>
            <w:tcBorders>
              <w:top w:val="nil"/>
              <w:left w:val="nil"/>
              <w:bottom w:val="nil"/>
              <w:right w:val="nil"/>
            </w:tcBorders>
            <w:shd w:val="clear" w:color="auto" w:fill="auto"/>
            <w:noWrap/>
            <w:vAlign w:val="bottom"/>
            <w:hideMark/>
          </w:tcPr>
          <w:p w14:paraId="1411437E"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p>
        </w:tc>
        <w:tc>
          <w:tcPr>
            <w:tcW w:w="428" w:type="dxa"/>
            <w:gridSpan w:val="2"/>
            <w:tcBorders>
              <w:top w:val="nil"/>
              <w:left w:val="nil"/>
              <w:bottom w:val="nil"/>
              <w:right w:val="nil"/>
            </w:tcBorders>
            <w:shd w:val="clear" w:color="auto" w:fill="auto"/>
            <w:noWrap/>
            <w:vAlign w:val="bottom"/>
            <w:hideMark/>
          </w:tcPr>
          <w:p w14:paraId="7556F46A" w14:textId="77777777" w:rsidR="00A630F6" w:rsidRPr="00A630F6" w:rsidRDefault="00A630F6" w:rsidP="00A630F6">
            <w:pPr>
              <w:spacing w:after="0" w:line="240" w:lineRule="auto"/>
              <w:jc w:val="center"/>
              <w:rPr>
                <w:rFonts w:ascii="Times New Roman" w:eastAsia="Times New Roman" w:hAnsi="Times New Roman" w:cs="Times New Roman"/>
                <w:kern w:val="0"/>
                <w:sz w:val="20"/>
                <w:szCs w:val="20"/>
                <w:lang w:eastAsia="pt-BR"/>
                <w14:ligatures w14:val="none"/>
              </w:rPr>
            </w:pPr>
          </w:p>
        </w:tc>
        <w:tc>
          <w:tcPr>
            <w:tcW w:w="1816" w:type="dxa"/>
            <w:gridSpan w:val="3"/>
            <w:tcBorders>
              <w:top w:val="nil"/>
              <w:left w:val="nil"/>
              <w:bottom w:val="nil"/>
              <w:right w:val="nil"/>
            </w:tcBorders>
            <w:shd w:val="clear" w:color="auto" w:fill="auto"/>
            <w:noWrap/>
            <w:vAlign w:val="bottom"/>
            <w:hideMark/>
          </w:tcPr>
          <w:p w14:paraId="23EB76D4"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126.442.520 </w:t>
            </w:r>
          </w:p>
        </w:tc>
        <w:tc>
          <w:tcPr>
            <w:tcW w:w="236" w:type="dxa"/>
            <w:tcBorders>
              <w:top w:val="nil"/>
              <w:left w:val="nil"/>
              <w:bottom w:val="nil"/>
              <w:right w:val="nil"/>
            </w:tcBorders>
            <w:shd w:val="clear" w:color="auto" w:fill="auto"/>
            <w:noWrap/>
            <w:vAlign w:val="bottom"/>
            <w:hideMark/>
          </w:tcPr>
          <w:p w14:paraId="1B3A6149"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1565" w:type="dxa"/>
            <w:gridSpan w:val="3"/>
            <w:tcBorders>
              <w:top w:val="nil"/>
              <w:left w:val="nil"/>
              <w:bottom w:val="nil"/>
              <w:right w:val="nil"/>
            </w:tcBorders>
            <w:shd w:val="clear" w:color="auto" w:fill="auto"/>
            <w:noWrap/>
            <w:vAlign w:val="bottom"/>
            <w:hideMark/>
          </w:tcPr>
          <w:p w14:paraId="29B2DED3"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138.710.125 </w:t>
            </w:r>
          </w:p>
        </w:tc>
        <w:tc>
          <w:tcPr>
            <w:tcW w:w="296" w:type="dxa"/>
            <w:tcBorders>
              <w:top w:val="nil"/>
              <w:left w:val="nil"/>
              <w:bottom w:val="nil"/>
              <w:right w:val="nil"/>
            </w:tcBorders>
            <w:shd w:val="clear" w:color="auto" w:fill="auto"/>
            <w:noWrap/>
            <w:vAlign w:val="bottom"/>
            <w:hideMark/>
          </w:tcPr>
          <w:p w14:paraId="4E1B0C0F"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7EAA7942"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r>
      <w:tr w:rsidR="00A630F6" w:rsidRPr="00A630F6" w14:paraId="23F5648A" w14:textId="77777777" w:rsidTr="00A630F6">
        <w:trPr>
          <w:gridAfter w:val="4"/>
          <w:wAfter w:w="1597" w:type="dxa"/>
          <w:trHeight w:val="255"/>
        </w:trPr>
        <w:tc>
          <w:tcPr>
            <w:tcW w:w="5954" w:type="dxa"/>
            <w:tcBorders>
              <w:top w:val="nil"/>
              <w:left w:val="nil"/>
              <w:bottom w:val="nil"/>
              <w:right w:val="nil"/>
            </w:tcBorders>
            <w:shd w:val="clear" w:color="auto" w:fill="auto"/>
            <w:noWrap/>
            <w:vAlign w:val="bottom"/>
            <w:hideMark/>
          </w:tcPr>
          <w:p w14:paraId="6B0C3241"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Caixa e equivalentes de caixa no fim do exercício</w:t>
            </w:r>
          </w:p>
        </w:tc>
        <w:tc>
          <w:tcPr>
            <w:tcW w:w="916" w:type="dxa"/>
            <w:tcBorders>
              <w:top w:val="nil"/>
              <w:left w:val="nil"/>
              <w:bottom w:val="nil"/>
              <w:right w:val="nil"/>
            </w:tcBorders>
            <w:shd w:val="clear" w:color="auto" w:fill="auto"/>
            <w:noWrap/>
            <w:vAlign w:val="bottom"/>
            <w:hideMark/>
          </w:tcPr>
          <w:p w14:paraId="4DF0D0BD"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p>
        </w:tc>
        <w:tc>
          <w:tcPr>
            <w:tcW w:w="428" w:type="dxa"/>
            <w:gridSpan w:val="2"/>
            <w:tcBorders>
              <w:top w:val="nil"/>
              <w:left w:val="nil"/>
              <w:bottom w:val="nil"/>
              <w:right w:val="nil"/>
            </w:tcBorders>
            <w:shd w:val="clear" w:color="auto" w:fill="auto"/>
            <w:noWrap/>
            <w:vAlign w:val="bottom"/>
            <w:hideMark/>
          </w:tcPr>
          <w:p w14:paraId="2A84B682" w14:textId="77777777" w:rsidR="00A630F6" w:rsidRPr="00A630F6" w:rsidRDefault="00A630F6" w:rsidP="00A630F6">
            <w:pPr>
              <w:spacing w:after="0" w:line="240" w:lineRule="auto"/>
              <w:jc w:val="center"/>
              <w:rPr>
                <w:rFonts w:ascii="Times New Roman" w:eastAsia="Times New Roman" w:hAnsi="Times New Roman" w:cs="Times New Roman"/>
                <w:kern w:val="0"/>
                <w:sz w:val="20"/>
                <w:szCs w:val="20"/>
                <w:lang w:eastAsia="pt-BR"/>
                <w14:ligatures w14:val="none"/>
              </w:rPr>
            </w:pPr>
          </w:p>
        </w:tc>
        <w:tc>
          <w:tcPr>
            <w:tcW w:w="1816" w:type="dxa"/>
            <w:gridSpan w:val="3"/>
            <w:tcBorders>
              <w:top w:val="nil"/>
              <w:left w:val="nil"/>
              <w:bottom w:val="nil"/>
              <w:right w:val="nil"/>
            </w:tcBorders>
            <w:shd w:val="clear" w:color="auto" w:fill="auto"/>
            <w:noWrap/>
            <w:vAlign w:val="bottom"/>
            <w:hideMark/>
          </w:tcPr>
          <w:p w14:paraId="405A5685"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131.421.171 </w:t>
            </w:r>
          </w:p>
        </w:tc>
        <w:tc>
          <w:tcPr>
            <w:tcW w:w="236" w:type="dxa"/>
            <w:tcBorders>
              <w:top w:val="nil"/>
              <w:left w:val="nil"/>
              <w:bottom w:val="nil"/>
              <w:right w:val="nil"/>
            </w:tcBorders>
            <w:shd w:val="clear" w:color="auto" w:fill="auto"/>
            <w:noWrap/>
            <w:vAlign w:val="bottom"/>
            <w:hideMark/>
          </w:tcPr>
          <w:p w14:paraId="64B5F61E"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1565" w:type="dxa"/>
            <w:gridSpan w:val="3"/>
            <w:tcBorders>
              <w:top w:val="nil"/>
              <w:left w:val="nil"/>
              <w:bottom w:val="nil"/>
              <w:right w:val="nil"/>
            </w:tcBorders>
            <w:shd w:val="clear" w:color="auto" w:fill="auto"/>
            <w:noWrap/>
            <w:vAlign w:val="bottom"/>
            <w:hideMark/>
          </w:tcPr>
          <w:p w14:paraId="33AFD9E1"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126.442.520 </w:t>
            </w:r>
          </w:p>
        </w:tc>
        <w:tc>
          <w:tcPr>
            <w:tcW w:w="296" w:type="dxa"/>
            <w:tcBorders>
              <w:top w:val="nil"/>
              <w:left w:val="nil"/>
              <w:bottom w:val="nil"/>
              <w:right w:val="nil"/>
            </w:tcBorders>
            <w:shd w:val="clear" w:color="auto" w:fill="auto"/>
            <w:noWrap/>
            <w:vAlign w:val="bottom"/>
            <w:hideMark/>
          </w:tcPr>
          <w:p w14:paraId="7C4665AD"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33B78EFE"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r>
      <w:tr w:rsidR="00A630F6" w:rsidRPr="00A630F6" w14:paraId="01182BE4" w14:textId="77777777" w:rsidTr="00A630F6">
        <w:trPr>
          <w:trHeight w:val="255"/>
        </w:trPr>
        <w:tc>
          <w:tcPr>
            <w:tcW w:w="7020" w:type="dxa"/>
            <w:gridSpan w:val="3"/>
            <w:tcBorders>
              <w:top w:val="nil"/>
              <w:left w:val="nil"/>
              <w:bottom w:val="nil"/>
              <w:right w:val="nil"/>
            </w:tcBorders>
            <w:shd w:val="clear" w:color="auto" w:fill="auto"/>
            <w:noWrap/>
            <w:vAlign w:val="bottom"/>
            <w:hideMark/>
          </w:tcPr>
          <w:p w14:paraId="181ED9CD"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916" w:type="dxa"/>
            <w:gridSpan w:val="2"/>
            <w:tcBorders>
              <w:top w:val="nil"/>
              <w:left w:val="nil"/>
              <w:bottom w:val="nil"/>
              <w:right w:val="nil"/>
            </w:tcBorders>
            <w:shd w:val="clear" w:color="auto" w:fill="auto"/>
            <w:noWrap/>
            <w:vAlign w:val="bottom"/>
            <w:hideMark/>
          </w:tcPr>
          <w:p w14:paraId="729654E0"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428" w:type="dxa"/>
            <w:tcBorders>
              <w:top w:val="nil"/>
              <w:left w:val="nil"/>
              <w:bottom w:val="nil"/>
              <w:right w:val="nil"/>
            </w:tcBorders>
            <w:shd w:val="clear" w:color="auto" w:fill="auto"/>
            <w:noWrap/>
            <w:vAlign w:val="bottom"/>
            <w:hideMark/>
          </w:tcPr>
          <w:p w14:paraId="0C43198D" w14:textId="77777777" w:rsidR="00A630F6" w:rsidRPr="00A630F6" w:rsidRDefault="00A630F6" w:rsidP="00A630F6">
            <w:pPr>
              <w:spacing w:after="0" w:line="240" w:lineRule="auto"/>
              <w:jc w:val="center"/>
              <w:rPr>
                <w:rFonts w:ascii="Times New Roman" w:eastAsia="Times New Roman" w:hAnsi="Times New Roman" w:cs="Times New Roman"/>
                <w:kern w:val="0"/>
                <w:sz w:val="20"/>
                <w:szCs w:val="20"/>
                <w:lang w:eastAsia="pt-BR"/>
                <w14:ligatures w14:val="none"/>
              </w:rPr>
            </w:pPr>
          </w:p>
        </w:tc>
        <w:tc>
          <w:tcPr>
            <w:tcW w:w="1816" w:type="dxa"/>
            <w:gridSpan w:val="3"/>
            <w:tcBorders>
              <w:top w:val="nil"/>
              <w:left w:val="nil"/>
              <w:bottom w:val="nil"/>
              <w:right w:val="nil"/>
            </w:tcBorders>
            <w:shd w:val="clear" w:color="auto" w:fill="auto"/>
            <w:noWrap/>
            <w:vAlign w:val="bottom"/>
            <w:hideMark/>
          </w:tcPr>
          <w:p w14:paraId="0537F996"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236" w:type="dxa"/>
            <w:tcBorders>
              <w:top w:val="nil"/>
              <w:left w:val="nil"/>
              <w:bottom w:val="nil"/>
              <w:right w:val="nil"/>
            </w:tcBorders>
            <w:shd w:val="clear" w:color="auto" w:fill="auto"/>
            <w:noWrap/>
            <w:vAlign w:val="bottom"/>
            <w:hideMark/>
          </w:tcPr>
          <w:p w14:paraId="4F6EAE48"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2096" w:type="dxa"/>
            <w:gridSpan w:val="4"/>
            <w:tcBorders>
              <w:top w:val="nil"/>
              <w:left w:val="nil"/>
              <w:bottom w:val="nil"/>
              <w:right w:val="nil"/>
            </w:tcBorders>
            <w:shd w:val="clear" w:color="auto" w:fill="auto"/>
            <w:noWrap/>
            <w:vAlign w:val="bottom"/>
            <w:hideMark/>
          </w:tcPr>
          <w:p w14:paraId="6420E23C"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5C940F15"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296" w:type="dxa"/>
            <w:gridSpan w:val="2"/>
            <w:tcBorders>
              <w:top w:val="nil"/>
              <w:left w:val="nil"/>
              <w:bottom w:val="nil"/>
              <w:right w:val="nil"/>
            </w:tcBorders>
            <w:shd w:val="clear" w:color="auto" w:fill="auto"/>
            <w:noWrap/>
            <w:vAlign w:val="bottom"/>
            <w:hideMark/>
          </w:tcPr>
          <w:p w14:paraId="37137910"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r>
      <w:tr w:rsidR="00A630F6" w:rsidRPr="00A630F6" w14:paraId="361FC9CA" w14:textId="77777777" w:rsidTr="00A630F6">
        <w:trPr>
          <w:gridAfter w:val="1"/>
          <w:wAfter w:w="7" w:type="dxa"/>
          <w:trHeight w:val="255"/>
        </w:trPr>
        <w:tc>
          <w:tcPr>
            <w:tcW w:w="13097" w:type="dxa"/>
            <w:gridSpan w:val="16"/>
            <w:tcBorders>
              <w:top w:val="nil"/>
              <w:left w:val="nil"/>
              <w:bottom w:val="nil"/>
              <w:right w:val="nil"/>
            </w:tcBorders>
            <w:shd w:val="clear" w:color="auto" w:fill="auto"/>
            <w:noWrap/>
            <w:vAlign w:val="bottom"/>
            <w:hideMark/>
          </w:tcPr>
          <w:p w14:paraId="17586B79" w14:textId="77777777" w:rsidR="00A630F6" w:rsidRPr="00A630F6" w:rsidRDefault="00A630F6" w:rsidP="00A630F6">
            <w:pPr>
              <w:spacing w:after="0" w:line="240" w:lineRule="auto"/>
              <w:jc w:val="center"/>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(As notas explicativas da Administração são parte integrante das demonstrações financeiras.)</w:t>
            </w:r>
          </w:p>
        </w:tc>
      </w:tr>
    </w:tbl>
    <w:p w14:paraId="7FDD4169" w14:textId="04299A8E" w:rsidR="00A630F6" w:rsidRDefault="00A630F6" w:rsidP="00831A83">
      <w:pPr>
        <w:tabs>
          <w:tab w:val="left" w:pos="142"/>
        </w:tabs>
      </w:pPr>
      <w:r w:rsidRPr="00A630F6">
        <w:rPr>
          <w:rFonts w:ascii="Arial" w:eastAsia="Times New Roman" w:hAnsi="Arial" w:cs="Arial"/>
          <w:noProof/>
          <w:kern w:val="0"/>
          <w:sz w:val="20"/>
          <w:szCs w:val="20"/>
          <w:lang w:eastAsia="pt-BR"/>
          <w14:ligatures w14:val="none"/>
        </w:rPr>
        <w:lastRenderedPageBreak/>
        <w:drawing>
          <wp:anchor distT="0" distB="0" distL="114300" distR="114300" simplePos="0" relativeHeight="251691008" behindDoc="0" locked="0" layoutInCell="1" allowOverlap="1" wp14:anchorId="5F863616" wp14:editId="3ECADAEC">
            <wp:simplePos x="0" y="0"/>
            <wp:positionH relativeFrom="column">
              <wp:posOffset>-22225</wp:posOffset>
            </wp:positionH>
            <wp:positionV relativeFrom="paragraph">
              <wp:posOffset>-266700</wp:posOffset>
            </wp:positionV>
            <wp:extent cx="5400675" cy="895350"/>
            <wp:effectExtent l="0" t="0" r="0" b="0"/>
            <wp:wrapNone/>
            <wp:docPr id="49549" name="Imagem 6">
              <a:extLst xmlns:a="http://schemas.openxmlformats.org/drawingml/2006/main">
                <a:ext uri="{FF2B5EF4-FFF2-40B4-BE49-F238E27FC236}">
                  <a16:creationId xmlns:a16="http://schemas.microsoft.com/office/drawing/2014/main" id="{6C98FC3A-CBCF-23A7-9392-DE28942560C7}"/>
                </a:ext>
              </a:extLst>
            </wp:docPr>
            <wp:cNvGraphicFramePr/>
            <a:graphic xmlns:a="http://schemas.openxmlformats.org/drawingml/2006/main">
              <a:graphicData uri="http://schemas.openxmlformats.org/drawingml/2006/picture">
                <pic:pic xmlns:pic="http://schemas.openxmlformats.org/drawingml/2006/picture">
                  <pic:nvPicPr>
                    <pic:cNvPr id="49549" name="Imagem 1">
                      <a:extLst>
                        <a:ext uri="{FF2B5EF4-FFF2-40B4-BE49-F238E27FC236}">
                          <a16:creationId xmlns:a16="http://schemas.microsoft.com/office/drawing/2014/main" id="{6C98FC3A-CBCF-23A7-9392-DE28942560C7}"/>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00675" cy="8953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3675" w:type="dxa"/>
        <w:tblCellMar>
          <w:left w:w="70" w:type="dxa"/>
          <w:right w:w="70" w:type="dxa"/>
        </w:tblCellMar>
        <w:tblLook w:val="04A0" w:firstRow="1" w:lastRow="0" w:firstColumn="1" w:lastColumn="0" w:noHBand="0" w:noVBand="1"/>
      </w:tblPr>
      <w:tblGrid>
        <w:gridCol w:w="5670"/>
        <w:gridCol w:w="450"/>
        <w:gridCol w:w="160"/>
        <w:gridCol w:w="296"/>
        <w:gridCol w:w="1200"/>
        <w:gridCol w:w="167"/>
        <w:gridCol w:w="1601"/>
        <w:gridCol w:w="255"/>
        <w:gridCol w:w="316"/>
        <w:gridCol w:w="296"/>
        <w:gridCol w:w="480"/>
        <w:gridCol w:w="316"/>
        <w:gridCol w:w="1856"/>
        <w:gridCol w:w="316"/>
        <w:gridCol w:w="296"/>
      </w:tblGrid>
      <w:tr w:rsidR="00A630F6" w:rsidRPr="00A630F6" w14:paraId="37CEBB20" w14:textId="77777777" w:rsidTr="00A630F6">
        <w:trPr>
          <w:trHeight w:val="255"/>
        </w:trPr>
        <w:tc>
          <w:tcPr>
            <w:tcW w:w="6120" w:type="dxa"/>
            <w:gridSpan w:val="2"/>
            <w:tcBorders>
              <w:top w:val="nil"/>
              <w:left w:val="nil"/>
              <w:bottom w:val="nil"/>
              <w:right w:val="nil"/>
            </w:tcBorders>
            <w:shd w:val="clear" w:color="auto" w:fill="auto"/>
            <w:noWrap/>
            <w:vAlign w:val="bottom"/>
            <w:hideMark/>
          </w:tcPr>
          <w:p w14:paraId="3AD5DB36" w14:textId="61E75EB8" w:rsidR="00A630F6" w:rsidRPr="00A630F6" w:rsidRDefault="00A630F6" w:rsidP="00A630F6">
            <w:pPr>
              <w:spacing w:after="0" w:line="240" w:lineRule="auto"/>
              <w:rPr>
                <w:rFonts w:ascii="Arial" w:eastAsia="Times New Roman" w:hAnsi="Arial" w:cs="Arial"/>
                <w:kern w:val="0"/>
                <w:sz w:val="20"/>
                <w:szCs w:val="20"/>
                <w:lang w:eastAsia="pt-BR"/>
                <w14:ligatures w14:val="none"/>
              </w:rPr>
            </w:pPr>
          </w:p>
          <w:tbl>
            <w:tblPr>
              <w:tblW w:w="0" w:type="auto"/>
              <w:tblCellSpacing w:w="0" w:type="dxa"/>
              <w:tblCellMar>
                <w:left w:w="0" w:type="dxa"/>
                <w:right w:w="0" w:type="dxa"/>
              </w:tblCellMar>
              <w:tblLook w:val="04A0" w:firstRow="1" w:lastRow="0" w:firstColumn="1" w:lastColumn="0" w:noHBand="0" w:noVBand="1"/>
            </w:tblPr>
            <w:tblGrid>
              <w:gridCol w:w="5980"/>
            </w:tblGrid>
            <w:tr w:rsidR="00A630F6" w:rsidRPr="00A630F6" w14:paraId="03FB9E01" w14:textId="77777777">
              <w:trPr>
                <w:trHeight w:val="255"/>
                <w:tblCellSpacing w:w="0" w:type="dxa"/>
              </w:trPr>
              <w:tc>
                <w:tcPr>
                  <w:tcW w:w="5980" w:type="dxa"/>
                  <w:tcBorders>
                    <w:top w:val="nil"/>
                    <w:left w:val="nil"/>
                    <w:bottom w:val="nil"/>
                    <w:right w:val="nil"/>
                  </w:tcBorders>
                  <w:shd w:val="clear" w:color="auto" w:fill="auto"/>
                  <w:noWrap/>
                  <w:vAlign w:val="bottom"/>
                  <w:hideMark/>
                </w:tcPr>
                <w:p w14:paraId="39476BB4"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bookmarkStart w:id="11" w:name="RANGE!B1:K63"/>
                  <w:bookmarkEnd w:id="11"/>
                </w:p>
              </w:tc>
            </w:tr>
          </w:tbl>
          <w:p w14:paraId="66E93605"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p>
        </w:tc>
        <w:tc>
          <w:tcPr>
            <w:tcW w:w="456" w:type="dxa"/>
            <w:gridSpan w:val="2"/>
            <w:tcBorders>
              <w:top w:val="nil"/>
              <w:left w:val="nil"/>
              <w:bottom w:val="nil"/>
              <w:right w:val="nil"/>
            </w:tcBorders>
            <w:shd w:val="clear" w:color="auto" w:fill="auto"/>
            <w:noWrap/>
            <w:vAlign w:val="bottom"/>
            <w:hideMark/>
          </w:tcPr>
          <w:p w14:paraId="1BCA5DB9"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2968" w:type="dxa"/>
            <w:gridSpan w:val="3"/>
            <w:tcBorders>
              <w:top w:val="nil"/>
              <w:left w:val="nil"/>
              <w:bottom w:val="nil"/>
              <w:right w:val="nil"/>
            </w:tcBorders>
            <w:shd w:val="clear" w:color="auto" w:fill="auto"/>
            <w:noWrap/>
            <w:vAlign w:val="bottom"/>
            <w:hideMark/>
          </w:tcPr>
          <w:p w14:paraId="3D7A3802"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347" w:type="dxa"/>
            <w:gridSpan w:val="4"/>
            <w:tcBorders>
              <w:top w:val="nil"/>
              <w:left w:val="nil"/>
              <w:bottom w:val="nil"/>
              <w:right w:val="nil"/>
            </w:tcBorders>
            <w:shd w:val="clear" w:color="auto" w:fill="auto"/>
            <w:noWrap/>
            <w:vAlign w:val="bottom"/>
            <w:hideMark/>
          </w:tcPr>
          <w:p w14:paraId="14C3683D"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316" w:type="dxa"/>
            <w:tcBorders>
              <w:top w:val="nil"/>
              <w:left w:val="nil"/>
              <w:bottom w:val="nil"/>
              <w:right w:val="nil"/>
            </w:tcBorders>
            <w:shd w:val="clear" w:color="auto" w:fill="auto"/>
            <w:noWrap/>
            <w:vAlign w:val="bottom"/>
            <w:hideMark/>
          </w:tcPr>
          <w:p w14:paraId="2782B8E3"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856" w:type="dxa"/>
            <w:tcBorders>
              <w:top w:val="nil"/>
              <w:left w:val="nil"/>
              <w:bottom w:val="nil"/>
              <w:right w:val="nil"/>
            </w:tcBorders>
            <w:shd w:val="clear" w:color="auto" w:fill="auto"/>
            <w:noWrap/>
            <w:vAlign w:val="bottom"/>
            <w:hideMark/>
          </w:tcPr>
          <w:p w14:paraId="5CFBB64D"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316" w:type="dxa"/>
            <w:tcBorders>
              <w:top w:val="nil"/>
              <w:left w:val="nil"/>
              <w:bottom w:val="nil"/>
              <w:right w:val="nil"/>
            </w:tcBorders>
            <w:shd w:val="clear" w:color="auto" w:fill="auto"/>
            <w:noWrap/>
            <w:vAlign w:val="bottom"/>
            <w:hideMark/>
          </w:tcPr>
          <w:p w14:paraId="3F8DA002"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3740461E"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r>
      <w:tr w:rsidR="00A630F6" w:rsidRPr="00A630F6" w14:paraId="132FB1E3" w14:textId="77777777" w:rsidTr="00A630F6">
        <w:trPr>
          <w:trHeight w:val="255"/>
        </w:trPr>
        <w:tc>
          <w:tcPr>
            <w:tcW w:w="6120" w:type="dxa"/>
            <w:gridSpan w:val="2"/>
            <w:tcBorders>
              <w:top w:val="nil"/>
              <w:left w:val="nil"/>
              <w:bottom w:val="nil"/>
              <w:right w:val="nil"/>
            </w:tcBorders>
            <w:shd w:val="clear" w:color="auto" w:fill="auto"/>
            <w:noWrap/>
            <w:vAlign w:val="bottom"/>
            <w:hideMark/>
          </w:tcPr>
          <w:p w14:paraId="1CA13EC5"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456" w:type="dxa"/>
            <w:gridSpan w:val="2"/>
            <w:tcBorders>
              <w:top w:val="nil"/>
              <w:left w:val="nil"/>
              <w:bottom w:val="nil"/>
              <w:right w:val="nil"/>
            </w:tcBorders>
            <w:shd w:val="clear" w:color="auto" w:fill="auto"/>
            <w:noWrap/>
            <w:vAlign w:val="bottom"/>
            <w:hideMark/>
          </w:tcPr>
          <w:p w14:paraId="70F1D6A4"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2968" w:type="dxa"/>
            <w:gridSpan w:val="3"/>
            <w:tcBorders>
              <w:top w:val="nil"/>
              <w:left w:val="nil"/>
              <w:bottom w:val="nil"/>
              <w:right w:val="nil"/>
            </w:tcBorders>
            <w:shd w:val="clear" w:color="auto" w:fill="auto"/>
            <w:noWrap/>
            <w:vAlign w:val="bottom"/>
            <w:hideMark/>
          </w:tcPr>
          <w:p w14:paraId="08C451EF"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347" w:type="dxa"/>
            <w:gridSpan w:val="4"/>
            <w:tcBorders>
              <w:top w:val="nil"/>
              <w:left w:val="nil"/>
              <w:bottom w:val="nil"/>
              <w:right w:val="nil"/>
            </w:tcBorders>
            <w:shd w:val="clear" w:color="auto" w:fill="auto"/>
            <w:noWrap/>
            <w:vAlign w:val="bottom"/>
            <w:hideMark/>
          </w:tcPr>
          <w:p w14:paraId="6E87F724"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316" w:type="dxa"/>
            <w:tcBorders>
              <w:top w:val="nil"/>
              <w:left w:val="nil"/>
              <w:bottom w:val="nil"/>
              <w:right w:val="nil"/>
            </w:tcBorders>
            <w:shd w:val="clear" w:color="auto" w:fill="auto"/>
            <w:noWrap/>
            <w:vAlign w:val="bottom"/>
            <w:hideMark/>
          </w:tcPr>
          <w:p w14:paraId="71211E8E"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856" w:type="dxa"/>
            <w:tcBorders>
              <w:top w:val="nil"/>
              <w:left w:val="nil"/>
              <w:bottom w:val="nil"/>
              <w:right w:val="nil"/>
            </w:tcBorders>
            <w:shd w:val="clear" w:color="auto" w:fill="auto"/>
            <w:noWrap/>
            <w:vAlign w:val="bottom"/>
            <w:hideMark/>
          </w:tcPr>
          <w:p w14:paraId="1E9E1ECE"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316" w:type="dxa"/>
            <w:tcBorders>
              <w:top w:val="nil"/>
              <w:left w:val="nil"/>
              <w:bottom w:val="nil"/>
              <w:right w:val="nil"/>
            </w:tcBorders>
            <w:shd w:val="clear" w:color="auto" w:fill="auto"/>
            <w:noWrap/>
            <w:vAlign w:val="bottom"/>
            <w:hideMark/>
          </w:tcPr>
          <w:p w14:paraId="331089FF"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1C8AC837"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r>
      <w:tr w:rsidR="00A630F6" w:rsidRPr="00A630F6" w14:paraId="3F754318" w14:textId="77777777" w:rsidTr="00A630F6">
        <w:trPr>
          <w:trHeight w:val="315"/>
        </w:trPr>
        <w:tc>
          <w:tcPr>
            <w:tcW w:w="13675" w:type="dxa"/>
            <w:gridSpan w:val="15"/>
            <w:tcBorders>
              <w:top w:val="nil"/>
              <w:left w:val="nil"/>
              <w:bottom w:val="nil"/>
              <w:right w:val="nil"/>
            </w:tcBorders>
            <w:shd w:val="clear" w:color="auto" w:fill="auto"/>
            <w:noWrap/>
            <w:vAlign w:val="bottom"/>
            <w:hideMark/>
          </w:tcPr>
          <w:p w14:paraId="27C80504" w14:textId="77777777" w:rsidR="00A630F6" w:rsidRPr="00A630F6" w:rsidRDefault="00A630F6" w:rsidP="00A630F6">
            <w:pPr>
              <w:spacing w:after="0" w:line="240" w:lineRule="auto"/>
              <w:jc w:val="center"/>
              <w:rPr>
                <w:rFonts w:ascii="Arial" w:eastAsia="Times New Roman" w:hAnsi="Arial" w:cs="Arial"/>
                <w:b/>
                <w:bCs/>
                <w:kern w:val="0"/>
                <w:sz w:val="24"/>
                <w:szCs w:val="24"/>
                <w:lang w:eastAsia="pt-BR"/>
                <w14:ligatures w14:val="none"/>
              </w:rPr>
            </w:pPr>
            <w:r w:rsidRPr="00A630F6">
              <w:rPr>
                <w:rFonts w:ascii="Arial" w:eastAsia="Times New Roman" w:hAnsi="Arial" w:cs="Arial"/>
                <w:b/>
                <w:bCs/>
                <w:kern w:val="0"/>
                <w:sz w:val="24"/>
                <w:szCs w:val="24"/>
                <w:lang w:eastAsia="pt-BR"/>
                <w14:ligatures w14:val="none"/>
              </w:rPr>
              <w:t>DEMONSTRAÇÕES DO VALOR ADICIONADO</w:t>
            </w:r>
          </w:p>
        </w:tc>
      </w:tr>
      <w:tr w:rsidR="00A630F6" w:rsidRPr="00A630F6" w14:paraId="42E0EC83" w14:textId="77777777" w:rsidTr="00A630F6">
        <w:trPr>
          <w:trHeight w:val="255"/>
        </w:trPr>
        <w:tc>
          <w:tcPr>
            <w:tcW w:w="13675" w:type="dxa"/>
            <w:gridSpan w:val="15"/>
            <w:tcBorders>
              <w:top w:val="nil"/>
              <w:left w:val="nil"/>
              <w:bottom w:val="nil"/>
              <w:right w:val="nil"/>
            </w:tcBorders>
            <w:shd w:val="clear" w:color="auto" w:fill="auto"/>
            <w:noWrap/>
            <w:vAlign w:val="bottom"/>
            <w:hideMark/>
          </w:tcPr>
          <w:p w14:paraId="109BC4FE" w14:textId="77777777" w:rsidR="00A630F6" w:rsidRPr="00A630F6" w:rsidRDefault="00A630F6" w:rsidP="00A630F6">
            <w:pPr>
              <w:spacing w:after="0" w:line="240" w:lineRule="auto"/>
              <w:jc w:val="center"/>
              <w:rPr>
                <w:rFonts w:ascii="Arial" w:eastAsia="Times New Roman" w:hAnsi="Arial" w:cs="Arial"/>
                <w:b/>
                <w:bCs/>
                <w:kern w:val="0"/>
                <w:sz w:val="18"/>
                <w:szCs w:val="18"/>
                <w:lang w:eastAsia="pt-BR"/>
                <w14:ligatures w14:val="none"/>
              </w:rPr>
            </w:pPr>
            <w:r w:rsidRPr="00A630F6">
              <w:rPr>
                <w:rFonts w:ascii="Arial" w:eastAsia="Times New Roman" w:hAnsi="Arial" w:cs="Arial"/>
                <w:b/>
                <w:bCs/>
                <w:kern w:val="0"/>
                <w:sz w:val="18"/>
                <w:szCs w:val="18"/>
                <w:lang w:eastAsia="pt-BR"/>
                <w14:ligatures w14:val="none"/>
              </w:rPr>
              <w:t>EM 31 DE DEZEMBRO DE 2023 E 2022</w:t>
            </w:r>
          </w:p>
        </w:tc>
      </w:tr>
      <w:tr w:rsidR="00A630F6" w:rsidRPr="00A630F6" w14:paraId="6A5DC706" w14:textId="77777777" w:rsidTr="00A630F6">
        <w:trPr>
          <w:trHeight w:val="255"/>
        </w:trPr>
        <w:tc>
          <w:tcPr>
            <w:tcW w:w="13675" w:type="dxa"/>
            <w:gridSpan w:val="15"/>
            <w:tcBorders>
              <w:top w:val="nil"/>
              <w:left w:val="nil"/>
              <w:bottom w:val="nil"/>
              <w:right w:val="nil"/>
            </w:tcBorders>
            <w:shd w:val="clear" w:color="auto" w:fill="auto"/>
            <w:noWrap/>
            <w:vAlign w:val="bottom"/>
            <w:hideMark/>
          </w:tcPr>
          <w:p w14:paraId="49DE25D2" w14:textId="77777777" w:rsidR="00A630F6" w:rsidRPr="00A630F6" w:rsidRDefault="00A630F6" w:rsidP="00A630F6">
            <w:pPr>
              <w:spacing w:after="0" w:line="240" w:lineRule="auto"/>
              <w:jc w:val="center"/>
              <w:rPr>
                <w:rFonts w:ascii="Arial" w:eastAsia="Times New Roman" w:hAnsi="Arial" w:cs="Arial"/>
                <w:b/>
                <w:bCs/>
                <w:kern w:val="0"/>
                <w:sz w:val="18"/>
                <w:szCs w:val="18"/>
                <w:lang w:eastAsia="pt-BR"/>
                <w14:ligatures w14:val="none"/>
              </w:rPr>
            </w:pPr>
            <w:r w:rsidRPr="00A630F6">
              <w:rPr>
                <w:rFonts w:ascii="Arial" w:eastAsia="Times New Roman" w:hAnsi="Arial" w:cs="Arial"/>
                <w:b/>
                <w:bCs/>
                <w:kern w:val="0"/>
                <w:sz w:val="18"/>
                <w:szCs w:val="18"/>
                <w:lang w:eastAsia="pt-BR"/>
                <w14:ligatures w14:val="none"/>
              </w:rPr>
              <w:t>(Valores expressos em Reais 1)</w:t>
            </w:r>
          </w:p>
        </w:tc>
      </w:tr>
      <w:tr w:rsidR="00A630F6" w:rsidRPr="00A630F6" w14:paraId="336EA119" w14:textId="77777777" w:rsidTr="00A630F6">
        <w:trPr>
          <w:trHeight w:val="255"/>
        </w:trPr>
        <w:tc>
          <w:tcPr>
            <w:tcW w:w="13675" w:type="dxa"/>
            <w:gridSpan w:val="15"/>
            <w:tcBorders>
              <w:top w:val="nil"/>
              <w:left w:val="nil"/>
              <w:bottom w:val="nil"/>
              <w:right w:val="nil"/>
            </w:tcBorders>
            <w:shd w:val="clear" w:color="auto" w:fill="auto"/>
            <w:noWrap/>
            <w:vAlign w:val="bottom"/>
            <w:hideMark/>
          </w:tcPr>
          <w:p w14:paraId="2AA913F0" w14:textId="77777777" w:rsidR="00A630F6" w:rsidRPr="00A630F6" w:rsidRDefault="00A630F6" w:rsidP="00A630F6">
            <w:pPr>
              <w:spacing w:after="0" w:line="240" w:lineRule="auto"/>
              <w:jc w:val="center"/>
              <w:rPr>
                <w:rFonts w:ascii="Arial" w:eastAsia="Times New Roman" w:hAnsi="Arial" w:cs="Arial"/>
                <w:b/>
                <w:bCs/>
                <w:kern w:val="0"/>
                <w:sz w:val="18"/>
                <w:szCs w:val="18"/>
                <w:lang w:eastAsia="pt-BR"/>
                <w14:ligatures w14:val="none"/>
              </w:rPr>
            </w:pPr>
          </w:p>
        </w:tc>
      </w:tr>
      <w:tr w:rsidR="00A630F6" w:rsidRPr="00A630F6" w14:paraId="2844EE9F" w14:textId="77777777" w:rsidTr="00A630F6">
        <w:trPr>
          <w:gridAfter w:val="5"/>
          <w:wAfter w:w="3264" w:type="dxa"/>
          <w:trHeight w:val="300"/>
        </w:trPr>
        <w:tc>
          <w:tcPr>
            <w:tcW w:w="5670" w:type="dxa"/>
            <w:tcBorders>
              <w:top w:val="nil"/>
              <w:left w:val="nil"/>
              <w:bottom w:val="nil"/>
              <w:right w:val="nil"/>
            </w:tcBorders>
            <w:shd w:val="clear" w:color="auto" w:fill="auto"/>
            <w:noWrap/>
            <w:vAlign w:val="bottom"/>
            <w:hideMark/>
          </w:tcPr>
          <w:p w14:paraId="36271DCA" w14:textId="77777777" w:rsidR="00A630F6" w:rsidRPr="00A630F6" w:rsidRDefault="00A630F6" w:rsidP="00A630F6">
            <w:pPr>
              <w:spacing w:after="0" w:line="240" w:lineRule="auto"/>
              <w:jc w:val="center"/>
              <w:rPr>
                <w:rFonts w:ascii="Times New Roman" w:eastAsia="Times New Roman" w:hAnsi="Times New Roman" w:cs="Times New Roman"/>
                <w:kern w:val="0"/>
                <w:sz w:val="20"/>
                <w:szCs w:val="20"/>
                <w:lang w:eastAsia="pt-BR"/>
                <w14:ligatures w14:val="none"/>
              </w:rPr>
            </w:pPr>
          </w:p>
        </w:tc>
        <w:tc>
          <w:tcPr>
            <w:tcW w:w="450" w:type="dxa"/>
            <w:tcBorders>
              <w:top w:val="nil"/>
              <w:left w:val="nil"/>
              <w:bottom w:val="nil"/>
              <w:right w:val="nil"/>
            </w:tcBorders>
            <w:shd w:val="clear" w:color="auto" w:fill="auto"/>
            <w:noWrap/>
            <w:vAlign w:val="bottom"/>
            <w:hideMark/>
          </w:tcPr>
          <w:p w14:paraId="15AEA2D4"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60" w:type="dxa"/>
            <w:tcBorders>
              <w:top w:val="nil"/>
              <w:left w:val="nil"/>
              <w:bottom w:val="nil"/>
              <w:right w:val="nil"/>
            </w:tcBorders>
            <w:shd w:val="clear" w:color="auto" w:fill="auto"/>
            <w:noWrap/>
            <w:vAlign w:val="bottom"/>
            <w:hideMark/>
          </w:tcPr>
          <w:p w14:paraId="67A96DB0" w14:textId="77777777" w:rsidR="00A630F6" w:rsidRPr="00A630F6" w:rsidRDefault="00A630F6" w:rsidP="00A630F6">
            <w:pPr>
              <w:spacing w:after="0" w:line="240" w:lineRule="auto"/>
              <w:jc w:val="center"/>
              <w:rPr>
                <w:rFonts w:ascii="Times New Roman" w:eastAsia="Times New Roman" w:hAnsi="Times New Roman" w:cs="Times New Roman"/>
                <w:kern w:val="0"/>
                <w:sz w:val="20"/>
                <w:szCs w:val="20"/>
                <w:lang w:eastAsia="pt-BR"/>
                <w14:ligatures w14:val="none"/>
              </w:rPr>
            </w:pPr>
          </w:p>
        </w:tc>
        <w:tc>
          <w:tcPr>
            <w:tcW w:w="1496" w:type="dxa"/>
            <w:gridSpan w:val="2"/>
            <w:tcBorders>
              <w:top w:val="nil"/>
              <w:left w:val="nil"/>
              <w:bottom w:val="single" w:sz="4" w:space="0" w:color="000000"/>
              <w:right w:val="nil"/>
            </w:tcBorders>
            <w:shd w:val="clear" w:color="auto" w:fill="auto"/>
            <w:vAlign w:val="bottom"/>
            <w:hideMark/>
          </w:tcPr>
          <w:p w14:paraId="69E1EE7F" w14:textId="77777777" w:rsidR="00A630F6" w:rsidRPr="00A630F6" w:rsidRDefault="00A630F6" w:rsidP="00A630F6">
            <w:pPr>
              <w:spacing w:after="0" w:line="240" w:lineRule="auto"/>
              <w:ind w:left="-1951" w:firstLine="1951"/>
              <w:jc w:val="right"/>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2023</w:t>
            </w:r>
          </w:p>
        </w:tc>
        <w:tc>
          <w:tcPr>
            <w:tcW w:w="167" w:type="dxa"/>
            <w:tcBorders>
              <w:top w:val="nil"/>
              <w:left w:val="nil"/>
              <w:bottom w:val="nil"/>
              <w:right w:val="nil"/>
            </w:tcBorders>
            <w:shd w:val="clear" w:color="auto" w:fill="auto"/>
            <w:noWrap/>
            <w:vAlign w:val="bottom"/>
            <w:hideMark/>
          </w:tcPr>
          <w:p w14:paraId="1B877E1E"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p>
        </w:tc>
        <w:tc>
          <w:tcPr>
            <w:tcW w:w="1856" w:type="dxa"/>
            <w:gridSpan w:val="2"/>
            <w:tcBorders>
              <w:top w:val="nil"/>
              <w:left w:val="nil"/>
              <w:bottom w:val="single" w:sz="4" w:space="0" w:color="000000"/>
              <w:right w:val="nil"/>
            </w:tcBorders>
            <w:shd w:val="clear" w:color="auto" w:fill="auto"/>
            <w:vAlign w:val="bottom"/>
            <w:hideMark/>
          </w:tcPr>
          <w:p w14:paraId="37FE01AB"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2022</w:t>
            </w:r>
          </w:p>
        </w:tc>
        <w:tc>
          <w:tcPr>
            <w:tcW w:w="316" w:type="dxa"/>
            <w:tcBorders>
              <w:top w:val="nil"/>
              <w:left w:val="nil"/>
              <w:bottom w:val="nil"/>
              <w:right w:val="nil"/>
            </w:tcBorders>
            <w:shd w:val="clear" w:color="auto" w:fill="auto"/>
            <w:noWrap/>
            <w:vAlign w:val="bottom"/>
            <w:hideMark/>
          </w:tcPr>
          <w:p w14:paraId="2692BC83" w14:textId="77777777" w:rsidR="00A630F6" w:rsidRPr="00A630F6" w:rsidRDefault="00A630F6" w:rsidP="00A630F6">
            <w:pPr>
              <w:spacing w:after="0" w:line="240" w:lineRule="auto"/>
              <w:jc w:val="center"/>
              <w:rPr>
                <w:rFonts w:ascii="Arial" w:eastAsia="Times New Roman" w:hAnsi="Arial" w:cs="Arial"/>
                <w:b/>
                <w:bCs/>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6656BAB0" w14:textId="77777777" w:rsidR="00A630F6" w:rsidRPr="00A630F6" w:rsidRDefault="00A630F6" w:rsidP="00A630F6">
            <w:pPr>
              <w:spacing w:after="0" w:line="240" w:lineRule="auto"/>
              <w:jc w:val="center"/>
              <w:rPr>
                <w:rFonts w:ascii="Times New Roman" w:eastAsia="Times New Roman" w:hAnsi="Times New Roman" w:cs="Times New Roman"/>
                <w:kern w:val="0"/>
                <w:sz w:val="20"/>
                <w:szCs w:val="20"/>
                <w:lang w:eastAsia="pt-BR"/>
                <w14:ligatures w14:val="none"/>
              </w:rPr>
            </w:pPr>
          </w:p>
        </w:tc>
      </w:tr>
      <w:tr w:rsidR="00A630F6" w:rsidRPr="00A630F6" w14:paraId="2D14F9F6" w14:textId="77777777" w:rsidTr="00A630F6">
        <w:trPr>
          <w:gridAfter w:val="5"/>
          <w:wAfter w:w="3264" w:type="dxa"/>
          <w:trHeight w:val="255"/>
        </w:trPr>
        <w:tc>
          <w:tcPr>
            <w:tcW w:w="5670" w:type="dxa"/>
            <w:tcBorders>
              <w:top w:val="nil"/>
              <w:left w:val="nil"/>
              <w:bottom w:val="nil"/>
              <w:right w:val="nil"/>
            </w:tcBorders>
            <w:shd w:val="clear" w:color="auto" w:fill="auto"/>
            <w:noWrap/>
            <w:vAlign w:val="bottom"/>
            <w:hideMark/>
          </w:tcPr>
          <w:p w14:paraId="32E98A51"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450" w:type="dxa"/>
            <w:tcBorders>
              <w:top w:val="nil"/>
              <w:left w:val="nil"/>
              <w:bottom w:val="nil"/>
              <w:right w:val="nil"/>
            </w:tcBorders>
            <w:shd w:val="clear" w:color="auto" w:fill="auto"/>
            <w:noWrap/>
            <w:vAlign w:val="bottom"/>
            <w:hideMark/>
          </w:tcPr>
          <w:p w14:paraId="446C093C"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60" w:type="dxa"/>
            <w:tcBorders>
              <w:top w:val="nil"/>
              <w:left w:val="nil"/>
              <w:bottom w:val="nil"/>
              <w:right w:val="nil"/>
            </w:tcBorders>
            <w:shd w:val="clear" w:color="auto" w:fill="auto"/>
            <w:noWrap/>
            <w:vAlign w:val="bottom"/>
            <w:hideMark/>
          </w:tcPr>
          <w:p w14:paraId="7FAB2B65"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496" w:type="dxa"/>
            <w:gridSpan w:val="2"/>
            <w:tcBorders>
              <w:top w:val="nil"/>
              <w:left w:val="nil"/>
              <w:bottom w:val="nil"/>
              <w:right w:val="nil"/>
            </w:tcBorders>
            <w:shd w:val="clear" w:color="auto" w:fill="auto"/>
            <w:noWrap/>
            <w:vAlign w:val="bottom"/>
            <w:hideMark/>
          </w:tcPr>
          <w:p w14:paraId="64ACB168" w14:textId="77777777" w:rsidR="00A630F6" w:rsidRPr="00A630F6" w:rsidRDefault="00A630F6" w:rsidP="00A630F6">
            <w:pPr>
              <w:spacing w:after="0" w:line="240" w:lineRule="auto"/>
              <w:ind w:left="-1951" w:firstLine="1951"/>
              <w:jc w:val="right"/>
              <w:rPr>
                <w:rFonts w:ascii="Times New Roman" w:eastAsia="Times New Roman" w:hAnsi="Times New Roman" w:cs="Times New Roman"/>
                <w:kern w:val="0"/>
                <w:sz w:val="20"/>
                <w:szCs w:val="20"/>
                <w:lang w:eastAsia="pt-BR"/>
                <w14:ligatures w14:val="none"/>
              </w:rPr>
            </w:pPr>
          </w:p>
        </w:tc>
        <w:tc>
          <w:tcPr>
            <w:tcW w:w="167" w:type="dxa"/>
            <w:tcBorders>
              <w:top w:val="nil"/>
              <w:left w:val="nil"/>
              <w:bottom w:val="nil"/>
              <w:right w:val="nil"/>
            </w:tcBorders>
            <w:shd w:val="clear" w:color="auto" w:fill="auto"/>
            <w:noWrap/>
            <w:vAlign w:val="bottom"/>
            <w:hideMark/>
          </w:tcPr>
          <w:p w14:paraId="501EDC64"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1856" w:type="dxa"/>
            <w:gridSpan w:val="2"/>
            <w:tcBorders>
              <w:top w:val="nil"/>
              <w:left w:val="nil"/>
              <w:bottom w:val="nil"/>
              <w:right w:val="nil"/>
            </w:tcBorders>
            <w:shd w:val="clear" w:color="auto" w:fill="auto"/>
            <w:noWrap/>
            <w:vAlign w:val="bottom"/>
            <w:hideMark/>
          </w:tcPr>
          <w:p w14:paraId="4AF9BA99"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316" w:type="dxa"/>
            <w:tcBorders>
              <w:top w:val="nil"/>
              <w:left w:val="nil"/>
              <w:bottom w:val="nil"/>
              <w:right w:val="nil"/>
            </w:tcBorders>
            <w:shd w:val="clear" w:color="auto" w:fill="auto"/>
            <w:noWrap/>
            <w:vAlign w:val="bottom"/>
            <w:hideMark/>
          </w:tcPr>
          <w:p w14:paraId="69786A5A"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4B94F8AE"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r>
      <w:tr w:rsidR="00A630F6" w:rsidRPr="00A630F6" w14:paraId="538C4CA1" w14:textId="77777777" w:rsidTr="00A630F6">
        <w:trPr>
          <w:gridAfter w:val="5"/>
          <w:wAfter w:w="3264" w:type="dxa"/>
          <w:trHeight w:val="255"/>
        </w:trPr>
        <w:tc>
          <w:tcPr>
            <w:tcW w:w="5670" w:type="dxa"/>
            <w:tcBorders>
              <w:top w:val="nil"/>
              <w:left w:val="nil"/>
              <w:bottom w:val="nil"/>
              <w:right w:val="nil"/>
            </w:tcBorders>
            <w:shd w:val="clear" w:color="auto" w:fill="auto"/>
            <w:noWrap/>
            <w:vAlign w:val="bottom"/>
            <w:hideMark/>
          </w:tcPr>
          <w:p w14:paraId="18C6288A" w14:textId="77777777" w:rsidR="00A630F6" w:rsidRPr="00A630F6" w:rsidRDefault="00A630F6" w:rsidP="00A630F6">
            <w:pPr>
              <w:spacing w:after="0" w:line="240" w:lineRule="auto"/>
              <w:rPr>
                <w:rFonts w:ascii="Arial" w:eastAsia="Times New Roman" w:hAnsi="Arial" w:cs="Arial"/>
                <w:color w:val="000000"/>
                <w:kern w:val="0"/>
                <w:sz w:val="20"/>
                <w:szCs w:val="20"/>
                <w:lang w:eastAsia="pt-BR"/>
                <w14:ligatures w14:val="none"/>
              </w:rPr>
            </w:pPr>
            <w:r w:rsidRPr="00A630F6">
              <w:rPr>
                <w:rFonts w:ascii="Arial" w:eastAsia="Times New Roman" w:hAnsi="Arial" w:cs="Arial"/>
                <w:color w:val="000000"/>
                <w:kern w:val="0"/>
                <w:sz w:val="20"/>
                <w:szCs w:val="20"/>
                <w:lang w:eastAsia="pt-BR"/>
                <w14:ligatures w14:val="none"/>
              </w:rPr>
              <w:t xml:space="preserve">     Receita de prestação de serviços</w:t>
            </w:r>
          </w:p>
        </w:tc>
        <w:tc>
          <w:tcPr>
            <w:tcW w:w="450" w:type="dxa"/>
            <w:tcBorders>
              <w:top w:val="nil"/>
              <w:left w:val="nil"/>
              <w:bottom w:val="nil"/>
              <w:right w:val="nil"/>
            </w:tcBorders>
            <w:shd w:val="clear" w:color="auto" w:fill="auto"/>
            <w:noWrap/>
            <w:vAlign w:val="bottom"/>
            <w:hideMark/>
          </w:tcPr>
          <w:p w14:paraId="050DE544" w14:textId="77777777" w:rsidR="00A630F6" w:rsidRPr="00A630F6" w:rsidRDefault="00A630F6" w:rsidP="00A630F6">
            <w:pPr>
              <w:spacing w:after="0" w:line="240" w:lineRule="auto"/>
              <w:rPr>
                <w:rFonts w:ascii="Arial" w:eastAsia="Times New Roman" w:hAnsi="Arial" w:cs="Arial"/>
                <w:color w:val="000000"/>
                <w:kern w:val="0"/>
                <w:sz w:val="20"/>
                <w:szCs w:val="20"/>
                <w:lang w:eastAsia="pt-BR"/>
                <w14:ligatures w14:val="none"/>
              </w:rPr>
            </w:pPr>
          </w:p>
        </w:tc>
        <w:tc>
          <w:tcPr>
            <w:tcW w:w="160" w:type="dxa"/>
            <w:tcBorders>
              <w:top w:val="nil"/>
              <w:left w:val="nil"/>
              <w:bottom w:val="nil"/>
              <w:right w:val="nil"/>
            </w:tcBorders>
            <w:shd w:val="clear" w:color="auto" w:fill="auto"/>
            <w:noWrap/>
            <w:vAlign w:val="bottom"/>
            <w:hideMark/>
          </w:tcPr>
          <w:p w14:paraId="01211ED9"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496" w:type="dxa"/>
            <w:gridSpan w:val="2"/>
            <w:tcBorders>
              <w:top w:val="nil"/>
              <w:left w:val="nil"/>
              <w:bottom w:val="nil"/>
              <w:right w:val="nil"/>
            </w:tcBorders>
            <w:shd w:val="clear" w:color="auto" w:fill="auto"/>
            <w:noWrap/>
            <w:vAlign w:val="bottom"/>
            <w:hideMark/>
          </w:tcPr>
          <w:p w14:paraId="6EA926B2" w14:textId="77777777" w:rsidR="00A630F6" w:rsidRPr="00A630F6" w:rsidRDefault="00A630F6" w:rsidP="00A630F6">
            <w:pPr>
              <w:spacing w:after="0" w:line="240" w:lineRule="auto"/>
              <w:ind w:left="-1951" w:firstLine="1951"/>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127.491.385 </w:t>
            </w:r>
          </w:p>
        </w:tc>
        <w:tc>
          <w:tcPr>
            <w:tcW w:w="167" w:type="dxa"/>
            <w:tcBorders>
              <w:top w:val="nil"/>
              <w:left w:val="nil"/>
              <w:bottom w:val="nil"/>
              <w:right w:val="nil"/>
            </w:tcBorders>
            <w:shd w:val="clear" w:color="auto" w:fill="auto"/>
            <w:noWrap/>
            <w:vAlign w:val="bottom"/>
            <w:hideMark/>
          </w:tcPr>
          <w:p w14:paraId="6A3E7FE3"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1856" w:type="dxa"/>
            <w:gridSpan w:val="2"/>
            <w:tcBorders>
              <w:top w:val="nil"/>
              <w:left w:val="nil"/>
              <w:bottom w:val="nil"/>
              <w:right w:val="nil"/>
            </w:tcBorders>
            <w:shd w:val="clear" w:color="000000" w:fill="FFFFFF"/>
            <w:noWrap/>
            <w:vAlign w:val="bottom"/>
            <w:hideMark/>
          </w:tcPr>
          <w:p w14:paraId="7ABD0B31"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131.318.324 </w:t>
            </w:r>
          </w:p>
        </w:tc>
        <w:tc>
          <w:tcPr>
            <w:tcW w:w="316" w:type="dxa"/>
            <w:tcBorders>
              <w:top w:val="nil"/>
              <w:left w:val="nil"/>
              <w:bottom w:val="nil"/>
              <w:right w:val="nil"/>
            </w:tcBorders>
            <w:shd w:val="clear" w:color="auto" w:fill="auto"/>
            <w:noWrap/>
            <w:vAlign w:val="bottom"/>
            <w:hideMark/>
          </w:tcPr>
          <w:p w14:paraId="41634DF0"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19B1C2D6"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r>
      <w:tr w:rsidR="00A630F6" w:rsidRPr="00A630F6" w14:paraId="6B3A6C1E" w14:textId="77777777" w:rsidTr="00A630F6">
        <w:trPr>
          <w:gridAfter w:val="5"/>
          <w:wAfter w:w="3264" w:type="dxa"/>
          <w:trHeight w:val="255"/>
        </w:trPr>
        <w:tc>
          <w:tcPr>
            <w:tcW w:w="5670" w:type="dxa"/>
            <w:tcBorders>
              <w:top w:val="nil"/>
              <w:left w:val="nil"/>
              <w:bottom w:val="nil"/>
              <w:right w:val="nil"/>
            </w:tcBorders>
            <w:shd w:val="clear" w:color="auto" w:fill="auto"/>
            <w:noWrap/>
            <w:vAlign w:val="bottom"/>
            <w:hideMark/>
          </w:tcPr>
          <w:p w14:paraId="4864A1DE" w14:textId="77777777" w:rsidR="00A630F6" w:rsidRPr="00A630F6" w:rsidRDefault="00A630F6" w:rsidP="00A630F6">
            <w:pPr>
              <w:spacing w:after="0" w:line="240" w:lineRule="auto"/>
              <w:rPr>
                <w:rFonts w:ascii="Arial" w:eastAsia="Times New Roman" w:hAnsi="Arial" w:cs="Arial"/>
                <w:color w:val="000000"/>
                <w:kern w:val="0"/>
                <w:sz w:val="20"/>
                <w:szCs w:val="20"/>
                <w:lang w:eastAsia="pt-BR"/>
                <w14:ligatures w14:val="none"/>
              </w:rPr>
            </w:pPr>
            <w:r w:rsidRPr="00A630F6">
              <w:rPr>
                <w:rFonts w:ascii="Arial" w:eastAsia="Times New Roman" w:hAnsi="Arial" w:cs="Arial"/>
                <w:color w:val="000000"/>
                <w:kern w:val="0"/>
                <w:sz w:val="20"/>
                <w:szCs w:val="20"/>
                <w:lang w:eastAsia="pt-BR"/>
                <w14:ligatures w14:val="none"/>
              </w:rPr>
              <w:t xml:space="preserve">     Receita de aluguéis, arrendamentos e concessões</w:t>
            </w:r>
          </w:p>
        </w:tc>
        <w:tc>
          <w:tcPr>
            <w:tcW w:w="450" w:type="dxa"/>
            <w:tcBorders>
              <w:top w:val="nil"/>
              <w:left w:val="nil"/>
              <w:bottom w:val="nil"/>
              <w:right w:val="nil"/>
            </w:tcBorders>
            <w:shd w:val="clear" w:color="auto" w:fill="auto"/>
            <w:noWrap/>
            <w:vAlign w:val="bottom"/>
            <w:hideMark/>
          </w:tcPr>
          <w:p w14:paraId="57A29245" w14:textId="77777777" w:rsidR="00A630F6" w:rsidRPr="00A630F6" w:rsidRDefault="00A630F6" w:rsidP="00A630F6">
            <w:pPr>
              <w:spacing w:after="0" w:line="240" w:lineRule="auto"/>
              <w:rPr>
                <w:rFonts w:ascii="Arial" w:eastAsia="Times New Roman" w:hAnsi="Arial" w:cs="Arial"/>
                <w:color w:val="000000"/>
                <w:kern w:val="0"/>
                <w:sz w:val="20"/>
                <w:szCs w:val="20"/>
                <w:lang w:eastAsia="pt-BR"/>
                <w14:ligatures w14:val="none"/>
              </w:rPr>
            </w:pPr>
          </w:p>
        </w:tc>
        <w:tc>
          <w:tcPr>
            <w:tcW w:w="160" w:type="dxa"/>
            <w:tcBorders>
              <w:top w:val="nil"/>
              <w:left w:val="nil"/>
              <w:bottom w:val="nil"/>
              <w:right w:val="nil"/>
            </w:tcBorders>
            <w:shd w:val="clear" w:color="auto" w:fill="auto"/>
            <w:noWrap/>
            <w:vAlign w:val="bottom"/>
            <w:hideMark/>
          </w:tcPr>
          <w:p w14:paraId="12D24BFE"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496" w:type="dxa"/>
            <w:gridSpan w:val="2"/>
            <w:tcBorders>
              <w:top w:val="nil"/>
              <w:left w:val="nil"/>
              <w:bottom w:val="nil"/>
              <w:right w:val="nil"/>
            </w:tcBorders>
            <w:shd w:val="clear" w:color="auto" w:fill="auto"/>
            <w:noWrap/>
            <w:vAlign w:val="bottom"/>
            <w:hideMark/>
          </w:tcPr>
          <w:p w14:paraId="28BA0A78" w14:textId="77777777" w:rsidR="00A630F6" w:rsidRPr="00A630F6" w:rsidRDefault="00A630F6" w:rsidP="00A630F6">
            <w:pPr>
              <w:spacing w:after="0" w:line="240" w:lineRule="auto"/>
              <w:ind w:left="-1951" w:firstLine="1951"/>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3.738.921 </w:t>
            </w:r>
          </w:p>
        </w:tc>
        <w:tc>
          <w:tcPr>
            <w:tcW w:w="167" w:type="dxa"/>
            <w:tcBorders>
              <w:top w:val="nil"/>
              <w:left w:val="nil"/>
              <w:bottom w:val="nil"/>
              <w:right w:val="nil"/>
            </w:tcBorders>
            <w:shd w:val="clear" w:color="auto" w:fill="auto"/>
            <w:noWrap/>
            <w:vAlign w:val="bottom"/>
            <w:hideMark/>
          </w:tcPr>
          <w:p w14:paraId="0430641B"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1856" w:type="dxa"/>
            <w:gridSpan w:val="2"/>
            <w:tcBorders>
              <w:top w:val="nil"/>
              <w:left w:val="nil"/>
              <w:bottom w:val="nil"/>
              <w:right w:val="nil"/>
            </w:tcBorders>
            <w:shd w:val="clear" w:color="000000" w:fill="FFFFFF"/>
            <w:noWrap/>
            <w:vAlign w:val="bottom"/>
            <w:hideMark/>
          </w:tcPr>
          <w:p w14:paraId="4F7D105D"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2.652.869 </w:t>
            </w:r>
          </w:p>
        </w:tc>
        <w:tc>
          <w:tcPr>
            <w:tcW w:w="316" w:type="dxa"/>
            <w:tcBorders>
              <w:top w:val="nil"/>
              <w:left w:val="nil"/>
              <w:bottom w:val="nil"/>
              <w:right w:val="nil"/>
            </w:tcBorders>
            <w:shd w:val="clear" w:color="auto" w:fill="auto"/>
            <w:noWrap/>
            <w:vAlign w:val="bottom"/>
            <w:hideMark/>
          </w:tcPr>
          <w:p w14:paraId="0BE98E3D"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1A027475"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r>
      <w:tr w:rsidR="00A630F6" w:rsidRPr="00A630F6" w14:paraId="7A29FC6E" w14:textId="77777777" w:rsidTr="00A630F6">
        <w:trPr>
          <w:gridAfter w:val="5"/>
          <w:wAfter w:w="3264" w:type="dxa"/>
          <w:trHeight w:val="80"/>
        </w:trPr>
        <w:tc>
          <w:tcPr>
            <w:tcW w:w="5670" w:type="dxa"/>
            <w:tcBorders>
              <w:top w:val="nil"/>
              <w:left w:val="nil"/>
              <w:bottom w:val="nil"/>
              <w:right w:val="nil"/>
            </w:tcBorders>
            <w:shd w:val="clear" w:color="auto" w:fill="auto"/>
            <w:noWrap/>
            <w:vAlign w:val="bottom"/>
            <w:hideMark/>
          </w:tcPr>
          <w:p w14:paraId="3B529CE8" w14:textId="77777777" w:rsidR="00A630F6" w:rsidRPr="00A630F6" w:rsidRDefault="00A630F6" w:rsidP="00A630F6">
            <w:pPr>
              <w:spacing w:after="0" w:line="240" w:lineRule="auto"/>
              <w:rPr>
                <w:rFonts w:ascii="Arial" w:eastAsia="Times New Roman" w:hAnsi="Arial" w:cs="Arial"/>
                <w:color w:val="000000"/>
                <w:kern w:val="0"/>
                <w:sz w:val="20"/>
                <w:szCs w:val="20"/>
                <w:lang w:eastAsia="pt-BR"/>
                <w14:ligatures w14:val="none"/>
              </w:rPr>
            </w:pPr>
            <w:r w:rsidRPr="00A630F6">
              <w:rPr>
                <w:rFonts w:ascii="Arial" w:eastAsia="Times New Roman" w:hAnsi="Arial" w:cs="Arial"/>
                <w:color w:val="000000"/>
                <w:kern w:val="0"/>
                <w:sz w:val="20"/>
                <w:szCs w:val="20"/>
                <w:lang w:eastAsia="pt-BR"/>
                <w14:ligatures w14:val="none"/>
              </w:rPr>
              <w:t xml:space="preserve">     Outras receitas e despesas líquidas</w:t>
            </w:r>
          </w:p>
        </w:tc>
        <w:tc>
          <w:tcPr>
            <w:tcW w:w="450" w:type="dxa"/>
            <w:tcBorders>
              <w:top w:val="nil"/>
              <w:left w:val="nil"/>
              <w:bottom w:val="nil"/>
              <w:right w:val="nil"/>
            </w:tcBorders>
            <w:shd w:val="clear" w:color="auto" w:fill="auto"/>
            <w:noWrap/>
            <w:vAlign w:val="bottom"/>
            <w:hideMark/>
          </w:tcPr>
          <w:p w14:paraId="6B5A3A3C" w14:textId="77777777" w:rsidR="00A630F6" w:rsidRPr="00A630F6" w:rsidRDefault="00A630F6" w:rsidP="00A630F6">
            <w:pPr>
              <w:spacing w:after="0" w:line="240" w:lineRule="auto"/>
              <w:rPr>
                <w:rFonts w:ascii="Arial" w:eastAsia="Times New Roman" w:hAnsi="Arial" w:cs="Arial"/>
                <w:color w:val="000000"/>
                <w:kern w:val="0"/>
                <w:sz w:val="20"/>
                <w:szCs w:val="20"/>
                <w:lang w:eastAsia="pt-BR"/>
                <w14:ligatures w14:val="none"/>
              </w:rPr>
            </w:pPr>
          </w:p>
        </w:tc>
        <w:tc>
          <w:tcPr>
            <w:tcW w:w="160" w:type="dxa"/>
            <w:tcBorders>
              <w:top w:val="nil"/>
              <w:left w:val="nil"/>
              <w:bottom w:val="nil"/>
              <w:right w:val="nil"/>
            </w:tcBorders>
            <w:shd w:val="clear" w:color="auto" w:fill="auto"/>
            <w:noWrap/>
            <w:vAlign w:val="bottom"/>
            <w:hideMark/>
          </w:tcPr>
          <w:p w14:paraId="7F78F459"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496" w:type="dxa"/>
            <w:gridSpan w:val="2"/>
            <w:tcBorders>
              <w:top w:val="nil"/>
              <w:left w:val="nil"/>
              <w:bottom w:val="nil"/>
              <w:right w:val="nil"/>
            </w:tcBorders>
            <w:shd w:val="clear" w:color="auto" w:fill="auto"/>
            <w:noWrap/>
            <w:vAlign w:val="bottom"/>
            <w:hideMark/>
          </w:tcPr>
          <w:p w14:paraId="5E42F18B" w14:textId="77777777" w:rsidR="00A630F6" w:rsidRPr="00A630F6" w:rsidRDefault="00A630F6" w:rsidP="00A630F6">
            <w:pPr>
              <w:spacing w:after="0" w:line="240" w:lineRule="auto"/>
              <w:ind w:left="-1951" w:firstLine="1951"/>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1.741.838 </w:t>
            </w:r>
          </w:p>
        </w:tc>
        <w:tc>
          <w:tcPr>
            <w:tcW w:w="167" w:type="dxa"/>
            <w:tcBorders>
              <w:top w:val="nil"/>
              <w:left w:val="nil"/>
              <w:bottom w:val="nil"/>
              <w:right w:val="nil"/>
            </w:tcBorders>
            <w:shd w:val="clear" w:color="auto" w:fill="auto"/>
            <w:noWrap/>
            <w:vAlign w:val="bottom"/>
            <w:hideMark/>
          </w:tcPr>
          <w:p w14:paraId="49393B09"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1856" w:type="dxa"/>
            <w:gridSpan w:val="2"/>
            <w:tcBorders>
              <w:top w:val="nil"/>
              <w:left w:val="nil"/>
              <w:bottom w:val="nil"/>
              <w:right w:val="nil"/>
            </w:tcBorders>
            <w:shd w:val="clear" w:color="000000" w:fill="FFFFFF"/>
            <w:noWrap/>
            <w:vAlign w:val="bottom"/>
            <w:hideMark/>
          </w:tcPr>
          <w:p w14:paraId="339AA46F"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7.387.735 </w:t>
            </w:r>
          </w:p>
        </w:tc>
        <w:tc>
          <w:tcPr>
            <w:tcW w:w="316" w:type="dxa"/>
            <w:tcBorders>
              <w:top w:val="nil"/>
              <w:left w:val="nil"/>
              <w:bottom w:val="nil"/>
              <w:right w:val="nil"/>
            </w:tcBorders>
            <w:shd w:val="clear" w:color="auto" w:fill="auto"/>
            <w:noWrap/>
            <w:vAlign w:val="bottom"/>
            <w:hideMark/>
          </w:tcPr>
          <w:p w14:paraId="4EA2F9D6"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5D575378"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r>
      <w:tr w:rsidR="00A630F6" w:rsidRPr="00A630F6" w14:paraId="3BA4D8B9" w14:textId="77777777" w:rsidTr="00A630F6">
        <w:trPr>
          <w:gridAfter w:val="5"/>
          <w:wAfter w:w="3264" w:type="dxa"/>
          <w:trHeight w:val="255"/>
        </w:trPr>
        <w:tc>
          <w:tcPr>
            <w:tcW w:w="5670" w:type="dxa"/>
            <w:tcBorders>
              <w:top w:val="nil"/>
              <w:left w:val="nil"/>
              <w:bottom w:val="nil"/>
              <w:right w:val="nil"/>
            </w:tcBorders>
            <w:shd w:val="clear" w:color="auto" w:fill="auto"/>
            <w:noWrap/>
            <w:vAlign w:val="bottom"/>
            <w:hideMark/>
          </w:tcPr>
          <w:p w14:paraId="37C5FFFF" w14:textId="77777777" w:rsidR="00A630F6" w:rsidRPr="00A630F6" w:rsidRDefault="00A630F6" w:rsidP="00A630F6">
            <w:pPr>
              <w:spacing w:after="0" w:line="240" w:lineRule="auto"/>
              <w:rPr>
                <w:rFonts w:ascii="Arial" w:eastAsia="Times New Roman" w:hAnsi="Arial" w:cs="Arial"/>
                <w:color w:val="000000"/>
                <w:kern w:val="0"/>
                <w:sz w:val="20"/>
                <w:szCs w:val="20"/>
                <w:lang w:eastAsia="pt-BR"/>
                <w14:ligatures w14:val="none"/>
              </w:rPr>
            </w:pPr>
            <w:r w:rsidRPr="00A630F6">
              <w:rPr>
                <w:rFonts w:ascii="Arial" w:eastAsia="Times New Roman" w:hAnsi="Arial" w:cs="Arial"/>
                <w:color w:val="000000"/>
                <w:kern w:val="0"/>
                <w:sz w:val="20"/>
                <w:szCs w:val="20"/>
                <w:lang w:eastAsia="pt-BR"/>
                <w14:ligatures w14:val="none"/>
              </w:rPr>
              <w:t xml:space="preserve">     Provisões trabalhistas e cíveis</w:t>
            </w:r>
          </w:p>
        </w:tc>
        <w:tc>
          <w:tcPr>
            <w:tcW w:w="450" w:type="dxa"/>
            <w:tcBorders>
              <w:top w:val="nil"/>
              <w:left w:val="nil"/>
              <w:bottom w:val="nil"/>
              <w:right w:val="nil"/>
            </w:tcBorders>
            <w:shd w:val="clear" w:color="auto" w:fill="auto"/>
            <w:noWrap/>
            <w:vAlign w:val="bottom"/>
            <w:hideMark/>
          </w:tcPr>
          <w:p w14:paraId="41FAB32D" w14:textId="77777777" w:rsidR="00A630F6" w:rsidRPr="00A630F6" w:rsidRDefault="00A630F6" w:rsidP="00A630F6">
            <w:pPr>
              <w:spacing w:after="0" w:line="240" w:lineRule="auto"/>
              <w:rPr>
                <w:rFonts w:ascii="Arial" w:eastAsia="Times New Roman" w:hAnsi="Arial" w:cs="Arial"/>
                <w:color w:val="000000"/>
                <w:kern w:val="0"/>
                <w:sz w:val="20"/>
                <w:szCs w:val="20"/>
                <w:lang w:eastAsia="pt-BR"/>
                <w14:ligatures w14:val="none"/>
              </w:rPr>
            </w:pPr>
          </w:p>
        </w:tc>
        <w:tc>
          <w:tcPr>
            <w:tcW w:w="160" w:type="dxa"/>
            <w:tcBorders>
              <w:top w:val="nil"/>
              <w:left w:val="nil"/>
              <w:bottom w:val="nil"/>
              <w:right w:val="nil"/>
            </w:tcBorders>
            <w:shd w:val="clear" w:color="auto" w:fill="auto"/>
            <w:noWrap/>
            <w:vAlign w:val="bottom"/>
          </w:tcPr>
          <w:p w14:paraId="49B8A182" w14:textId="5878B493" w:rsidR="00A630F6" w:rsidRPr="00A630F6" w:rsidRDefault="00A630F6" w:rsidP="00A630F6">
            <w:pPr>
              <w:spacing w:after="0" w:line="240" w:lineRule="auto"/>
              <w:rPr>
                <w:rFonts w:ascii="Arial" w:eastAsia="Times New Roman" w:hAnsi="Arial" w:cs="Arial"/>
                <w:color w:val="FF0000"/>
                <w:kern w:val="0"/>
                <w:sz w:val="20"/>
                <w:szCs w:val="20"/>
                <w:lang w:eastAsia="pt-BR"/>
                <w14:ligatures w14:val="none"/>
              </w:rPr>
            </w:pPr>
          </w:p>
        </w:tc>
        <w:tc>
          <w:tcPr>
            <w:tcW w:w="1496" w:type="dxa"/>
            <w:gridSpan w:val="2"/>
            <w:tcBorders>
              <w:top w:val="nil"/>
              <w:left w:val="nil"/>
              <w:bottom w:val="single" w:sz="4" w:space="0" w:color="auto"/>
              <w:right w:val="nil"/>
            </w:tcBorders>
            <w:shd w:val="clear" w:color="auto" w:fill="auto"/>
            <w:noWrap/>
            <w:vAlign w:val="bottom"/>
            <w:hideMark/>
          </w:tcPr>
          <w:p w14:paraId="4B18E21A" w14:textId="77777777" w:rsidR="00A630F6" w:rsidRPr="00A630F6" w:rsidRDefault="00A630F6" w:rsidP="00A630F6">
            <w:pPr>
              <w:spacing w:after="0" w:line="240" w:lineRule="auto"/>
              <w:ind w:left="-1951" w:firstLine="1951"/>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(30.899.131)</w:t>
            </w:r>
          </w:p>
        </w:tc>
        <w:tc>
          <w:tcPr>
            <w:tcW w:w="167" w:type="dxa"/>
            <w:tcBorders>
              <w:top w:val="nil"/>
              <w:left w:val="nil"/>
              <w:bottom w:val="nil"/>
              <w:right w:val="nil"/>
            </w:tcBorders>
            <w:shd w:val="clear" w:color="auto" w:fill="auto"/>
            <w:noWrap/>
            <w:vAlign w:val="bottom"/>
            <w:hideMark/>
          </w:tcPr>
          <w:p w14:paraId="14A6CC2D"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1856" w:type="dxa"/>
            <w:gridSpan w:val="2"/>
            <w:tcBorders>
              <w:top w:val="nil"/>
              <w:left w:val="nil"/>
              <w:bottom w:val="single" w:sz="4" w:space="0" w:color="auto"/>
              <w:right w:val="nil"/>
            </w:tcBorders>
            <w:shd w:val="clear" w:color="auto" w:fill="auto"/>
            <w:noWrap/>
            <w:vAlign w:val="bottom"/>
            <w:hideMark/>
          </w:tcPr>
          <w:p w14:paraId="5DF38DD2"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(22.509.158)</w:t>
            </w:r>
          </w:p>
        </w:tc>
        <w:tc>
          <w:tcPr>
            <w:tcW w:w="316" w:type="dxa"/>
            <w:tcBorders>
              <w:top w:val="nil"/>
              <w:left w:val="nil"/>
              <w:bottom w:val="nil"/>
              <w:right w:val="nil"/>
            </w:tcBorders>
            <w:shd w:val="clear" w:color="auto" w:fill="auto"/>
            <w:noWrap/>
            <w:vAlign w:val="bottom"/>
            <w:hideMark/>
          </w:tcPr>
          <w:p w14:paraId="6394A953"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5930AE8A"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r>
      <w:tr w:rsidR="00A630F6" w:rsidRPr="00A630F6" w14:paraId="389E652F" w14:textId="77777777" w:rsidTr="00A630F6">
        <w:trPr>
          <w:gridAfter w:val="5"/>
          <w:wAfter w:w="3264" w:type="dxa"/>
          <w:trHeight w:val="255"/>
        </w:trPr>
        <w:tc>
          <w:tcPr>
            <w:tcW w:w="5670" w:type="dxa"/>
            <w:tcBorders>
              <w:top w:val="nil"/>
              <w:left w:val="nil"/>
              <w:bottom w:val="nil"/>
              <w:right w:val="nil"/>
            </w:tcBorders>
            <w:shd w:val="clear" w:color="auto" w:fill="auto"/>
            <w:noWrap/>
            <w:vAlign w:val="bottom"/>
            <w:hideMark/>
          </w:tcPr>
          <w:p w14:paraId="3E1AFCF6"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450" w:type="dxa"/>
            <w:tcBorders>
              <w:top w:val="nil"/>
              <w:left w:val="nil"/>
              <w:bottom w:val="nil"/>
              <w:right w:val="nil"/>
            </w:tcBorders>
            <w:shd w:val="clear" w:color="auto" w:fill="auto"/>
            <w:noWrap/>
            <w:vAlign w:val="bottom"/>
            <w:hideMark/>
          </w:tcPr>
          <w:p w14:paraId="2C673559"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60" w:type="dxa"/>
            <w:tcBorders>
              <w:top w:val="nil"/>
              <w:left w:val="nil"/>
              <w:bottom w:val="nil"/>
              <w:right w:val="nil"/>
            </w:tcBorders>
            <w:shd w:val="clear" w:color="auto" w:fill="auto"/>
            <w:noWrap/>
            <w:vAlign w:val="bottom"/>
          </w:tcPr>
          <w:p w14:paraId="0E7651DB"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496" w:type="dxa"/>
            <w:gridSpan w:val="2"/>
            <w:tcBorders>
              <w:top w:val="nil"/>
              <w:left w:val="nil"/>
              <w:bottom w:val="nil"/>
              <w:right w:val="nil"/>
            </w:tcBorders>
            <w:shd w:val="clear" w:color="auto" w:fill="auto"/>
            <w:noWrap/>
            <w:vAlign w:val="bottom"/>
            <w:hideMark/>
          </w:tcPr>
          <w:p w14:paraId="6C2EECB6" w14:textId="77777777" w:rsidR="00A630F6" w:rsidRPr="00A630F6" w:rsidRDefault="00A630F6" w:rsidP="00A630F6">
            <w:pPr>
              <w:spacing w:after="0" w:line="240" w:lineRule="auto"/>
              <w:ind w:left="-1951" w:firstLine="1951"/>
              <w:jc w:val="right"/>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 xml:space="preserve">    102.073.013 </w:t>
            </w:r>
          </w:p>
        </w:tc>
        <w:tc>
          <w:tcPr>
            <w:tcW w:w="167" w:type="dxa"/>
            <w:tcBorders>
              <w:top w:val="nil"/>
              <w:left w:val="nil"/>
              <w:bottom w:val="nil"/>
              <w:right w:val="nil"/>
            </w:tcBorders>
            <w:shd w:val="clear" w:color="auto" w:fill="auto"/>
            <w:noWrap/>
            <w:vAlign w:val="bottom"/>
            <w:hideMark/>
          </w:tcPr>
          <w:p w14:paraId="5F3BFE1F"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p>
        </w:tc>
        <w:tc>
          <w:tcPr>
            <w:tcW w:w="1856" w:type="dxa"/>
            <w:gridSpan w:val="2"/>
            <w:tcBorders>
              <w:top w:val="nil"/>
              <w:left w:val="nil"/>
              <w:bottom w:val="nil"/>
              <w:right w:val="nil"/>
            </w:tcBorders>
            <w:shd w:val="clear" w:color="auto" w:fill="auto"/>
            <w:noWrap/>
            <w:vAlign w:val="bottom"/>
            <w:hideMark/>
          </w:tcPr>
          <w:p w14:paraId="1B90DCC8"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 xml:space="preserve">          118.849.770 </w:t>
            </w:r>
          </w:p>
        </w:tc>
        <w:tc>
          <w:tcPr>
            <w:tcW w:w="316" w:type="dxa"/>
            <w:tcBorders>
              <w:top w:val="nil"/>
              <w:left w:val="nil"/>
              <w:bottom w:val="nil"/>
              <w:right w:val="nil"/>
            </w:tcBorders>
            <w:shd w:val="clear" w:color="auto" w:fill="auto"/>
            <w:noWrap/>
            <w:vAlign w:val="bottom"/>
            <w:hideMark/>
          </w:tcPr>
          <w:p w14:paraId="1F729F41"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0B5435BE"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r>
      <w:tr w:rsidR="00A630F6" w:rsidRPr="00A630F6" w14:paraId="65C7D91C" w14:textId="77777777" w:rsidTr="00A630F6">
        <w:trPr>
          <w:gridAfter w:val="5"/>
          <w:wAfter w:w="3264" w:type="dxa"/>
          <w:trHeight w:val="345"/>
        </w:trPr>
        <w:tc>
          <w:tcPr>
            <w:tcW w:w="5670" w:type="dxa"/>
            <w:tcBorders>
              <w:top w:val="nil"/>
              <w:left w:val="nil"/>
              <w:bottom w:val="nil"/>
              <w:right w:val="nil"/>
            </w:tcBorders>
            <w:shd w:val="clear" w:color="auto" w:fill="auto"/>
            <w:noWrap/>
            <w:vAlign w:val="bottom"/>
            <w:hideMark/>
          </w:tcPr>
          <w:p w14:paraId="6A91868B" w14:textId="77777777" w:rsidR="00A630F6" w:rsidRPr="00A630F6" w:rsidRDefault="00A630F6" w:rsidP="00A630F6">
            <w:pPr>
              <w:spacing w:after="0" w:line="240" w:lineRule="auto"/>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INSUMOS ADQUIRIDOS DE TERCEIROS</w:t>
            </w:r>
          </w:p>
        </w:tc>
        <w:tc>
          <w:tcPr>
            <w:tcW w:w="450" w:type="dxa"/>
            <w:tcBorders>
              <w:top w:val="nil"/>
              <w:left w:val="nil"/>
              <w:bottom w:val="nil"/>
              <w:right w:val="nil"/>
            </w:tcBorders>
            <w:shd w:val="clear" w:color="auto" w:fill="auto"/>
            <w:noWrap/>
            <w:vAlign w:val="bottom"/>
            <w:hideMark/>
          </w:tcPr>
          <w:p w14:paraId="6BE374D6" w14:textId="77777777" w:rsidR="00A630F6" w:rsidRPr="00A630F6" w:rsidRDefault="00A630F6" w:rsidP="00A630F6">
            <w:pPr>
              <w:spacing w:after="0" w:line="240" w:lineRule="auto"/>
              <w:rPr>
                <w:rFonts w:ascii="Arial" w:eastAsia="Times New Roman" w:hAnsi="Arial" w:cs="Arial"/>
                <w:b/>
                <w:bCs/>
                <w:kern w:val="0"/>
                <w:sz w:val="20"/>
                <w:szCs w:val="20"/>
                <w:lang w:eastAsia="pt-BR"/>
                <w14:ligatures w14:val="none"/>
              </w:rPr>
            </w:pPr>
          </w:p>
        </w:tc>
        <w:tc>
          <w:tcPr>
            <w:tcW w:w="160" w:type="dxa"/>
            <w:tcBorders>
              <w:top w:val="nil"/>
              <w:left w:val="nil"/>
              <w:bottom w:val="nil"/>
              <w:right w:val="nil"/>
            </w:tcBorders>
            <w:shd w:val="clear" w:color="auto" w:fill="auto"/>
            <w:noWrap/>
            <w:vAlign w:val="bottom"/>
            <w:hideMark/>
          </w:tcPr>
          <w:p w14:paraId="100616A1"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496" w:type="dxa"/>
            <w:gridSpan w:val="2"/>
            <w:tcBorders>
              <w:top w:val="nil"/>
              <w:left w:val="nil"/>
              <w:bottom w:val="nil"/>
              <w:right w:val="nil"/>
            </w:tcBorders>
            <w:shd w:val="clear" w:color="auto" w:fill="auto"/>
            <w:noWrap/>
            <w:vAlign w:val="bottom"/>
            <w:hideMark/>
          </w:tcPr>
          <w:p w14:paraId="549ECCB8" w14:textId="77777777" w:rsidR="00A630F6" w:rsidRPr="00A630F6" w:rsidRDefault="00A630F6" w:rsidP="00A630F6">
            <w:pPr>
              <w:spacing w:after="0" w:line="240" w:lineRule="auto"/>
              <w:ind w:left="-1951" w:firstLine="1951"/>
              <w:jc w:val="right"/>
              <w:rPr>
                <w:rFonts w:ascii="Times New Roman" w:eastAsia="Times New Roman" w:hAnsi="Times New Roman" w:cs="Times New Roman"/>
                <w:kern w:val="0"/>
                <w:sz w:val="20"/>
                <w:szCs w:val="20"/>
                <w:lang w:eastAsia="pt-BR"/>
                <w14:ligatures w14:val="none"/>
              </w:rPr>
            </w:pPr>
          </w:p>
        </w:tc>
        <w:tc>
          <w:tcPr>
            <w:tcW w:w="167" w:type="dxa"/>
            <w:tcBorders>
              <w:top w:val="nil"/>
              <w:left w:val="nil"/>
              <w:bottom w:val="nil"/>
              <w:right w:val="nil"/>
            </w:tcBorders>
            <w:shd w:val="clear" w:color="auto" w:fill="auto"/>
            <w:noWrap/>
            <w:vAlign w:val="bottom"/>
            <w:hideMark/>
          </w:tcPr>
          <w:p w14:paraId="6B208B74"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1856" w:type="dxa"/>
            <w:gridSpan w:val="2"/>
            <w:tcBorders>
              <w:top w:val="nil"/>
              <w:left w:val="nil"/>
              <w:bottom w:val="nil"/>
              <w:right w:val="nil"/>
            </w:tcBorders>
            <w:shd w:val="clear" w:color="auto" w:fill="auto"/>
            <w:noWrap/>
            <w:vAlign w:val="bottom"/>
            <w:hideMark/>
          </w:tcPr>
          <w:p w14:paraId="5A92CE76"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316" w:type="dxa"/>
            <w:tcBorders>
              <w:top w:val="nil"/>
              <w:left w:val="nil"/>
              <w:bottom w:val="nil"/>
              <w:right w:val="nil"/>
            </w:tcBorders>
            <w:shd w:val="clear" w:color="auto" w:fill="auto"/>
            <w:noWrap/>
            <w:vAlign w:val="bottom"/>
            <w:hideMark/>
          </w:tcPr>
          <w:p w14:paraId="4D075F4E"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2EE01664"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r>
      <w:tr w:rsidR="00A630F6" w:rsidRPr="00A630F6" w14:paraId="166E2D0D" w14:textId="77777777" w:rsidTr="00A630F6">
        <w:trPr>
          <w:gridAfter w:val="5"/>
          <w:wAfter w:w="3264" w:type="dxa"/>
          <w:trHeight w:val="255"/>
        </w:trPr>
        <w:tc>
          <w:tcPr>
            <w:tcW w:w="5670" w:type="dxa"/>
            <w:tcBorders>
              <w:top w:val="nil"/>
              <w:left w:val="nil"/>
              <w:bottom w:val="nil"/>
              <w:right w:val="nil"/>
            </w:tcBorders>
            <w:shd w:val="clear" w:color="auto" w:fill="auto"/>
            <w:noWrap/>
            <w:vAlign w:val="bottom"/>
            <w:hideMark/>
          </w:tcPr>
          <w:p w14:paraId="3EE0FEC2" w14:textId="77777777" w:rsidR="00A630F6" w:rsidRPr="00A630F6" w:rsidRDefault="00A630F6" w:rsidP="00A630F6">
            <w:pPr>
              <w:spacing w:after="0" w:line="240" w:lineRule="auto"/>
              <w:rPr>
                <w:rFonts w:ascii="Arial" w:eastAsia="Times New Roman" w:hAnsi="Arial" w:cs="Arial"/>
                <w:color w:val="000000"/>
                <w:kern w:val="0"/>
                <w:sz w:val="20"/>
                <w:szCs w:val="20"/>
                <w:lang w:eastAsia="pt-BR"/>
                <w14:ligatures w14:val="none"/>
              </w:rPr>
            </w:pPr>
            <w:r w:rsidRPr="00A630F6">
              <w:rPr>
                <w:rFonts w:ascii="Arial" w:eastAsia="Times New Roman" w:hAnsi="Arial" w:cs="Arial"/>
                <w:color w:val="000000"/>
                <w:kern w:val="0"/>
                <w:sz w:val="20"/>
                <w:szCs w:val="20"/>
                <w:lang w:eastAsia="pt-BR"/>
                <w14:ligatures w14:val="none"/>
              </w:rPr>
              <w:t xml:space="preserve">     Materiais consumidos</w:t>
            </w:r>
          </w:p>
        </w:tc>
        <w:tc>
          <w:tcPr>
            <w:tcW w:w="450" w:type="dxa"/>
            <w:tcBorders>
              <w:top w:val="nil"/>
              <w:left w:val="nil"/>
              <w:bottom w:val="nil"/>
              <w:right w:val="nil"/>
            </w:tcBorders>
            <w:shd w:val="clear" w:color="auto" w:fill="auto"/>
            <w:noWrap/>
            <w:vAlign w:val="bottom"/>
            <w:hideMark/>
          </w:tcPr>
          <w:p w14:paraId="589A2E6B" w14:textId="77777777" w:rsidR="00A630F6" w:rsidRPr="00A630F6" w:rsidRDefault="00A630F6" w:rsidP="00A630F6">
            <w:pPr>
              <w:spacing w:after="0" w:line="240" w:lineRule="auto"/>
              <w:rPr>
                <w:rFonts w:ascii="Arial" w:eastAsia="Times New Roman" w:hAnsi="Arial" w:cs="Arial"/>
                <w:color w:val="000000"/>
                <w:kern w:val="0"/>
                <w:sz w:val="20"/>
                <w:szCs w:val="20"/>
                <w:lang w:eastAsia="pt-BR"/>
                <w14:ligatures w14:val="none"/>
              </w:rPr>
            </w:pPr>
          </w:p>
        </w:tc>
        <w:tc>
          <w:tcPr>
            <w:tcW w:w="160" w:type="dxa"/>
            <w:tcBorders>
              <w:top w:val="nil"/>
              <w:left w:val="nil"/>
              <w:bottom w:val="nil"/>
              <w:right w:val="nil"/>
            </w:tcBorders>
            <w:shd w:val="clear" w:color="auto" w:fill="auto"/>
            <w:noWrap/>
            <w:vAlign w:val="bottom"/>
            <w:hideMark/>
          </w:tcPr>
          <w:p w14:paraId="2DF3A5D3"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496" w:type="dxa"/>
            <w:gridSpan w:val="2"/>
            <w:tcBorders>
              <w:top w:val="nil"/>
              <w:left w:val="nil"/>
              <w:bottom w:val="nil"/>
              <w:right w:val="nil"/>
            </w:tcBorders>
            <w:shd w:val="clear" w:color="auto" w:fill="auto"/>
            <w:noWrap/>
            <w:vAlign w:val="bottom"/>
            <w:hideMark/>
          </w:tcPr>
          <w:p w14:paraId="772D5927" w14:textId="77777777" w:rsidR="00A630F6" w:rsidRPr="00A630F6" w:rsidRDefault="00A630F6" w:rsidP="00A630F6">
            <w:pPr>
              <w:spacing w:after="0" w:line="240" w:lineRule="auto"/>
              <w:ind w:left="-1951" w:firstLine="1951"/>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(7.823.284)</w:t>
            </w:r>
          </w:p>
        </w:tc>
        <w:tc>
          <w:tcPr>
            <w:tcW w:w="167" w:type="dxa"/>
            <w:tcBorders>
              <w:top w:val="nil"/>
              <w:left w:val="nil"/>
              <w:bottom w:val="nil"/>
              <w:right w:val="nil"/>
            </w:tcBorders>
            <w:shd w:val="clear" w:color="auto" w:fill="auto"/>
            <w:noWrap/>
            <w:vAlign w:val="bottom"/>
            <w:hideMark/>
          </w:tcPr>
          <w:p w14:paraId="21C234A4"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1856" w:type="dxa"/>
            <w:gridSpan w:val="2"/>
            <w:tcBorders>
              <w:top w:val="nil"/>
              <w:left w:val="nil"/>
              <w:bottom w:val="nil"/>
              <w:right w:val="nil"/>
            </w:tcBorders>
            <w:shd w:val="clear" w:color="auto" w:fill="auto"/>
            <w:noWrap/>
            <w:vAlign w:val="bottom"/>
            <w:hideMark/>
          </w:tcPr>
          <w:p w14:paraId="326A3AA4"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(10.867.598)</w:t>
            </w:r>
          </w:p>
        </w:tc>
        <w:tc>
          <w:tcPr>
            <w:tcW w:w="316" w:type="dxa"/>
            <w:tcBorders>
              <w:top w:val="nil"/>
              <w:left w:val="nil"/>
              <w:bottom w:val="nil"/>
              <w:right w:val="nil"/>
            </w:tcBorders>
            <w:shd w:val="clear" w:color="auto" w:fill="auto"/>
            <w:noWrap/>
            <w:vAlign w:val="bottom"/>
            <w:hideMark/>
          </w:tcPr>
          <w:p w14:paraId="30586EDC"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4BA1BA20"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r>
      <w:tr w:rsidR="00A630F6" w:rsidRPr="00A630F6" w14:paraId="53540822" w14:textId="77777777" w:rsidTr="00A630F6">
        <w:trPr>
          <w:gridAfter w:val="5"/>
          <w:wAfter w:w="3264" w:type="dxa"/>
          <w:trHeight w:val="255"/>
        </w:trPr>
        <w:tc>
          <w:tcPr>
            <w:tcW w:w="5670" w:type="dxa"/>
            <w:tcBorders>
              <w:top w:val="nil"/>
              <w:left w:val="nil"/>
              <w:bottom w:val="nil"/>
              <w:right w:val="nil"/>
            </w:tcBorders>
            <w:shd w:val="clear" w:color="auto" w:fill="auto"/>
            <w:noWrap/>
            <w:vAlign w:val="bottom"/>
            <w:hideMark/>
          </w:tcPr>
          <w:p w14:paraId="1BC313E2" w14:textId="77777777" w:rsidR="00A630F6" w:rsidRPr="00A630F6" w:rsidRDefault="00A630F6" w:rsidP="00A630F6">
            <w:pPr>
              <w:spacing w:after="0" w:line="240" w:lineRule="auto"/>
              <w:rPr>
                <w:rFonts w:ascii="Arial" w:eastAsia="Times New Roman" w:hAnsi="Arial" w:cs="Arial"/>
                <w:color w:val="000000"/>
                <w:kern w:val="0"/>
                <w:sz w:val="20"/>
                <w:szCs w:val="20"/>
                <w:lang w:eastAsia="pt-BR"/>
                <w14:ligatures w14:val="none"/>
              </w:rPr>
            </w:pPr>
            <w:r w:rsidRPr="00A630F6">
              <w:rPr>
                <w:rFonts w:ascii="Arial" w:eastAsia="Times New Roman" w:hAnsi="Arial" w:cs="Arial"/>
                <w:color w:val="000000"/>
                <w:kern w:val="0"/>
                <w:sz w:val="20"/>
                <w:szCs w:val="20"/>
                <w:lang w:eastAsia="pt-BR"/>
                <w14:ligatures w14:val="none"/>
              </w:rPr>
              <w:t xml:space="preserve">     Energia, serviços de terceiros, outras despesas operacionais</w:t>
            </w:r>
          </w:p>
        </w:tc>
        <w:tc>
          <w:tcPr>
            <w:tcW w:w="450" w:type="dxa"/>
            <w:tcBorders>
              <w:top w:val="nil"/>
              <w:left w:val="nil"/>
              <w:bottom w:val="nil"/>
              <w:right w:val="nil"/>
            </w:tcBorders>
            <w:shd w:val="clear" w:color="auto" w:fill="auto"/>
            <w:noWrap/>
            <w:vAlign w:val="bottom"/>
            <w:hideMark/>
          </w:tcPr>
          <w:p w14:paraId="25DE7582" w14:textId="77777777" w:rsidR="00A630F6" w:rsidRPr="00A630F6" w:rsidRDefault="00A630F6" w:rsidP="00A630F6">
            <w:pPr>
              <w:spacing w:after="0" w:line="240" w:lineRule="auto"/>
              <w:rPr>
                <w:rFonts w:ascii="Arial" w:eastAsia="Times New Roman" w:hAnsi="Arial" w:cs="Arial"/>
                <w:color w:val="000000"/>
                <w:kern w:val="0"/>
                <w:sz w:val="20"/>
                <w:szCs w:val="20"/>
                <w:lang w:eastAsia="pt-BR"/>
                <w14:ligatures w14:val="none"/>
              </w:rPr>
            </w:pPr>
          </w:p>
        </w:tc>
        <w:tc>
          <w:tcPr>
            <w:tcW w:w="160" w:type="dxa"/>
            <w:tcBorders>
              <w:top w:val="nil"/>
              <w:left w:val="nil"/>
              <w:bottom w:val="nil"/>
              <w:right w:val="nil"/>
            </w:tcBorders>
            <w:shd w:val="clear" w:color="auto" w:fill="auto"/>
            <w:noWrap/>
            <w:vAlign w:val="bottom"/>
            <w:hideMark/>
          </w:tcPr>
          <w:p w14:paraId="624EBCBD"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496" w:type="dxa"/>
            <w:gridSpan w:val="2"/>
            <w:tcBorders>
              <w:top w:val="nil"/>
              <w:left w:val="nil"/>
              <w:bottom w:val="nil"/>
              <w:right w:val="nil"/>
            </w:tcBorders>
            <w:shd w:val="clear" w:color="auto" w:fill="auto"/>
            <w:noWrap/>
            <w:vAlign w:val="bottom"/>
            <w:hideMark/>
          </w:tcPr>
          <w:p w14:paraId="01AB8790" w14:textId="77777777" w:rsidR="00A630F6" w:rsidRPr="00A630F6" w:rsidRDefault="00A630F6" w:rsidP="00A630F6">
            <w:pPr>
              <w:spacing w:after="0" w:line="240" w:lineRule="auto"/>
              <w:ind w:left="-1951" w:firstLine="1951"/>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(103.653.446)</w:t>
            </w:r>
          </w:p>
        </w:tc>
        <w:tc>
          <w:tcPr>
            <w:tcW w:w="167" w:type="dxa"/>
            <w:tcBorders>
              <w:top w:val="nil"/>
              <w:left w:val="nil"/>
              <w:bottom w:val="nil"/>
              <w:right w:val="nil"/>
            </w:tcBorders>
            <w:shd w:val="clear" w:color="auto" w:fill="auto"/>
            <w:noWrap/>
            <w:vAlign w:val="bottom"/>
            <w:hideMark/>
          </w:tcPr>
          <w:p w14:paraId="2C7C5E2E"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1856" w:type="dxa"/>
            <w:gridSpan w:val="2"/>
            <w:tcBorders>
              <w:top w:val="nil"/>
              <w:left w:val="nil"/>
              <w:bottom w:val="nil"/>
              <w:right w:val="nil"/>
            </w:tcBorders>
            <w:shd w:val="clear" w:color="auto" w:fill="auto"/>
            <w:noWrap/>
            <w:vAlign w:val="bottom"/>
            <w:hideMark/>
          </w:tcPr>
          <w:p w14:paraId="3A35CD66"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(116.566.270)</w:t>
            </w:r>
          </w:p>
        </w:tc>
        <w:tc>
          <w:tcPr>
            <w:tcW w:w="316" w:type="dxa"/>
            <w:tcBorders>
              <w:top w:val="nil"/>
              <w:left w:val="nil"/>
              <w:bottom w:val="nil"/>
              <w:right w:val="nil"/>
            </w:tcBorders>
            <w:shd w:val="clear" w:color="auto" w:fill="auto"/>
            <w:noWrap/>
            <w:vAlign w:val="bottom"/>
            <w:hideMark/>
          </w:tcPr>
          <w:p w14:paraId="3D15A5DC"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0288C0AB"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r>
      <w:tr w:rsidR="00A630F6" w:rsidRPr="00A630F6" w14:paraId="7A90E909" w14:textId="77777777" w:rsidTr="00A630F6">
        <w:trPr>
          <w:gridAfter w:val="5"/>
          <w:wAfter w:w="3264" w:type="dxa"/>
          <w:trHeight w:val="255"/>
        </w:trPr>
        <w:tc>
          <w:tcPr>
            <w:tcW w:w="5670" w:type="dxa"/>
            <w:tcBorders>
              <w:top w:val="nil"/>
              <w:left w:val="nil"/>
              <w:bottom w:val="nil"/>
              <w:right w:val="nil"/>
            </w:tcBorders>
            <w:shd w:val="clear" w:color="auto" w:fill="auto"/>
            <w:noWrap/>
            <w:vAlign w:val="bottom"/>
            <w:hideMark/>
          </w:tcPr>
          <w:p w14:paraId="59C8DA0B" w14:textId="77777777" w:rsidR="00A630F6" w:rsidRPr="00A630F6" w:rsidRDefault="00A630F6" w:rsidP="00A630F6">
            <w:pPr>
              <w:spacing w:after="0" w:line="240" w:lineRule="auto"/>
              <w:rPr>
                <w:rFonts w:ascii="Arial" w:eastAsia="Times New Roman" w:hAnsi="Arial" w:cs="Arial"/>
                <w:color w:val="000000"/>
                <w:kern w:val="0"/>
                <w:sz w:val="20"/>
                <w:szCs w:val="20"/>
                <w:lang w:eastAsia="pt-BR"/>
                <w14:ligatures w14:val="none"/>
              </w:rPr>
            </w:pPr>
            <w:r w:rsidRPr="00A630F6">
              <w:rPr>
                <w:rFonts w:ascii="Arial" w:eastAsia="Times New Roman" w:hAnsi="Arial" w:cs="Arial"/>
                <w:color w:val="000000"/>
                <w:kern w:val="0"/>
                <w:sz w:val="20"/>
                <w:szCs w:val="20"/>
                <w:lang w:eastAsia="pt-BR"/>
                <w14:ligatures w14:val="none"/>
              </w:rPr>
              <w:t xml:space="preserve">     Ganho / (Perda) na realização de ativos</w:t>
            </w:r>
          </w:p>
        </w:tc>
        <w:tc>
          <w:tcPr>
            <w:tcW w:w="450" w:type="dxa"/>
            <w:tcBorders>
              <w:top w:val="nil"/>
              <w:left w:val="nil"/>
              <w:bottom w:val="nil"/>
              <w:right w:val="nil"/>
            </w:tcBorders>
            <w:shd w:val="clear" w:color="auto" w:fill="auto"/>
            <w:noWrap/>
            <w:vAlign w:val="bottom"/>
            <w:hideMark/>
          </w:tcPr>
          <w:p w14:paraId="0961B2BD" w14:textId="77777777" w:rsidR="00A630F6" w:rsidRPr="00A630F6" w:rsidRDefault="00A630F6" w:rsidP="00A630F6">
            <w:pPr>
              <w:spacing w:after="0" w:line="240" w:lineRule="auto"/>
              <w:rPr>
                <w:rFonts w:ascii="Arial" w:eastAsia="Times New Roman" w:hAnsi="Arial" w:cs="Arial"/>
                <w:color w:val="000000"/>
                <w:kern w:val="0"/>
                <w:sz w:val="20"/>
                <w:szCs w:val="20"/>
                <w:lang w:eastAsia="pt-BR"/>
                <w14:ligatures w14:val="none"/>
              </w:rPr>
            </w:pPr>
          </w:p>
        </w:tc>
        <w:tc>
          <w:tcPr>
            <w:tcW w:w="160" w:type="dxa"/>
            <w:tcBorders>
              <w:top w:val="nil"/>
              <w:left w:val="nil"/>
              <w:bottom w:val="nil"/>
              <w:right w:val="nil"/>
            </w:tcBorders>
            <w:shd w:val="clear" w:color="auto" w:fill="auto"/>
            <w:noWrap/>
            <w:vAlign w:val="bottom"/>
            <w:hideMark/>
          </w:tcPr>
          <w:p w14:paraId="0412AEDE"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496" w:type="dxa"/>
            <w:gridSpan w:val="2"/>
            <w:tcBorders>
              <w:top w:val="nil"/>
              <w:left w:val="nil"/>
              <w:bottom w:val="single" w:sz="4" w:space="0" w:color="auto"/>
              <w:right w:val="nil"/>
            </w:tcBorders>
            <w:shd w:val="clear" w:color="auto" w:fill="auto"/>
            <w:noWrap/>
            <w:vAlign w:val="bottom"/>
            <w:hideMark/>
          </w:tcPr>
          <w:p w14:paraId="5BCB2295" w14:textId="77777777" w:rsidR="00A630F6" w:rsidRPr="00A630F6" w:rsidRDefault="00A630F6" w:rsidP="00A630F6">
            <w:pPr>
              <w:spacing w:after="0" w:line="240" w:lineRule="auto"/>
              <w:ind w:left="-1951" w:firstLine="1951"/>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34.610 </w:t>
            </w:r>
          </w:p>
        </w:tc>
        <w:tc>
          <w:tcPr>
            <w:tcW w:w="167" w:type="dxa"/>
            <w:tcBorders>
              <w:top w:val="nil"/>
              <w:left w:val="nil"/>
              <w:bottom w:val="nil"/>
              <w:right w:val="nil"/>
            </w:tcBorders>
            <w:shd w:val="clear" w:color="auto" w:fill="auto"/>
            <w:noWrap/>
            <w:vAlign w:val="bottom"/>
            <w:hideMark/>
          </w:tcPr>
          <w:p w14:paraId="1AFAA737"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1856" w:type="dxa"/>
            <w:gridSpan w:val="2"/>
            <w:tcBorders>
              <w:top w:val="nil"/>
              <w:left w:val="nil"/>
              <w:bottom w:val="single" w:sz="4" w:space="0" w:color="auto"/>
              <w:right w:val="nil"/>
            </w:tcBorders>
            <w:shd w:val="clear" w:color="auto" w:fill="auto"/>
            <w:noWrap/>
            <w:vAlign w:val="bottom"/>
            <w:hideMark/>
          </w:tcPr>
          <w:p w14:paraId="1CEDB0D7"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(28.446)</w:t>
            </w:r>
          </w:p>
        </w:tc>
        <w:tc>
          <w:tcPr>
            <w:tcW w:w="316" w:type="dxa"/>
            <w:tcBorders>
              <w:top w:val="nil"/>
              <w:left w:val="nil"/>
              <w:bottom w:val="nil"/>
              <w:right w:val="nil"/>
            </w:tcBorders>
            <w:shd w:val="clear" w:color="auto" w:fill="auto"/>
            <w:noWrap/>
            <w:vAlign w:val="bottom"/>
            <w:hideMark/>
          </w:tcPr>
          <w:p w14:paraId="65A5E2FF"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28024800"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r>
      <w:tr w:rsidR="00A630F6" w:rsidRPr="00A630F6" w14:paraId="625F2E37" w14:textId="77777777" w:rsidTr="00A630F6">
        <w:trPr>
          <w:gridAfter w:val="5"/>
          <w:wAfter w:w="3264" w:type="dxa"/>
          <w:trHeight w:val="255"/>
        </w:trPr>
        <w:tc>
          <w:tcPr>
            <w:tcW w:w="5670" w:type="dxa"/>
            <w:tcBorders>
              <w:top w:val="nil"/>
              <w:left w:val="nil"/>
              <w:bottom w:val="nil"/>
              <w:right w:val="nil"/>
            </w:tcBorders>
            <w:shd w:val="clear" w:color="auto" w:fill="auto"/>
            <w:noWrap/>
            <w:vAlign w:val="bottom"/>
            <w:hideMark/>
          </w:tcPr>
          <w:p w14:paraId="2448F196"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450" w:type="dxa"/>
            <w:tcBorders>
              <w:top w:val="nil"/>
              <w:left w:val="nil"/>
              <w:bottom w:val="nil"/>
              <w:right w:val="nil"/>
            </w:tcBorders>
            <w:shd w:val="clear" w:color="auto" w:fill="auto"/>
            <w:noWrap/>
            <w:vAlign w:val="bottom"/>
            <w:hideMark/>
          </w:tcPr>
          <w:p w14:paraId="1D68CFF3"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60" w:type="dxa"/>
            <w:tcBorders>
              <w:top w:val="nil"/>
              <w:left w:val="nil"/>
              <w:bottom w:val="nil"/>
              <w:right w:val="nil"/>
            </w:tcBorders>
            <w:shd w:val="clear" w:color="auto" w:fill="auto"/>
            <w:noWrap/>
            <w:vAlign w:val="bottom"/>
            <w:hideMark/>
          </w:tcPr>
          <w:p w14:paraId="58FE698E"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496" w:type="dxa"/>
            <w:gridSpan w:val="2"/>
            <w:tcBorders>
              <w:top w:val="nil"/>
              <w:left w:val="nil"/>
              <w:bottom w:val="nil"/>
              <w:right w:val="nil"/>
            </w:tcBorders>
            <w:shd w:val="clear" w:color="auto" w:fill="auto"/>
            <w:noWrap/>
            <w:vAlign w:val="bottom"/>
            <w:hideMark/>
          </w:tcPr>
          <w:p w14:paraId="332442FB" w14:textId="77777777" w:rsidR="00A630F6" w:rsidRPr="00A630F6" w:rsidRDefault="00A630F6" w:rsidP="00A630F6">
            <w:pPr>
              <w:spacing w:after="0" w:line="240" w:lineRule="auto"/>
              <w:ind w:left="-1951" w:firstLine="1951"/>
              <w:jc w:val="right"/>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 xml:space="preserve"> (111.442.120)</w:t>
            </w:r>
          </w:p>
        </w:tc>
        <w:tc>
          <w:tcPr>
            <w:tcW w:w="167" w:type="dxa"/>
            <w:tcBorders>
              <w:top w:val="nil"/>
              <w:left w:val="nil"/>
              <w:bottom w:val="nil"/>
              <w:right w:val="nil"/>
            </w:tcBorders>
            <w:shd w:val="clear" w:color="auto" w:fill="auto"/>
            <w:noWrap/>
            <w:vAlign w:val="bottom"/>
            <w:hideMark/>
          </w:tcPr>
          <w:p w14:paraId="112A5B39"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p>
        </w:tc>
        <w:tc>
          <w:tcPr>
            <w:tcW w:w="1856" w:type="dxa"/>
            <w:gridSpan w:val="2"/>
            <w:tcBorders>
              <w:top w:val="nil"/>
              <w:left w:val="nil"/>
              <w:bottom w:val="nil"/>
              <w:right w:val="nil"/>
            </w:tcBorders>
            <w:shd w:val="clear" w:color="auto" w:fill="auto"/>
            <w:noWrap/>
            <w:vAlign w:val="bottom"/>
            <w:hideMark/>
          </w:tcPr>
          <w:p w14:paraId="20FA4A7D"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 xml:space="preserve"> (127.462.314)</w:t>
            </w:r>
          </w:p>
        </w:tc>
        <w:tc>
          <w:tcPr>
            <w:tcW w:w="316" w:type="dxa"/>
            <w:tcBorders>
              <w:top w:val="nil"/>
              <w:left w:val="nil"/>
              <w:bottom w:val="nil"/>
              <w:right w:val="nil"/>
            </w:tcBorders>
            <w:shd w:val="clear" w:color="auto" w:fill="auto"/>
            <w:noWrap/>
            <w:vAlign w:val="bottom"/>
            <w:hideMark/>
          </w:tcPr>
          <w:p w14:paraId="3D085A67"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0480F5B7"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r>
      <w:tr w:rsidR="00A630F6" w:rsidRPr="00A630F6" w14:paraId="6390D6A2" w14:textId="77777777" w:rsidTr="00A630F6">
        <w:trPr>
          <w:gridAfter w:val="5"/>
          <w:wAfter w:w="3264" w:type="dxa"/>
          <w:trHeight w:val="255"/>
        </w:trPr>
        <w:tc>
          <w:tcPr>
            <w:tcW w:w="5670" w:type="dxa"/>
            <w:tcBorders>
              <w:top w:val="nil"/>
              <w:left w:val="nil"/>
              <w:bottom w:val="nil"/>
              <w:right w:val="nil"/>
            </w:tcBorders>
            <w:shd w:val="clear" w:color="auto" w:fill="auto"/>
            <w:noWrap/>
            <w:vAlign w:val="bottom"/>
            <w:hideMark/>
          </w:tcPr>
          <w:p w14:paraId="787CF1C8"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450" w:type="dxa"/>
            <w:tcBorders>
              <w:top w:val="nil"/>
              <w:left w:val="nil"/>
              <w:bottom w:val="nil"/>
              <w:right w:val="nil"/>
            </w:tcBorders>
            <w:shd w:val="clear" w:color="auto" w:fill="auto"/>
            <w:noWrap/>
            <w:vAlign w:val="bottom"/>
            <w:hideMark/>
          </w:tcPr>
          <w:p w14:paraId="6C5484E2"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60" w:type="dxa"/>
            <w:tcBorders>
              <w:top w:val="nil"/>
              <w:left w:val="nil"/>
              <w:bottom w:val="nil"/>
              <w:right w:val="nil"/>
            </w:tcBorders>
            <w:shd w:val="clear" w:color="auto" w:fill="auto"/>
            <w:noWrap/>
            <w:vAlign w:val="bottom"/>
            <w:hideMark/>
          </w:tcPr>
          <w:p w14:paraId="017ABC6E"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496" w:type="dxa"/>
            <w:gridSpan w:val="2"/>
            <w:tcBorders>
              <w:top w:val="nil"/>
              <w:left w:val="nil"/>
              <w:bottom w:val="nil"/>
              <w:right w:val="nil"/>
            </w:tcBorders>
            <w:shd w:val="clear" w:color="auto" w:fill="auto"/>
            <w:noWrap/>
            <w:vAlign w:val="bottom"/>
            <w:hideMark/>
          </w:tcPr>
          <w:p w14:paraId="5C9B71D8" w14:textId="77777777" w:rsidR="00A630F6" w:rsidRPr="00A630F6" w:rsidRDefault="00A630F6" w:rsidP="00A630F6">
            <w:pPr>
              <w:spacing w:after="0" w:line="240" w:lineRule="auto"/>
              <w:ind w:left="-1951" w:firstLine="1951"/>
              <w:jc w:val="right"/>
              <w:rPr>
                <w:rFonts w:ascii="Times New Roman" w:eastAsia="Times New Roman" w:hAnsi="Times New Roman" w:cs="Times New Roman"/>
                <w:kern w:val="0"/>
                <w:sz w:val="20"/>
                <w:szCs w:val="20"/>
                <w:lang w:eastAsia="pt-BR"/>
                <w14:ligatures w14:val="none"/>
              </w:rPr>
            </w:pPr>
          </w:p>
        </w:tc>
        <w:tc>
          <w:tcPr>
            <w:tcW w:w="167" w:type="dxa"/>
            <w:tcBorders>
              <w:top w:val="nil"/>
              <w:left w:val="nil"/>
              <w:bottom w:val="nil"/>
              <w:right w:val="nil"/>
            </w:tcBorders>
            <w:shd w:val="clear" w:color="auto" w:fill="auto"/>
            <w:noWrap/>
            <w:vAlign w:val="bottom"/>
            <w:hideMark/>
          </w:tcPr>
          <w:p w14:paraId="526B59EA"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1856" w:type="dxa"/>
            <w:gridSpan w:val="2"/>
            <w:tcBorders>
              <w:top w:val="nil"/>
              <w:left w:val="nil"/>
              <w:bottom w:val="nil"/>
              <w:right w:val="nil"/>
            </w:tcBorders>
            <w:shd w:val="clear" w:color="auto" w:fill="auto"/>
            <w:noWrap/>
            <w:vAlign w:val="bottom"/>
            <w:hideMark/>
          </w:tcPr>
          <w:p w14:paraId="7B654144"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316" w:type="dxa"/>
            <w:tcBorders>
              <w:top w:val="nil"/>
              <w:left w:val="nil"/>
              <w:bottom w:val="nil"/>
              <w:right w:val="nil"/>
            </w:tcBorders>
            <w:shd w:val="clear" w:color="auto" w:fill="auto"/>
            <w:noWrap/>
            <w:vAlign w:val="bottom"/>
            <w:hideMark/>
          </w:tcPr>
          <w:p w14:paraId="7685D70B"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0797BF41"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r>
      <w:tr w:rsidR="00A630F6" w:rsidRPr="00A630F6" w14:paraId="3BBDD9E6" w14:textId="77777777" w:rsidTr="00A630F6">
        <w:trPr>
          <w:gridAfter w:val="5"/>
          <w:wAfter w:w="3264" w:type="dxa"/>
          <w:trHeight w:val="255"/>
        </w:trPr>
        <w:tc>
          <w:tcPr>
            <w:tcW w:w="5670" w:type="dxa"/>
            <w:tcBorders>
              <w:top w:val="nil"/>
              <w:left w:val="nil"/>
              <w:bottom w:val="nil"/>
              <w:right w:val="nil"/>
            </w:tcBorders>
            <w:shd w:val="clear" w:color="auto" w:fill="auto"/>
            <w:noWrap/>
            <w:vAlign w:val="bottom"/>
            <w:hideMark/>
          </w:tcPr>
          <w:p w14:paraId="6C8D55CD"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Depreciação e amortização</w:t>
            </w:r>
          </w:p>
        </w:tc>
        <w:tc>
          <w:tcPr>
            <w:tcW w:w="450" w:type="dxa"/>
            <w:tcBorders>
              <w:top w:val="nil"/>
              <w:left w:val="nil"/>
              <w:bottom w:val="nil"/>
              <w:right w:val="nil"/>
            </w:tcBorders>
            <w:shd w:val="clear" w:color="auto" w:fill="auto"/>
            <w:noWrap/>
            <w:vAlign w:val="bottom"/>
            <w:hideMark/>
          </w:tcPr>
          <w:p w14:paraId="0521994E"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p>
        </w:tc>
        <w:tc>
          <w:tcPr>
            <w:tcW w:w="160" w:type="dxa"/>
            <w:tcBorders>
              <w:top w:val="nil"/>
              <w:left w:val="nil"/>
              <w:bottom w:val="nil"/>
              <w:right w:val="nil"/>
            </w:tcBorders>
            <w:shd w:val="clear" w:color="auto" w:fill="auto"/>
            <w:noWrap/>
            <w:vAlign w:val="bottom"/>
            <w:hideMark/>
          </w:tcPr>
          <w:p w14:paraId="7502F450"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496" w:type="dxa"/>
            <w:gridSpan w:val="2"/>
            <w:tcBorders>
              <w:top w:val="nil"/>
              <w:left w:val="nil"/>
              <w:bottom w:val="single" w:sz="4" w:space="0" w:color="auto"/>
              <w:right w:val="nil"/>
            </w:tcBorders>
            <w:shd w:val="clear" w:color="auto" w:fill="auto"/>
            <w:noWrap/>
            <w:vAlign w:val="bottom"/>
            <w:hideMark/>
          </w:tcPr>
          <w:p w14:paraId="0D639CFF" w14:textId="77777777" w:rsidR="00A630F6" w:rsidRPr="00A630F6" w:rsidRDefault="00A630F6" w:rsidP="00A630F6">
            <w:pPr>
              <w:spacing w:after="0" w:line="240" w:lineRule="auto"/>
              <w:ind w:left="-1951" w:firstLine="1951"/>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(50.594.328)</w:t>
            </w:r>
          </w:p>
        </w:tc>
        <w:tc>
          <w:tcPr>
            <w:tcW w:w="167" w:type="dxa"/>
            <w:tcBorders>
              <w:top w:val="nil"/>
              <w:left w:val="nil"/>
              <w:bottom w:val="nil"/>
              <w:right w:val="nil"/>
            </w:tcBorders>
            <w:shd w:val="clear" w:color="auto" w:fill="auto"/>
            <w:noWrap/>
            <w:vAlign w:val="bottom"/>
            <w:hideMark/>
          </w:tcPr>
          <w:p w14:paraId="418AA6E6"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1856" w:type="dxa"/>
            <w:gridSpan w:val="2"/>
            <w:tcBorders>
              <w:top w:val="nil"/>
              <w:left w:val="nil"/>
              <w:bottom w:val="single" w:sz="4" w:space="0" w:color="auto"/>
              <w:right w:val="nil"/>
            </w:tcBorders>
            <w:shd w:val="clear" w:color="auto" w:fill="auto"/>
            <w:noWrap/>
            <w:vAlign w:val="bottom"/>
            <w:hideMark/>
          </w:tcPr>
          <w:p w14:paraId="7F318B3C"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(51.062.954)</w:t>
            </w:r>
          </w:p>
        </w:tc>
        <w:tc>
          <w:tcPr>
            <w:tcW w:w="316" w:type="dxa"/>
            <w:tcBorders>
              <w:top w:val="nil"/>
              <w:left w:val="nil"/>
              <w:bottom w:val="nil"/>
              <w:right w:val="nil"/>
            </w:tcBorders>
            <w:shd w:val="clear" w:color="auto" w:fill="auto"/>
            <w:noWrap/>
            <w:vAlign w:val="bottom"/>
            <w:hideMark/>
          </w:tcPr>
          <w:p w14:paraId="2AB77A27"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5BD5FFA9"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r>
      <w:tr w:rsidR="00A630F6" w:rsidRPr="00A630F6" w14:paraId="59566E97" w14:textId="77777777" w:rsidTr="00A630F6">
        <w:trPr>
          <w:gridAfter w:val="5"/>
          <w:wAfter w:w="3264" w:type="dxa"/>
          <w:trHeight w:val="255"/>
        </w:trPr>
        <w:tc>
          <w:tcPr>
            <w:tcW w:w="5670" w:type="dxa"/>
            <w:tcBorders>
              <w:top w:val="nil"/>
              <w:left w:val="nil"/>
              <w:bottom w:val="nil"/>
              <w:right w:val="nil"/>
            </w:tcBorders>
            <w:shd w:val="clear" w:color="auto" w:fill="auto"/>
            <w:noWrap/>
            <w:vAlign w:val="bottom"/>
            <w:hideMark/>
          </w:tcPr>
          <w:p w14:paraId="7D5D2EC8"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450" w:type="dxa"/>
            <w:tcBorders>
              <w:top w:val="nil"/>
              <w:left w:val="nil"/>
              <w:bottom w:val="nil"/>
              <w:right w:val="nil"/>
            </w:tcBorders>
            <w:shd w:val="clear" w:color="auto" w:fill="auto"/>
            <w:noWrap/>
            <w:vAlign w:val="bottom"/>
            <w:hideMark/>
          </w:tcPr>
          <w:p w14:paraId="7AD8B3E0"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60" w:type="dxa"/>
            <w:tcBorders>
              <w:top w:val="nil"/>
              <w:left w:val="nil"/>
              <w:bottom w:val="nil"/>
              <w:right w:val="nil"/>
            </w:tcBorders>
            <w:shd w:val="clear" w:color="auto" w:fill="auto"/>
            <w:noWrap/>
            <w:vAlign w:val="bottom"/>
            <w:hideMark/>
          </w:tcPr>
          <w:p w14:paraId="66799714"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496" w:type="dxa"/>
            <w:gridSpan w:val="2"/>
            <w:tcBorders>
              <w:top w:val="nil"/>
              <w:left w:val="nil"/>
              <w:bottom w:val="nil"/>
              <w:right w:val="nil"/>
            </w:tcBorders>
            <w:shd w:val="clear" w:color="auto" w:fill="auto"/>
            <w:noWrap/>
            <w:vAlign w:val="bottom"/>
            <w:hideMark/>
          </w:tcPr>
          <w:p w14:paraId="61A5BA19" w14:textId="77777777" w:rsidR="00A630F6" w:rsidRPr="00A630F6" w:rsidRDefault="00A630F6" w:rsidP="00A630F6">
            <w:pPr>
              <w:spacing w:after="0" w:line="240" w:lineRule="auto"/>
              <w:ind w:left="-1951" w:firstLine="1951"/>
              <w:jc w:val="right"/>
              <w:rPr>
                <w:rFonts w:ascii="Times New Roman" w:eastAsia="Times New Roman" w:hAnsi="Times New Roman" w:cs="Times New Roman"/>
                <w:kern w:val="0"/>
                <w:sz w:val="20"/>
                <w:szCs w:val="20"/>
                <w:lang w:eastAsia="pt-BR"/>
                <w14:ligatures w14:val="none"/>
              </w:rPr>
            </w:pPr>
          </w:p>
        </w:tc>
        <w:tc>
          <w:tcPr>
            <w:tcW w:w="167" w:type="dxa"/>
            <w:tcBorders>
              <w:top w:val="nil"/>
              <w:left w:val="nil"/>
              <w:bottom w:val="nil"/>
              <w:right w:val="nil"/>
            </w:tcBorders>
            <w:shd w:val="clear" w:color="auto" w:fill="auto"/>
            <w:noWrap/>
            <w:vAlign w:val="bottom"/>
            <w:hideMark/>
          </w:tcPr>
          <w:p w14:paraId="2DE13723"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1856" w:type="dxa"/>
            <w:gridSpan w:val="2"/>
            <w:tcBorders>
              <w:top w:val="nil"/>
              <w:left w:val="nil"/>
              <w:bottom w:val="nil"/>
              <w:right w:val="nil"/>
            </w:tcBorders>
            <w:shd w:val="clear" w:color="auto" w:fill="auto"/>
            <w:noWrap/>
            <w:vAlign w:val="bottom"/>
            <w:hideMark/>
          </w:tcPr>
          <w:p w14:paraId="340CFC54"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316" w:type="dxa"/>
            <w:tcBorders>
              <w:top w:val="nil"/>
              <w:left w:val="nil"/>
              <w:bottom w:val="nil"/>
              <w:right w:val="nil"/>
            </w:tcBorders>
            <w:shd w:val="clear" w:color="auto" w:fill="auto"/>
            <w:noWrap/>
            <w:vAlign w:val="bottom"/>
            <w:hideMark/>
          </w:tcPr>
          <w:p w14:paraId="7138E859"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2F368343"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r>
      <w:tr w:rsidR="00A630F6" w:rsidRPr="00A630F6" w14:paraId="77FE0428" w14:textId="77777777" w:rsidTr="00A630F6">
        <w:trPr>
          <w:gridAfter w:val="5"/>
          <w:wAfter w:w="3264" w:type="dxa"/>
          <w:trHeight w:val="255"/>
        </w:trPr>
        <w:tc>
          <w:tcPr>
            <w:tcW w:w="5670" w:type="dxa"/>
            <w:tcBorders>
              <w:top w:val="nil"/>
              <w:left w:val="nil"/>
              <w:bottom w:val="nil"/>
              <w:right w:val="nil"/>
            </w:tcBorders>
            <w:shd w:val="clear" w:color="auto" w:fill="auto"/>
            <w:noWrap/>
            <w:vAlign w:val="bottom"/>
            <w:hideMark/>
          </w:tcPr>
          <w:p w14:paraId="63DD7B1C" w14:textId="77777777" w:rsidR="00A630F6" w:rsidRPr="00A630F6" w:rsidRDefault="00A630F6" w:rsidP="00A630F6">
            <w:pPr>
              <w:spacing w:after="0" w:line="240" w:lineRule="auto"/>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VALOR ADICIONADO LÍQUIDO PRODUZIDO PELA ENTIDADE</w:t>
            </w:r>
          </w:p>
        </w:tc>
        <w:tc>
          <w:tcPr>
            <w:tcW w:w="450" w:type="dxa"/>
            <w:tcBorders>
              <w:top w:val="nil"/>
              <w:left w:val="nil"/>
              <w:bottom w:val="nil"/>
              <w:right w:val="nil"/>
            </w:tcBorders>
            <w:shd w:val="clear" w:color="auto" w:fill="auto"/>
            <w:noWrap/>
            <w:vAlign w:val="bottom"/>
            <w:hideMark/>
          </w:tcPr>
          <w:p w14:paraId="42C8BC5C" w14:textId="77777777" w:rsidR="00A630F6" w:rsidRPr="00A630F6" w:rsidRDefault="00A630F6" w:rsidP="00A630F6">
            <w:pPr>
              <w:spacing w:after="0" w:line="240" w:lineRule="auto"/>
              <w:rPr>
                <w:rFonts w:ascii="Arial" w:eastAsia="Times New Roman" w:hAnsi="Arial" w:cs="Arial"/>
                <w:b/>
                <w:bCs/>
                <w:kern w:val="0"/>
                <w:sz w:val="20"/>
                <w:szCs w:val="20"/>
                <w:lang w:eastAsia="pt-BR"/>
                <w14:ligatures w14:val="none"/>
              </w:rPr>
            </w:pPr>
          </w:p>
        </w:tc>
        <w:tc>
          <w:tcPr>
            <w:tcW w:w="160" w:type="dxa"/>
            <w:tcBorders>
              <w:top w:val="nil"/>
              <w:left w:val="nil"/>
              <w:bottom w:val="nil"/>
              <w:right w:val="nil"/>
            </w:tcBorders>
            <w:shd w:val="clear" w:color="auto" w:fill="auto"/>
            <w:noWrap/>
            <w:vAlign w:val="bottom"/>
            <w:hideMark/>
          </w:tcPr>
          <w:p w14:paraId="29EEF16F"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496" w:type="dxa"/>
            <w:gridSpan w:val="2"/>
            <w:tcBorders>
              <w:top w:val="nil"/>
              <w:left w:val="nil"/>
              <w:bottom w:val="nil"/>
              <w:right w:val="nil"/>
            </w:tcBorders>
            <w:shd w:val="clear" w:color="auto" w:fill="auto"/>
            <w:noWrap/>
            <w:vAlign w:val="bottom"/>
            <w:hideMark/>
          </w:tcPr>
          <w:p w14:paraId="4EB10B43" w14:textId="77777777" w:rsidR="00A630F6" w:rsidRPr="00A630F6" w:rsidRDefault="00A630F6" w:rsidP="00A630F6">
            <w:pPr>
              <w:spacing w:after="0" w:line="240" w:lineRule="auto"/>
              <w:ind w:left="-1951" w:firstLine="1951"/>
              <w:jc w:val="right"/>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 xml:space="preserve"> (59.963.436)</w:t>
            </w:r>
          </w:p>
        </w:tc>
        <w:tc>
          <w:tcPr>
            <w:tcW w:w="167" w:type="dxa"/>
            <w:tcBorders>
              <w:top w:val="nil"/>
              <w:left w:val="nil"/>
              <w:bottom w:val="nil"/>
              <w:right w:val="nil"/>
            </w:tcBorders>
            <w:shd w:val="clear" w:color="auto" w:fill="auto"/>
            <w:noWrap/>
            <w:vAlign w:val="bottom"/>
            <w:hideMark/>
          </w:tcPr>
          <w:p w14:paraId="7909DE4E"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p>
        </w:tc>
        <w:tc>
          <w:tcPr>
            <w:tcW w:w="1856" w:type="dxa"/>
            <w:gridSpan w:val="2"/>
            <w:tcBorders>
              <w:top w:val="nil"/>
              <w:left w:val="nil"/>
              <w:bottom w:val="nil"/>
              <w:right w:val="nil"/>
            </w:tcBorders>
            <w:shd w:val="clear" w:color="auto" w:fill="auto"/>
            <w:noWrap/>
            <w:vAlign w:val="bottom"/>
            <w:hideMark/>
          </w:tcPr>
          <w:p w14:paraId="0AA255CB"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 xml:space="preserve"> (59.675.497)</w:t>
            </w:r>
          </w:p>
        </w:tc>
        <w:tc>
          <w:tcPr>
            <w:tcW w:w="316" w:type="dxa"/>
            <w:tcBorders>
              <w:top w:val="nil"/>
              <w:left w:val="nil"/>
              <w:bottom w:val="nil"/>
              <w:right w:val="nil"/>
            </w:tcBorders>
            <w:shd w:val="clear" w:color="auto" w:fill="auto"/>
            <w:noWrap/>
            <w:vAlign w:val="bottom"/>
            <w:hideMark/>
          </w:tcPr>
          <w:p w14:paraId="10C1FF2D"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7D671E30"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r>
      <w:tr w:rsidR="00A630F6" w:rsidRPr="00A630F6" w14:paraId="75E663EB" w14:textId="77777777" w:rsidTr="00A630F6">
        <w:trPr>
          <w:gridAfter w:val="5"/>
          <w:wAfter w:w="3264" w:type="dxa"/>
          <w:trHeight w:val="255"/>
        </w:trPr>
        <w:tc>
          <w:tcPr>
            <w:tcW w:w="5670" w:type="dxa"/>
            <w:tcBorders>
              <w:top w:val="nil"/>
              <w:left w:val="nil"/>
              <w:bottom w:val="nil"/>
              <w:right w:val="nil"/>
            </w:tcBorders>
            <w:shd w:val="clear" w:color="auto" w:fill="auto"/>
            <w:noWrap/>
            <w:vAlign w:val="bottom"/>
            <w:hideMark/>
          </w:tcPr>
          <w:p w14:paraId="66F261F3"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450" w:type="dxa"/>
            <w:tcBorders>
              <w:top w:val="nil"/>
              <w:left w:val="nil"/>
              <w:bottom w:val="nil"/>
              <w:right w:val="nil"/>
            </w:tcBorders>
            <w:shd w:val="clear" w:color="auto" w:fill="auto"/>
            <w:noWrap/>
            <w:vAlign w:val="bottom"/>
            <w:hideMark/>
          </w:tcPr>
          <w:p w14:paraId="7BA48502"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60" w:type="dxa"/>
            <w:tcBorders>
              <w:top w:val="nil"/>
              <w:left w:val="nil"/>
              <w:bottom w:val="nil"/>
              <w:right w:val="nil"/>
            </w:tcBorders>
            <w:shd w:val="clear" w:color="auto" w:fill="auto"/>
            <w:noWrap/>
            <w:vAlign w:val="bottom"/>
            <w:hideMark/>
          </w:tcPr>
          <w:p w14:paraId="718FA6D8"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496" w:type="dxa"/>
            <w:gridSpan w:val="2"/>
            <w:tcBorders>
              <w:top w:val="nil"/>
              <w:left w:val="nil"/>
              <w:bottom w:val="nil"/>
              <w:right w:val="nil"/>
            </w:tcBorders>
            <w:shd w:val="clear" w:color="auto" w:fill="auto"/>
            <w:noWrap/>
            <w:vAlign w:val="bottom"/>
            <w:hideMark/>
          </w:tcPr>
          <w:p w14:paraId="2F0095E5" w14:textId="77777777" w:rsidR="00A630F6" w:rsidRPr="00A630F6" w:rsidRDefault="00A630F6" w:rsidP="00A630F6">
            <w:pPr>
              <w:spacing w:after="0" w:line="240" w:lineRule="auto"/>
              <w:ind w:left="-1951" w:firstLine="1951"/>
              <w:jc w:val="right"/>
              <w:rPr>
                <w:rFonts w:ascii="Times New Roman" w:eastAsia="Times New Roman" w:hAnsi="Times New Roman" w:cs="Times New Roman"/>
                <w:kern w:val="0"/>
                <w:sz w:val="20"/>
                <w:szCs w:val="20"/>
                <w:lang w:eastAsia="pt-BR"/>
                <w14:ligatures w14:val="none"/>
              </w:rPr>
            </w:pPr>
          </w:p>
        </w:tc>
        <w:tc>
          <w:tcPr>
            <w:tcW w:w="167" w:type="dxa"/>
            <w:tcBorders>
              <w:top w:val="nil"/>
              <w:left w:val="nil"/>
              <w:bottom w:val="nil"/>
              <w:right w:val="nil"/>
            </w:tcBorders>
            <w:shd w:val="clear" w:color="auto" w:fill="auto"/>
            <w:noWrap/>
            <w:vAlign w:val="bottom"/>
            <w:hideMark/>
          </w:tcPr>
          <w:p w14:paraId="44833B8C"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1856" w:type="dxa"/>
            <w:gridSpan w:val="2"/>
            <w:tcBorders>
              <w:top w:val="nil"/>
              <w:left w:val="nil"/>
              <w:bottom w:val="nil"/>
              <w:right w:val="nil"/>
            </w:tcBorders>
            <w:shd w:val="clear" w:color="auto" w:fill="auto"/>
            <w:noWrap/>
            <w:vAlign w:val="bottom"/>
            <w:hideMark/>
          </w:tcPr>
          <w:p w14:paraId="79903D07"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316" w:type="dxa"/>
            <w:tcBorders>
              <w:top w:val="nil"/>
              <w:left w:val="nil"/>
              <w:bottom w:val="nil"/>
              <w:right w:val="nil"/>
            </w:tcBorders>
            <w:shd w:val="clear" w:color="auto" w:fill="auto"/>
            <w:noWrap/>
            <w:vAlign w:val="bottom"/>
            <w:hideMark/>
          </w:tcPr>
          <w:p w14:paraId="2D822736"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75270B38"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r>
      <w:tr w:rsidR="00A630F6" w:rsidRPr="00A630F6" w14:paraId="2516BB56" w14:textId="77777777" w:rsidTr="00A630F6">
        <w:trPr>
          <w:gridAfter w:val="5"/>
          <w:wAfter w:w="3264" w:type="dxa"/>
          <w:trHeight w:val="255"/>
        </w:trPr>
        <w:tc>
          <w:tcPr>
            <w:tcW w:w="5670" w:type="dxa"/>
            <w:tcBorders>
              <w:top w:val="nil"/>
              <w:left w:val="nil"/>
              <w:bottom w:val="nil"/>
              <w:right w:val="nil"/>
            </w:tcBorders>
            <w:shd w:val="clear" w:color="auto" w:fill="auto"/>
            <w:noWrap/>
            <w:vAlign w:val="bottom"/>
            <w:hideMark/>
          </w:tcPr>
          <w:p w14:paraId="229422E3" w14:textId="77777777" w:rsidR="00A630F6" w:rsidRPr="00A630F6" w:rsidRDefault="00A630F6" w:rsidP="00A630F6">
            <w:pPr>
              <w:spacing w:after="0" w:line="240" w:lineRule="auto"/>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VALOR ADICIONADO RECEBIDO EM TRANSFERÊNCIA</w:t>
            </w:r>
          </w:p>
        </w:tc>
        <w:tc>
          <w:tcPr>
            <w:tcW w:w="450" w:type="dxa"/>
            <w:tcBorders>
              <w:top w:val="nil"/>
              <w:left w:val="nil"/>
              <w:bottom w:val="nil"/>
              <w:right w:val="nil"/>
            </w:tcBorders>
            <w:shd w:val="clear" w:color="auto" w:fill="auto"/>
            <w:noWrap/>
            <w:vAlign w:val="bottom"/>
            <w:hideMark/>
          </w:tcPr>
          <w:p w14:paraId="280B2353" w14:textId="77777777" w:rsidR="00A630F6" w:rsidRPr="00A630F6" w:rsidRDefault="00A630F6" w:rsidP="00A630F6">
            <w:pPr>
              <w:spacing w:after="0" w:line="240" w:lineRule="auto"/>
              <w:rPr>
                <w:rFonts w:ascii="Arial" w:eastAsia="Times New Roman" w:hAnsi="Arial" w:cs="Arial"/>
                <w:b/>
                <w:bCs/>
                <w:kern w:val="0"/>
                <w:sz w:val="20"/>
                <w:szCs w:val="20"/>
                <w:lang w:eastAsia="pt-BR"/>
                <w14:ligatures w14:val="none"/>
              </w:rPr>
            </w:pPr>
          </w:p>
        </w:tc>
        <w:tc>
          <w:tcPr>
            <w:tcW w:w="160" w:type="dxa"/>
            <w:tcBorders>
              <w:top w:val="nil"/>
              <w:left w:val="nil"/>
              <w:bottom w:val="nil"/>
              <w:right w:val="nil"/>
            </w:tcBorders>
            <w:shd w:val="clear" w:color="auto" w:fill="auto"/>
            <w:noWrap/>
            <w:vAlign w:val="bottom"/>
            <w:hideMark/>
          </w:tcPr>
          <w:p w14:paraId="4E56FE38"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496" w:type="dxa"/>
            <w:gridSpan w:val="2"/>
            <w:tcBorders>
              <w:top w:val="nil"/>
              <w:left w:val="nil"/>
              <w:bottom w:val="nil"/>
              <w:right w:val="nil"/>
            </w:tcBorders>
            <w:shd w:val="clear" w:color="auto" w:fill="auto"/>
            <w:noWrap/>
            <w:vAlign w:val="bottom"/>
            <w:hideMark/>
          </w:tcPr>
          <w:p w14:paraId="7A6386BA" w14:textId="77777777" w:rsidR="00A630F6" w:rsidRPr="00A630F6" w:rsidRDefault="00A630F6" w:rsidP="00A630F6">
            <w:pPr>
              <w:spacing w:after="0" w:line="240" w:lineRule="auto"/>
              <w:ind w:left="-1951" w:firstLine="1951"/>
              <w:jc w:val="right"/>
              <w:rPr>
                <w:rFonts w:ascii="Times New Roman" w:eastAsia="Times New Roman" w:hAnsi="Times New Roman" w:cs="Times New Roman"/>
                <w:kern w:val="0"/>
                <w:sz w:val="20"/>
                <w:szCs w:val="20"/>
                <w:lang w:eastAsia="pt-BR"/>
                <w14:ligatures w14:val="none"/>
              </w:rPr>
            </w:pPr>
          </w:p>
        </w:tc>
        <w:tc>
          <w:tcPr>
            <w:tcW w:w="167" w:type="dxa"/>
            <w:tcBorders>
              <w:top w:val="nil"/>
              <w:left w:val="nil"/>
              <w:bottom w:val="nil"/>
              <w:right w:val="nil"/>
            </w:tcBorders>
            <w:shd w:val="clear" w:color="auto" w:fill="auto"/>
            <w:noWrap/>
            <w:vAlign w:val="bottom"/>
            <w:hideMark/>
          </w:tcPr>
          <w:p w14:paraId="57348C59"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1856" w:type="dxa"/>
            <w:gridSpan w:val="2"/>
            <w:tcBorders>
              <w:top w:val="nil"/>
              <w:left w:val="nil"/>
              <w:bottom w:val="nil"/>
              <w:right w:val="nil"/>
            </w:tcBorders>
            <w:shd w:val="clear" w:color="auto" w:fill="auto"/>
            <w:noWrap/>
            <w:vAlign w:val="bottom"/>
            <w:hideMark/>
          </w:tcPr>
          <w:p w14:paraId="15F91910"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316" w:type="dxa"/>
            <w:tcBorders>
              <w:top w:val="nil"/>
              <w:left w:val="nil"/>
              <w:bottom w:val="nil"/>
              <w:right w:val="nil"/>
            </w:tcBorders>
            <w:shd w:val="clear" w:color="auto" w:fill="auto"/>
            <w:noWrap/>
            <w:vAlign w:val="bottom"/>
            <w:hideMark/>
          </w:tcPr>
          <w:p w14:paraId="10432F6A"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7C7EBC9D"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r>
      <w:tr w:rsidR="00A630F6" w:rsidRPr="00A630F6" w14:paraId="3554661D" w14:textId="77777777" w:rsidTr="00A630F6">
        <w:trPr>
          <w:gridAfter w:val="5"/>
          <w:wAfter w:w="3264" w:type="dxa"/>
          <w:trHeight w:val="255"/>
        </w:trPr>
        <w:tc>
          <w:tcPr>
            <w:tcW w:w="5670" w:type="dxa"/>
            <w:tcBorders>
              <w:top w:val="nil"/>
              <w:left w:val="nil"/>
              <w:bottom w:val="nil"/>
              <w:right w:val="nil"/>
            </w:tcBorders>
            <w:shd w:val="clear" w:color="auto" w:fill="auto"/>
            <w:noWrap/>
            <w:vAlign w:val="bottom"/>
            <w:hideMark/>
          </w:tcPr>
          <w:p w14:paraId="741DA616"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Receitas de Subvenções </w:t>
            </w:r>
          </w:p>
        </w:tc>
        <w:tc>
          <w:tcPr>
            <w:tcW w:w="450" w:type="dxa"/>
            <w:tcBorders>
              <w:top w:val="nil"/>
              <w:left w:val="nil"/>
              <w:bottom w:val="nil"/>
              <w:right w:val="nil"/>
            </w:tcBorders>
            <w:shd w:val="clear" w:color="auto" w:fill="auto"/>
            <w:noWrap/>
            <w:vAlign w:val="bottom"/>
            <w:hideMark/>
          </w:tcPr>
          <w:p w14:paraId="30797DA6"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p>
        </w:tc>
        <w:tc>
          <w:tcPr>
            <w:tcW w:w="160" w:type="dxa"/>
            <w:tcBorders>
              <w:top w:val="nil"/>
              <w:left w:val="nil"/>
              <w:bottom w:val="nil"/>
              <w:right w:val="nil"/>
            </w:tcBorders>
            <w:shd w:val="clear" w:color="auto" w:fill="auto"/>
            <w:noWrap/>
            <w:vAlign w:val="bottom"/>
            <w:hideMark/>
          </w:tcPr>
          <w:p w14:paraId="3FD61342"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496" w:type="dxa"/>
            <w:gridSpan w:val="2"/>
            <w:tcBorders>
              <w:top w:val="nil"/>
              <w:left w:val="nil"/>
              <w:bottom w:val="nil"/>
              <w:right w:val="nil"/>
            </w:tcBorders>
            <w:shd w:val="clear" w:color="auto" w:fill="auto"/>
            <w:noWrap/>
            <w:vAlign w:val="bottom"/>
            <w:hideMark/>
          </w:tcPr>
          <w:p w14:paraId="12ADAF89" w14:textId="77777777" w:rsidR="00A630F6" w:rsidRPr="00A630F6" w:rsidRDefault="00A630F6" w:rsidP="00A630F6">
            <w:pPr>
              <w:spacing w:after="0" w:line="240" w:lineRule="auto"/>
              <w:ind w:left="-1951" w:firstLine="1951"/>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199.887.278 </w:t>
            </w:r>
          </w:p>
        </w:tc>
        <w:tc>
          <w:tcPr>
            <w:tcW w:w="167" w:type="dxa"/>
            <w:tcBorders>
              <w:top w:val="nil"/>
              <w:left w:val="nil"/>
              <w:bottom w:val="nil"/>
              <w:right w:val="nil"/>
            </w:tcBorders>
            <w:shd w:val="clear" w:color="auto" w:fill="auto"/>
            <w:noWrap/>
            <w:vAlign w:val="bottom"/>
            <w:hideMark/>
          </w:tcPr>
          <w:p w14:paraId="2C33C51B"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1856" w:type="dxa"/>
            <w:gridSpan w:val="2"/>
            <w:tcBorders>
              <w:top w:val="nil"/>
              <w:left w:val="nil"/>
              <w:bottom w:val="nil"/>
              <w:right w:val="nil"/>
            </w:tcBorders>
            <w:shd w:val="clear" w:color="auto" w:fill="auto"/>
            <w:noWrap/>
            <w:vAlign w:val="bottom"/>
            <w:hideMark/>
          </w:tcPr>
          <w:p w14:paraId="591D6856"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181.518.351 </w:t>
            </w:r>
          </w:p>
        </w:tc>
        <w:tc>
          <w:tcPr>
            <w:tcW w:w="316" w:type="dxa"/>
            <w:tcBorders>
              <w:top w:val="nil"/>
              <w:left w:val="nil"/>
              <w:bottom w:val="nil"/>
              <w:right w:val="nil"/>
            </w:tcBorders>
            <w:shd w:val="clear" w:color="auto" w:fill="auto"/>
            <w:noWrap/>
            <w:vAlign w:val="bottom"/>
            <w:hideMark/>
          </w:tcPr>
          <w:p w14:paraId="583888AD"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0BE04219"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r>
      <w:tr w:rsidR="00A630F6" w:rsidRPr="00A630F6" w14:paraId="0BFCC9E5" w14:textId="77777777" w:rsidTr="00A630F6">
        <w:trPr>
          <w:gridAfter w:val="5"/>
          <w:wAfter w:w="3264" w:type="dxa"/>
          <w:trHeight w:val="255"/>
        </w:trPr>
        <w:tc>
          <w:tcPr>
            <w:tcW w:w="5670" w:type="dxa"/>
            <w:tcBorders>
              <w:top w:val="nil"/>
              <w:left w:val="nil"/>
              <w:bottom w:val="nil"/>
              <w:right w:val="nil"/>
            </w:tcBorders>
            <w:shd w:val="clear" w:color="auto" w:fill="auto"/>
            <w:noWrap/>
            <w:vAlign w:val="bottom"/>
            <w:hideMark/>
          </w:tcPr>
          <w:p w14:paraId="01DE46BF"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Receitas financeiras</w:t>
            </w:r>
          </w:p>
        </w:tc>
        <w:tc>
          <w:tcPr>
            <w:tcW w:w="450" w:type="dxa"/>
            <w:tcBorders>
              <w:top w:val="nil"/>
              <w:left w:val="nil"/>
              <w:bottom w:val="nil"/>
              <w:right w:val="nil"/>
            </w:tcBorders>
            <w:shd w:val="clear" w:color="auto" w:fill="auto"/>
            <w:noWrap/>
            <w:vAlign w:val="bottom"/>
            <w:hideMark/>
          </w:tcPr>
          <w:p w14:paraId="474CC98E"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p>
        </w:tc>
        <w:tc>
          <w:tcPr>
            <w:tcW w:w="160" w:type="dxa"/>
            <w:tcBorders>
              <w:top w:val="nil"/>
              <w:left w:val="nil"/>
              <w:bottom w:val="nil"/>
              <w:right w:val="nil"/>
            </w:tcBorders>
            <w:shd w:val="clear" w:color="auto" w:fill="auto"/>
            <w:noWrap/>
            <w:vAlign w:val="bottom"/>
            <w:hideMark/>
          </w:tcPr>
          <w:p w14:paraId="67DD20F5"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496" w:type="dxa"/>
            <w:gridSpan w:val="2"/>
            <w:tcBorders>
              <w:top w:val="nil"/>
              <w:left w:val="nil"/>
              <w:bottom w:val="single" w:sz="4" w:space="0" w:color="000000"/>
              <w:right w:val="nil"/>
            </w:tcBorders>
            <w:shd w:val="clear" w:color="auto" w:fill="auto"/>
            <w:noWrap/>
            <w:vAlign w:val="bottom"/>
            <w:hideMark/>
          </w:tcPr>
          <w:p w14:paraId="294635B7" w14:textId="77777777" w:rsidR="00A630F6" w:rsidRPr="00A630F6" w:rsidRDefault="00A630F6" w:rsidP="00A630F6">
            <w:pPr>
              <w:spacing w:after="0" w:line="240" w:lineRule="auto"/>
              <w:ind w:left="-1951" w:firstLine="1951"/>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18.084.604 </w:t>
            </w:r>
          </w:p>
        </w:tc>
        <w:tc>
          <w:tcPr>
            <w:tcW w:w="167" w:type="dxa"/>
            <w:tcBorders>
              <w:top w:val="nil"/>
              <w:left w:val="nil"/>
              <w:bottom w:val="nil"/>
              <w:right w:val="nil"/>
            </w:tcBorders>
            <w:shd w:val="clear" w:color="auto" w:fill="auto"/>
            <w:noWrap/>
            <w:vAlign w:val="bottom"/>
            <w:hideMark/>
          </w:tcPr>
          <w:p w14:paraId="058777BD"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1856" w:type="dxa"/>
            <w:gridSpan w:val="2"/>
            <w:tcBorders>
              <w:top w:val="nil"/>
              <w:left w:val="nil"/>
              <w:bottom w:val="single" w:sz="4" w:space="0" w:color="000000"/>
              <w:right w:val="nil"/>
            </w:tcBorders>
            <w:shd w:val="clear" w:color="auto" w:fill="auto"/>
            <w:noWrap/>
            <w:vAlign w:val="bottom"/>
            <w:hideMark/>
          </w:tcPr>
          <w:p w14:paraId="3909415D"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16.843.884 </w:t>
            </w:r>
          </w:p>
        </w:tc>
        <w:tc>
          <w:tcPr>
            <w:tcW w:w="316" w:type="dxa"/>
            <w:tcBorders>
              <w:top w:val="nil"/>
              <w:left w:val="nil"/>
              <w:bottom w:val="nil"/>
              <w:right w:val="nil"/>
            </w:tcBorders>
            <w:shd w:val="clear" w:color="auto" w:fill="auto"/>
            <w:noWrap/>
            <w:vAlign w:val="bottom"/>
            <w:hideMark/>
          </w:tcPr>
          <w:p w14:paraId="331D4D00"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061FC608"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r>
      <w:tr w:rsidR="00A630F6" w:rsidRPr="00A630F6" w14:paraId="1396909B" w14:textId="77777777" w:rsidTr="00A630F6">
        <w:trPr>
          <w:gridAfter w:val="5"/>
          <w:wAfter w:w="3264" w:type="dxa"/>
          <w:trHeight w:val="255"/>
        </w:trPr>
        <w:tc>
          <w:tcPr>
            <w:tcW w:w="5670" w:type="dxa"/>
            <w:tcBorders>
              <w:top w:val="nil"/>
              <w:left w:val="nil"/>
              <w:bottom w:val="nil"/>
              <w:right w:val="nil"/>
            </w:tcBorders>
            <w:shd w:val="clear" w:color="auto" w:fill="auto"/>
            <w:noWrap/>
            <w:vAlign w:val="bottom"/>
            <w:hideMark/>
          </w:tcPr>
          <w:p w14:paraId="7BDA1760"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450" w:type="dxa"/>
            <w:tcBorders>
              <w:top w:val="nil"/>
              <w:left w:val="nil"/>
              <w:bottom w:val="nil"/>
              <w:right w:val="nil"/>
            </w:tcBorders>
            <w:shd w:val="clear" w:color="auto" w:fill="auto"/>
            <w:noWrap/>
            <w:vAlign w:val="bottom"/>
            <w:hideMark/>
          </w:tcPr>
          <w:p w14:paraId="78BFBF20"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60" w:type="dxa"/>
            <w:tcBorders>
              <w:top w:val="nil"/>
              <w:left w:val="nil"/>
              <w:bottom w:val="nil"/>
              <w:right w:val="nil"/>
            </w:tcBorders>
            <w:shd w:val="clear" w:color="auto" w:fill="auto"/>
            <w:noWrap/>
            <w:vAlign w:val="bottom"/>
            <w:hideMark/>
          </w:tcPr>
          <w:p w14:paraId="6F141533"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496" w:type="dxa"/>
            <w:gridSpan w:val="2"/>
            <w:tcBorders>
              <w:top w:val="nil"/>
              <w:left w:val="nil"/>
              <w:bottom w:val="nil"/>
              <w:right w:val="nil"/>
            </w:tcBorders>
            <w:shd w:val="clear" w:color="auto" w:fill="auto"/>
            <w:noWrap/>
            <w:vAlign w:val="bottom"/>
            <w:hideMark/>
          </w:tcPr>
          <w:p w14:paraId="707E38FD" w14:textId="77777777" w:rsidR="00A630F6" w:rsidRPr="00A630F6" w:rsidRDefault="00A630F6" w:rsidP="00A630F6">
            <w:pPr>
              <w:spacing w:after="0" w:line="240" w:lineRule="auto"/>
              <w:ind w:left="-1951" w:firstLine="1951"/>
              <w:jc w:val="right"/>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 xml:space="preserve">    217.971.882 </w:t>
            </w:r>
          </w:p>
        </w:tc>
        <w:tc>
          <w:tcPr>
            <w:tcW w:w="167" w:type="dxa"/>
            <w:tcBorders>
              <w:top w:val="nil"/>
              <w:left w:val="nil"/>
              <w:bottom w:val="nil"/>
              <w:right w:val="nil"/>
            </w:tcBorders>
            <w:shd w:val="clear" w:color="auto" w:fill="auto"/>
            <w:noWrap/>
            <w:vAlign w:val="bottom"/>
            <w:hideMark/>
          </w:tcPr>
          <w:p w14:paraId="355D3EAB"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p>
        </w:tc>
        <w:tc>
          <w:tcPr>
            <w:tcW w:w="1856" w:type="dxa"/>
            <w:gridSpan w:val="2"/>
            <w:tcBorders>
              <w:top w:val="nil"/>
              <w:left w:val="nil"/>
              <w:bottom w:val="nil"/>
              <w:right w:val="nil"/>
            </w:tcBorders>
            <w:shd w:val="clear" w:color="auto" w:fill="auto"/>
            <w:noWrap/>
            <w:vAlign w:val="bottom"/>
            <w:hideMark/>
          </w:tcPr>
          <w:p w14:paraId="5539EA3B"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 xml:space="preserve">          198.362.236 </w:t>
            </w:r>
          </w:p>
        </w:tc>
        <w:tc>
          <w:tcPr>
            <w:tcW w:w="316" w:type="dxa"/>
            <w:tcBorders>
              <w:top w:val="nil"/>
              <w:left w:val="nil"/>
              <w:bottom w:val="nil"/>
              <w:right w:val="nil"/>
            </w:tcBorders>
            <w:shd w:val="clear" w:color="auto" w:fill="auto"/>
            <w:noWrap/>
            <w:vAlign w:val="bottom"/>
            <w:hideMark/>
          </w:tcPr>
          <w:p w14:paraId="29DBB78C"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6D1D2EBA"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r>
      <w:tr w:rsidR="00A630F6" w:rsidRPr="00A630F6" w14:paraId="08139506" w14:textId="77777777" w:rsidTr="00A630F6">
        <w:trPr>
          <w:gridAfter w:val="5"/>
          <w:wAfter w:w="3264" w:type="dxa"/>
          <w:trHeight w:val="255"/>
        </w:trPr>
        <w:tc>
          <w:tcPr>
            <w:tcW w:w="5670" w:type="dxa"/>
            <w:tcBorders>
              <w:top w:val="nil"/>
              <w:left w:val="nil"/>
              <w:bottom w:val="nil"/>
              <w:right w:val="nil"/>
            </w:tcBorders>
            <w:shd w:val="clear" w:color="auto" w:fill="auto"/>
            <w:noWrap/>
            <w:vAlign w:val="bottom"/>
            <w:hideMark/>
          </w:tcPr>
          <w:p w14:paraId="123647AE"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450" w:type="dxa"/>
            <w:tcBorders>
              <w:top w:val="nil"/>
              <w:left w:val="nil"/>
              <w:bottom w:val="nil"/>
              <w:right w:val="nil"/>
            </w:tcBorders>
            <w:shd w:val="clear" w:color="auto" w:fill="auto"/>
            <w:noWrap/>
            <w:vAlign w:val="bottom"/>
            <w:hideMark/>
          </w:tcPr>
          <w:p w14:paraId="4768889F"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60" w:type="dxa"/>
            <w:tcBorders>
              <w:top w:val="nil"/>
              <w:left w:val="nil"/>
              <w:bottom w:val="nil"/>
              <w:right w:val="nil"/>
            </w:tcBorders>
            <w:shd w:val="clear" w:color="auto" w:fill="auto"/>
            <w:noWrap/>
            <w:vAlign w:val="bottom"/>
            <w:hideMark/>
          </w:tcPr>
          <w:p w14:paraId="104E0E43"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496" w:type="dxa"/>
            <w:gridSpan w:val="2"/>
            <w:tcBorders>
              <w:top w:val="nil"/>
              <w:left w:val="nil"/>
              <w:bottom w:val="nil"/>
              <w:right w:val="nil"/>
            </w:tcBorders>
            <w:shd w:val="clear" w:color="auto" w:fill="auto"/>
            <w:noWrap/>
            <w:vAlign w:val="bottom"/>
            <w:hideMark/>
          </w:tcPr>
          <w:p w14:paraId="1D85D34B" w14:textId="77777777" w:rsidR="00A630F6" w:rsidRPr="00A630F6" w:rsidRDefault="00A630F6" w:rsidP="00A630F6">
            <w:pPr>
              <w:spacing w:after="0" w:line="240" w:lineRule="auto"/>
              <w:ind w:left="-1951" w:firstLine="1951"/>
              <w:jc w:val="right"/>
              <w:rPr>
                <w:rFonts w:ascii="Times New Roman" w:eastAsia="Times New Roman" w:hAnsi="Times New Roman" w:cs="Times New Roman"/>
                <w:kern w:val="0"/>
                <w:sz w:val="20"/>
                <w:szCs w:val="20"/>
                <w:lang w:eastAsia="pt-BR"/>
                <w14:ligatures w14:val="none"/>
              </w:rPr>
            </w:pPr>
          </w:p>
        </w:tc>
        <w:tc>
          <w:tcPr>
            <w:tcW w:w="167" w:type="dxa"/>
            <w:tcBorders>
              <w:top w:val="nil"/>
              <w:left w:val="nil"/>
              <w:bottom w:val="nil"/>
              <w:right w:val="nil"/>
            </w:tcBorders>
            <w:shd w:val="clear" w:color="auto" w:fill="auto"/>
            <w:noWrap/>
            <w:vAlign w:val="bottom"/>
            <w:hideMark/>
          </w:tcPr>
          <w:p w14:paraId="3207AB81"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1856" w:type="dxa"/>
            <w:gridSpan w:val="2"/>
            <w:tcBorders>
              <w:top w:val="nil"/>
              <w:left w:val="nil"/>
              <w:bottom w:val="nil"/>
              <w:right w:val="nil"/>
            </w:tcBorders>
            <w:shd w:val="clear" w:color="auto" w:fill="auto"/>
            <w:noWrap/>
            <w:vAlign w:val="bottom"/>
            <w:hideMark/>
          </w:tcPr>
          <w:p w14:paraId="6B4B43BC"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316" w:type="dxa"/>
            <w:tcBorders>
              <w:top w:val="nil"/>
              <w:left w:val="nil"/>
              <w:bottom w:val="nil"/>
              <w:right w:val="nil"/>
            </w:tcBorders>
            <w:shd w:val="clear" w:color="auto" w:fill="auto"/>
            <w:noWrap/>
            <w:vAlign w:val="bottom"/>
            <w:hideMark/>
          </w:tcPr>
          <w:p w14:paraId="41727543"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5F096FD1"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r>
      <w:tr w:rsidR="00A630F6" w:rsidRPr="00A630F6" w14:paraId="6C7D5408" w14:textId="77777777" w:rsidTr="00A630F6">
        <w:trPr>
          <w:gridAfter w:val="5"/>
          <w:wAfter w:w="3264" w:type="dxa"/>
          <w:trHeight w:val="270"/>
        </w:trPr>
        <w:tc>
          <w:tcPr>
            <w:tcW w:w="5670" w:type="dxa"/>
            <w:tcBorders>
              <w:top w:val="nil"/>
              <w:left w:val="nil"/>
              <w:bottom w:val="nil"/>
              <w:right w:val="nil"/>
            </w:tcBorders>
            <w:shd w:val="clear" w:color="auto" w:fill="auto"/>
            <w:noWrap/>
            <w:vAlign w:val="bottom"/>
            <w:hideMark/>
          </w:tcPr>
          <w:p w14:paraId="7248B076" w14:textId="77777777" w:rsidR="00A630F6" w:rsidRPr="00A630F6" w:rsidRDefault="00A630F6" w:rsidP="00A630F6">
            <w:pPr>
              <w:spacing w:after="0" w:line="240" w:lineRule="auto"/>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VALOR ADICIONADO TOTAL A DISTRIBUIR</w:t>
            </w:r>
          </w:p>
        </w:tc>
        <w:tc>
          <w:tcPr>
            <w:tcW w:w="450" w:type="dxa"/>
            <w:tcBorders>
              <w:top w:val="nil"/>
              <w:left w:val="nil"/>
              <w:bottom w:val="nil"/>
              <w:right w:val="nil"/>
            </w:tcBorders>
            <w:shd w:val="clear" w:color="auto" w:fill="auto"/>
            <w:noWrap/>
            <w:vAlign w:val="bottom"/>
            <w:hideMark/>
          </w:tcPr>
          <w:p w14:paraId="69A6A24A" w14:textId="77777777" w:rsidR="00A630F6" w:rsidRPr="00A630F6" w:rsidRDefault="00A630F6" w:rsidP="00A630F6">
            <w:pPr>
              <w:spacing w:after="0" w:line="240" w:lineRule="auto"/>
              <w:rPr>
                <w:rFonts w:ascii="Arial" w:eastAsia="Times New Roman" w:hAnsi="Arial" w:cs="Arial"/>
                <w:b/>
                <w:bCs/>
                <w:kern w:val="0"/>
                <w:sz w:val="20"/>
                <w:szCs w:val="20"/>
                <w:lang w:eastAsia="pt-BR"/>
                <w14:ligatures w14:val="none"/>
              </w:rPr>
            </w:pPr>
          </w:p>
        </w:tc>
        <w:tc>
          <w:tcPr>
            <w:tcW w:w="160" w:type="dxa"/>
            <w:tcBorders>
              <w:top w:val="nil"/>
              <w:left w:val="nil"/>
              <w:bottom w:val="nil"/>
              <w:right w:val="nil"/>
            </w:tcBorders>
            <w:shd w:val="clear" w:color="auto" w:fill="auto"/>
            <w:noWrap/>
            <w:vAlign w:val="bottom"/>
            <w:hideMark/>
          </w:tcPr>
          <w:p w14:paraId="38ACE1CD"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496" w:type="dxa"/>
            <w:gridSpan w:val="2"/>
            <w:tcBorders>
              <w:top w:val="nil"/>
              <w:left w:val="nil"/>
              <w:bottom w:val="double" w:sz="6" w:space="0" w:color="000000"/>
              <w:right w:val="nil"/>
            </w:tcBorders>
            <w:shd w:val="clear" w:color="auto" w:fill="auto"/>
            <w:noWrap/>
            <w:vAlign w:val="bottom"/>
            <w:hideMark/>
          </w:tcPr>
          <w:p w14:paraId="5B5F450C" w14:textId="77777777" w:rsidR="00A630F6" w:rsidRPr="00A630F6" w:rsidRDefault="00A630F6" w:rsidP="00A630F6">
            <w:pPr>
              <w:spacing w:after="0" w:line="240" w:lineRule="auto"/>
              <w:ind w:left="-1951" w:firstLine="1951"/>
              <w:jc w:val="right"/>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 xml:space="preserve">    158.008.446 </w:t>
            </w:r>
          </w:p>
        </w:tc>
        <w:tc>
          <w:tcPr>
            <w:tcW w:w="167" w:type="dxa"/>
            <w:tcBorders>
              <w:top w:val="nil"/>
              <w:left w:val="nil"/>
              <w:bottom w:val="nil"/>
              <w:right w:val="nil"/>
            </w:tcBorders>
            <w:shd w:val="clear" w:color="auto" w:fill="auto"/>
            <w:noWrap/>
            <w:vAlign w:val="bottom"/>
            <w:hideMark/>
          </w:tcPr>
          <w:p w14:paraId="70E8B373"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p>
        </w:tc>
        <w:tc>
          <w:tcPr>
            <w:tcW w:w="1856" w:type="dxa"/>
            <w:gridSpan w:val="2"/>
            <w:tcBorders>
              <w:top w:val="nil"/>
              <w:left w:val="nil"/>
              <w:bottom w:val="double" w:sz="6" w:space="0" w:color="000000"/>
              <w:right w:val="nil"/>
            </w:tcBorders>
            <w:shd w:val="clear" w:color="auto" w:fill="auto"/>
            <w:noWrap/>
            <w:vAlign w:val="bottom"/>
            <w:hideMark/>
          </w:tcPr>
          <w:p w14:paraId="2A3937AB"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 xml:space="preserve">          138.686.739 </w:t>
            </w:r>
          </w:p>
        </w:tc>
        <w:tc>
          <w:tcPr>
            <w:tcW w:w="316" w:type="dxa"/>
            <w:tcBorders>
              <w:top w:val="nil"/>
              <w:left w:val="nil"/>
              <w:bottom w:val="nil"/>
              <w:right w:val="nil"/>
            </w:tcBorders>
            <w:shd w:val="clear" w:color="auto" w:fill="auto"/>
            <w:noWrap/>
            <w:vAlign w:val="bottom"/>
            <w:hideMark/>
          </w:tcPr>
          <w:p w14:paraId="70195C62"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17F9FD76"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r>
      <w:tr w:rsidR="00A630F6" w:rsidRPr="00A630F6" w14:paraId="22144404" w14:textId="77777777" w:rsidTr="00A630F6">
        <w:trPr>
          <w:gridAfter w:val="5"/>
          <w:wAfter w:w="3264" w:type="dxa"/>
          <w:trHeight w:val="240"/>
        </w:trPr>
        <w:tc>
          <w:tcPr>
            <w:tcW w:w="5670" w:type="dxa"/>
            <w:tcBorders>
              <w:top w:val="nil"/>
              <w:left w:val="nil"/>
              <w:bottom w:val="nil"/>
              <w:right w:val="nil"/>
            </w:tcBorders>
            <w:shd w:val="clear" w:color="auto" w:fill="auto"/>
            <w:noWrap/>
            <w:vAlign w:val="bottom"/>
            <w:hideMark/>
          </w:tcPr>
          <w:p w14:paraId="58F35A8C"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450" w:type="dxa"/>
            <w:tcBorders>
              <w:top w:val="nil"/>
              <w:left w:val="nil"/>
              <w:bottom w:val="nil"/>
              <w:right w:val="nil"/>
            </w:tcBorders>
            <w:shd w:val="clear" w:color="auto" w:fill="auto"/>
            <w:noWrap/>
            <w:vAlign w:val="bottom"/>
            <w:hideMark/>
          </w:tcPr>
          <w:p w14:paraId="0AE58AAC"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60" w:type="dxa"/>
            <w:tcBorders>
              <w:top w:val="nil"/>
              <w:left w:val="nil"/>
              <w:bottom w:val="nil"/>
              <w:right w:val="nil"/>
            </w:tcBorders>
            <w:shd w:val="clear" w:color="auto" w:fill="auto"/>
            <w:noWrap/>
            <w:vAlign w:val="bottom"/>
            <w:hideMark/>
          </w:tcPr>
          <w:p w14:paraId="2305ABD9"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496" w:type="dxa"/>
            <w:gridSpan w:val="2"/>
            <w:tcBorders>
              <w:top w:val="nil"/>
              <w:left w:val="nil"/>
              <w:bottom w:val="nil"/>
              <w:right w:val="nil"/>
            </w:tcBorders>
            <w:shd w:val="clear" w:color="auto" w:fill="auto"/>
            <w:noWrap/>
            <w:vAlign w:val="bottom"/>
            <w:hideMark/>
          </w:tcPr>
          <w:p w14:paraId="2B9E62A0" w14:textId="77777777" w:rsidR="00A630F6" w:rsidRPr="00A630F6" w:rsidRDefault="00A630F6" w:rsidP="00A630F6">
            <w:pPr>
              <w:spacing w:after="0" w:line="240" w:lineRule="auto"/>
              <w:ind w:left="-1951" w:firstLine="1951"/>
              <w:jc w:val="right"/>
              <w:rPr>
                <w:rFonts w:ascii="Times New Roman" w:eastAsia="Times New Roman" w:hAnsi="Times New Roman" w:cs="Times New Roman"/>
                <w:kern w:val="0"/>
                <w:sz w:val="20"/>
                <w:szCs w:val="20"/>
                <w:lang w:eastAsia="pt-BR"/>
                <w14:ligatures w14:val="none"/>
              </w:rPr>
            </w:pPr>
          </w:p>
        </w:tc>
        <w:tc>
          <w:tcPr>
            <w:tcW w:w="167" w:type="dxa"/>
            <w:tcBorders>
              <w:top w:val="nil"/>
              <w:left w:val="nil"/>
              <w:bottom w:val="nil"/>
              <w:right w:val="nil"/>
            </w:tcBorders>
            <w:shd w:val="clear" w:color="auto" w:fill="auto"/>
            <w:noWrap/>
            <w:vAlign w:val="bottom"/>
            <w:hideMark/>
          </w:tcPr>
          <w:p w14:paraId="763A4FD7"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1856" w:type="dxa"/>
            <w:gridSpan w:val="2"/>
            <w:tcBorders>
              <w:top w:val="nil"/>
              <w:left w:val="nil"/>
              <w:bottom w:val="nil"/>
              <w:right w:val="nil"/>
            </w:tcBorders>
            <w:shd w:val="clear" w:color="auto" w:fill="auto"/>
            <w:noWrap/>
            <w:vAlign w:val="bottom"/>
            <w:hideMark/>
          </w:tcPr>
          <w:p w14:paraId="3615E264"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316" w:type="dxa"/>
            <w:tcBorders>
              <w:top w:val="nil"/>
              <w:left w:val="nil"/>
              <w:bottom w:val="nil"/>
              <w:right w:val="nil"/>
            </w:tcBorders>
            <w:shd w:val="clear" w:color="auto" w:fill="auto"/>
            <w:noWrap/>
            <w:vAlign w:val="bottom"/>
            <w:hideMark/>
          </w:tcPr>
          <w:p w14:paraId="009AF6C4"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53F967E9"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r>
      <w:tr w:rsidR="00A630F6" w:rsidRPr="00A630F6" w14:paraId="73D80FA5" w14:textId="77777777" w:rsidTr="00A630F6">
        <w:trPr>
          <w:gridAfter w:val="5"/>
          <w:wAfter w:w="3264" w:type="dxa"/>
          <w:trHeight w:val="240"/>
        </w:trPr>
        <w:tc>
          <w:tcPr>
            <w:tcW w:w="5670" w:type="dxa"/>
            <w:tcBorders>
              <w:top w:val="nil"/>
              <w:left w:val="nil"/>
              <w:bottom w:val="nil"/>
              <w:right w:val="nil"/>
            </w:tcBorders>
            <w:shd w:val="clear" w:color="auto" w:fill="auto"/>
            <w:noWrap/>
            <w:vAlign w:val="bottom"/>
            <w:hideMark/>
          </w:tcPr>
          <w:p w14:paraId="7E8221BE" w14:textId="77777777" w:rsidR="00A630F6" w:rsidRPr="00A630F6" w:rsidRDefault="00A630F6" w:rsidP="00A630F6">
            <w:pPr>
              <w:spacing w:after="0" w:line="240" w:lineRule="auto"/>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DISTRIBUIÇÃO DO VALOR ADICIONADO</w:t>
            </w:r>
          </w:p>
        </w:tc>
        <w:tc>
          <w:tcPr>
            <w:tcW w:w="450" w:type="dxa"/>
            <w:tcBorders>
              <w:top w:val="nil"/>
              <w:left w:val="nil"/>
              <w:bottom w:val="nil"/>
              <w:right w:val="nil"/>
            </w:tcBorders>
            <w:shd w:val="clear" w:color="auto" w:fill="auto"/>
            <w:noWrap/>
            <w:vAlign w:val="bottom"/>
            <w:hideMark/>
          </w:tcPr>
          <w:p w14:paraId="6155837D" w14:textId="77777777" w:rsidR="00A630F6" w:rsidRPr="00A630F6" w:rsidRDefault="00A630F6" w:rsidP="00A630F6">
            <w:pPr>
              <w:spacing w:after="0" w:line="240" w:lineRule="auto"/>
              <w:rPr>
                <w:rFonts w:ascii="Arial" w:eastAsia="Times New Roman" w:hAnsi="Arial" w:cs="Arial"/>
                <w:b/>
                <w:bCs/>
                <w:kern w:val="0"/>
                <w:sz w:val="20"/>
                <w:szCs w:val="20"/>
                <w:lang w:eastAsia="pt-BR"/>
                <w14:ligatures w14:val="none"/>
              </w:rPr>
            </w:pPr>
          </w:p>
        </w:tc>
        <w:tc>
          <w:tcPr>
            <w:tcW w:w="160" w:type="dxa"/>
            <w:tcBorders>
              <w:top w:val="nil"/>
              <w:left w:val="nil"/>
              <w:bottom w:val="nil"/>
              <w:right w:val="nil"/>
            </w:tcBorders>
            <w:shd w:val="clear" w:color="auto" w:fill="auto"/>
            <w:noWrap/>
            <w:vAlign w:val="bottom"/>
            <w:hideMark/>
          </w:tcPr>
          <w:p w14:paraId="28A229DA"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496" w:type="dxa"/>
            <w:gridSpan w:val="2"/>
            <w:tcBorders>
              <w:top w:val="nil"/>
              <w:left w:val="nil"/>
              <w:bottom w:val="double" w:sz="6" w:space="0" w:color="000000"/>
              <w:right w:val="nil"/>
            </w:tcBorders>
            <w:shd w:val="clear" w:color="auto" w:fill="auto"/>
            <w:noWrap/>
            <w:vAlign w:val="bottom"/>
            <w:hideMark/>
          </w:tcPr>
          <w:p w14:paraId="702C690F" w14:textId="77777777" w:rsidR="00A630F6" w:rsidRPr="00A630F6" w:rsidRDefault="00A630F6" w:rsidP="00A630F6">
            <w:pPr>
              <w:spacing w:after="0" w:line="240" w:lineRule="auto"/>
              <w:ind w:left="-1951" w:firstLine="1951"/>
              <w:jc w:val="right"/>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 xml:space="preserve">    158.008.446 </w:t>
            </w:r>
          </w:p>
        </w:tc>
        <w:tc>
          <w:tcPr>
            <w:tcW w:w="167" w:type="dxa"/>
            <w:tcBorders>
              <w:top w:val="nil"/>
              <w:left w:val="nil"/>
              <w:bottom w:val="nil"/>
              <w:right w:val="nil"/>
            </w:tcBorders>
            <w:shd w:val="clear" w:color="auto" w:fill="auto"/>
            <w:noWrap/>
            <w:vAlign w:val="bottom"/>
            <w:hideMark/>
          </w:tcPr>
          <w:p w14:paraId="72C74E9F"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p>
        </w:tc>
        <w:tc>
          <w:tcPr>
            <w:tcW w:w="1856" w:type="dxa"/>
            <w:gridSpan w:val="2"/>
            <w:tcBorders>
              <w:top w:val="nil"/>
              <w:left w:val="nil"/>
              <w:bottom w:val="double" w:sz="6" w:space="0" w:color="000000"/>
              <w:right w:val="nil"/>
            </w:tcBorders>
            <w:shd w:val="clear" w:color="auto" w:fill="auto"/>
            <w:noWrap/>
            <w:vAlign w:val="bottom"/>
            <w:hideMark/>
          </w:tcPr>
          <w:p w14:paraId="6320126F"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 xml:space="preserve">          138.686.739 </w:t>
            </w:r>
          </w:p>
        </w:tc>
        <w:tc>
          <w:tcPr>
            <w:tcW w:w="316" w:type="dxa"/>
            <w:tcBorders>
              <w:top w:val="nil"/>
              <w:left w:val="nil"/>
              <w:bottom w:val="nil"/>
              <w:right w:val="nil"/>
            </w:tcBorders>
            <w:shd w:val="clear" w:color="auto" w:fill="auto"/>
            <w:noWrap/>
            <w:vAlign w:val="bottom"/>
            <w:hideMark/>
          </w:tcPr>
          <w:p w14:paraId="60702315"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48FED902"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r>
      <w:tr w:rsidR="00A630F6" w:rsidRPr="00A630F6" w14:paraId="67C7831A" w14:textId="77777777" w:rsidTr="00A630F6">
        <w:trPr>
          <w:gridAfter w:val="5"/>
          <w:wAfter w:w="3264" w:type="dxa"/>
          <w:trHeight w:val="240"/>
        </w:trPr>
        <w:tc>
          <w:tcPr>
            <w:tcW w:w="5670" w:type="dxa"/>
            <w:tcBorders>
              <w:top w:val="nil"/>
              <w:left w:val="nil"/>
              <w:bottom w:val="nil"/>
              <w:right w:val="nil"/>
            </w:tcBorders>
            <w:shd w:val="clear" w:color="auto" w:fill="auto"/>
            <w:noWrap/>
            <w:vAlign w:val="bottom"/>
            <w:hideMark/>
          </w:tcPr>
          <w:p w14:paraId="42DD18B0" w14:textId="77777777" w:rsidR="00A630F6" w:rsidRPr="00A630F6" w:rsidRDefault="00A630F6" w:rsidP="00A630F6">
            <w:pPr>
              <w:spacing w:after="0" w:line="240" w:lineRule="auto"/>
              <w:jc w:val="center"/>
              <w:rPr>
                <w:rFonts w:ascii="Times New Roman" w:eastAsia="Times New Roman" w:hAnsi="Times New Roman" w:cs="Times New Roman"/>
                <w:kern w:val="0"/>
                <w:sz w:val="20"/>
                <w:szCs w:val="20"/>
                <w:lang w:eastAsia="pt-BR"/>
                <w14:ligatures w14:val="none"/>
              </w:rPr>
            </w:pPr>
          </w:p>
        </w:tc>
        <w:tc>
          <w:tcPr>
            <w:tcW w:w="450" w:type="dxa"/>
            <w:tcBorders>
              <w:top w:val="nil"/>
              <w:left w:val="nil"/>
              <w:bottom w:val="nil"/>
              <w:right w:val="nil"/>
            </w:tcBorders>
            <w:shd w:val="clear" w:color="auto" w:fill="auto"/>
            <w:noWrap/>
            <w:vAlign w:val="bottom"/>
            <w:hideMark/>
          </w:tcPr>
          <w:p w14:paraId="3708F992"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60" w:type="dxa"/>
            <w:tcBorders>
              <w:top w:val="nil"/>
              <w:left w:val="nil"/>
              <w:bottom w:val="nil"/>
              <w:right w:val="nil"/>
            </w:tcBorders>
            <w:shd w:val="clear" w:color="auto" w:fill="auto"/>
            <w:noWrap/>
            <w:vAlign w:val="bottom"/>
            <w:hideMark/>
          </w:tcPr>
          <w:p w14:paraId="6E5B2383"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496" w:type="dxa"/>
            <w:gridSpan w:val="2"/>
            <w:tcBorders>
              <w:top w:val="nil"/>
              <w:left w:val="nil"/>
              <w:bottom w:val="nil"/>
              <w:right w:val="nil"/>
            </w:tcBorders>
            <w:shd w:val="clear" w:color="auto" w:fill="auto"/>
            <w:noWrap/>
            <w:vAlign w:val="bottom"/>
            <w:hideMark/>
          </w:tcPr>
          <w:p w14:paraId="396E51C0" w14:textId="77777777" w:rsidR="00A630F6" w:rsidRPr="00A630F6" w:rsidRDefault="00A630F6" w:rsidP="00A630F6">
            <w:pPr>
              <w:spacing w:after="0" w:line="240" w:lineRule="auto"/>
              <w:ind w:left="-1951" w:firstLine="1951"/>
              <w:jc w:val="right"/>
              <w:rPr>
                <w:rFonts w:ascii="Times New Roman" w:eastAsia="Times New Roman" w:hAnsi="Times New Roman" w:cs="Times New Roman"/>
                <w:kern w:val="0"/>
                <w:sz w:val="20"/>
                <w:szCs w:val="20"/>
                <w:lang w:eastAsia="pt-BR"/>
                <w14:ligatures w14:val="none"/>
              </w:rPr>
            </w:pPr>
          </w:p>
        </w:tc>
        <w:tc>
          <w:tcPr>
            <w:tcW w:w="167" w:type="dxa"/>
            <w:tcBorders>
              <w:top w:val="nil"/>
              <w:left w:val="nil"/>
              <w:bottom w:val="nil"/>
              <w:right w:val="nil"/>
            </w:tcBorders>
            <w:shd w:val="clear" w:color="auto" w:fill="auto"/>
            <w:noWrap/>
            <w:vAlign w:val="bottom"/>
            <w:hideMark/>
          </w:tcPr>
          <w:p w14:paraId="584301A6"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1856" w:type="dxa"/>
            <w:gridSpan w:val="2"/>
            <w:tcBorders>
              <w:top w:val="nil"/>
              <w:left w:val="nil"/>
              <w:bottom w:val="nil"/>
              <w:right w:val="nil"/>
            </w:tcBorders>
            <w:shd w:val="clear" w:color="auto" w:fill="auto"/>
            <w:noWrap/>
            <w:vAlign w:val="bottom"/>
            <w:hideMark/>
          </w:tcPr>
          <w:p w14:paraId="1DA32169"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316" w:type="dxa"/>
            <w:tcBorders>
              <w:top w:val="nil"/>
              <w:left w:val="nil"/>
              <w:bottom w:val="nil"/>
              <w:right w:val="nil"/>
            </w:tcBorders>
            <w:shd w:val="clear" w:color="auto" w:fill="auto"/>
            <w:noWrap/>
            <w:vAlign w:val="bottom"/>
            <w:hideMark/>
          </w:tcPr>
          <w:p w14:paraId="16458666"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0441B4F3"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r>
      <w:tr w:rsidR="00A630F6" w:rsidRPr="00A630F6" w14:paraId="7C2E82E6" w14:textId="77777777" w:rsidTr="00A630F6">
        <w:trPr>
          <w:gridAfter w:val="5"/>
          <w:wAfter w:w="3264" w:type="dxa"/>
          <w:trHeight w:val="255"/>
        </w:trPr>
        <w:tc>
          <w:tcPr>
            <w:tcW w:w="5670" w:type="dxa"/>
            <w:tcBorders>
              <w:top w:val="nil"/>
              <w:left w:val="nil"/>
              <w:bottom w:val="nil"/>
              <w:right w:val="nil"/>
            </w:tcBorders>
            <w:shd w:val="clear" w:color="auto" w:fill="auto"/>
            <w:noWrap/>
            <w:vAlign w:val="bottom"/>
            <w:hideMark/>
          </w:tcPr>
          <w:p w14:paraId="6BFD5874" w14:textId="77777777" w:rsidR="00A630F6" w:rsidRPr="00A630F6" w:rsidRDefault="00A630F6" w:rsidP="00A630F6">
            <w:pPr>
              <w:spacing w:after="0" w:line="240" w:lineRule="auto"/>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 xml:space="preserve">     Pessoal e encargos</w:t>
            </w:r>
          </w:p>
        </w:tc>
        <w:tc>
          <w:tcPr>
            <w:tcW w:w="450" w:type="dxa"/>
            <w:tcBorders>
              <w:top w:val="nil"/>
              <w:left w:val="nil"/>
              <w:bottom w:val="nil"/>
              <w:right w:val="nil"/>
            </w:tcBorders>
            <w:shd w:val="clear" w:color="auto" w:fill="auto"/>
            <w:noWrap/>
            <w:vAlign w:val="bottom"/>
            <w:hideMark/>
          </w:tcPr>
          <w:p w14:paraId="71375C70" w14:textId="77777777" w:rsidR="00A630F6" w:rsidRPr="00A630F6" w:rsidRDefault="00A630F6" w:rsidP="00A630F6">
            <w:pPr>
              <w:spacing w:after="0" w:line="240" w:lineRule="auto"/>
              <w:rPr>
                <w:rFonts w:ascii="Arial" w:eastAsia="Times New Roman" w:hAnsi="Arial" w:cs="Arial"/>
                <w:b/>
                <w:bCs/>
                <w:kern w:val="0"/>
                <w:sz w:val="20"/>
                <w:szCs w:val="20"/>
                <w:lang w:eastAsia="pt-BR"/>
                <w14:ligatures w14:val="none"/>
              </w:rPr>
            </w:pPr>
          </w:p>
        </w:tc>
        <w:tc>
          <w:tcPr>
            <w:tcW w:w="160" w:type="dxa"/>
            <w:tcBorders>
              <w:top w:val="nil"/>
              <w:left w:val="nil"/>
              <w:bottom w:val="nil"/>
              <w:right w:val="nil"/>
            </w:tcBorders>
            <w:shd w:val="clear" w:color="auto" w:fill="auto"/>
            <w:noWrap/>
            <w:vAlign w:val="bottom"/>
            <w:hideMark/>
          </w:tcPr>
          <w:p w14:paraId="73E23017"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496" w:type="dxa"/>
            <w:gridSpan w:val="2"/>
            <w:tcBorders>
              <w:top w:val="nil"/>
              <w:left w:val="nil"/>
              <w:bottom w:val="nil"/>
              <w:right w:val="nil"/>
            </w:tcBorders>
            <w:shd w:val="clear" w:color="auto" w:fill="auto"/>
            <w:noWrap/>
            <w:vAlign w:val="bottom"/>
            <w:hideMark/>
          </w:tcPr>
          <w:p w14:paraId="475BE8DA" w14:textId="77777777" w:rsidR="00A630F6" w:rsidRPr="00A630F6" w:rsidRDefault="00A630F6" w:rsidP="00A630F6">
            <w:pPr>
              <w:spacing w:after="0" w:line="240" w:lineRule="auto"/>
              <w:ind w:left="-1951" w:firstLine="1951"/>
              <w:jc w:val="right"/>
              <w:rPr>
                <w:rFonts w:ascii="Times New Roman" w:eastAsia="Times New Roman" w:hAnsi="Times New Roman" w:cs="Times New Roman"/>
                <w:kern w:val="0"/>
                <w:sz w:val="20"/>
                <w:szCs w:val="20"/>
                <w:lang w:eastAsia="pt-BR"/>
                <w14:ligatures w14:val="none"/>
              </w:rPr>
            </w:pPr>
          </w:p>
        </w:tc>
        <w:tc>
          <w:tcPr>
            <w:tcW w:w="167" w:type="dxa"/>
            <w:tcBorders>
              <w:top w:val="nil"/>
              <w:left w:val="nil"/>
              <w:bottom w:val="nil"/>
              <w:right w:val="nil"/>
            </w:tcBorders>
            <w:shd w:val="clear" w:color="auto" w:fill="auto"/>
            <w:noWrap/>
            <w:vAlign w:val="bottom"/>
            <w:hideMark/>
          </w:tcPr>
          <w:p w14:paraId="2C00CED6"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1856" w:type="dxa"/>
            <w:gridSpan w:val="2"/>
            <w:tcBorders>
              <w:top w:val="nil"/>
              <w:left w:val="nil"/>
              <w:bottom w:val="nil"/>
              <w:right w:val="nil"/>
            </w:tcBorders>
            <w:shd w:val="clear" w:color="auto" w:fill="auto"/>
            <w:noWrap/>
            <w:vAlign w:val="bottom"/>
            <w:hideMark/>
          </w:tcPr>
          <w:p w14:paraId="360BA0D7"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316" w:type="dxa"/>
            <w:tcBorders>
              <w:top w:val="nil"/>
              <w:left w:val="nil"/>
              <w:bottom w:val="nil"/>
              <w:right w:val="nil"/>
            </w:tcBorders>
            <w:shd w:val="clear" w:color="auto" w:fill="auto"/>
            <w:noWrap/>
            <w:vAlign w:val="bottom"/>
            <w:hideMark/>
          </w:tcPr>
          <w:p w14:paraId="77261B50"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0BF2C9A5"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r>
      <w:tr w:rsidR="00A630F6" w:rsidRPr="00A630F6" w14:paraId="5997CD5B" w14:textId="77777777" w:rsidTr="00A630F6">
        <w:trPr>
          <w:gridAfter w:val="5"/>
          <w:wAfter w:w="3264" w:type="dxa"/>
          <w:trHeight w:val="255"/>
        </w:trPr>
        <w:tc>
          <w:tcPr>
            <w:tcW w:w="5670" w:type="dxa"/>
            <w:tcBorders>
              <w:top w:val="nil"/>
              <w:left w:val="nil"/>
              <w:bottom w:val="nil"/>
              <w:right w:val="nil"/>
            </w:tcBorders>
            <w:shd w:val="clear" w:color="auto" w:fill="auto"/>
            <w:noWrap/>
            <w:vAlign w:val="bottom"/>
            <w:hideMark/>
          </w:tcPr>
          <w:p w14:paraId="1F60A818"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Remuneração direta</w:t>
            </w:r>
          </w:p>
        </w:tc>
        <w:tc>
          <w:tcPr>
            <w:tcW w:w="450" w:type="dxa"/>
            <w:tcBorders>
              <w:top w:val="nil"/>
              <w:left w:val="nil"/>
              <w:bottom w:val="nil"/>
              <w:right w:val="nil"/>
            </w:tcBorders>
            <w:shd w:val="clear" w:color="auto" w:fill="auto"/>
            <w:noWrap/>
            <w:vAlign w:val="bottom"/>
            <w:hideMark/>
          </w:tcPr>
          <w:p w14:paraId="5A1D61FB"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p>
        </w:tc>
        <w:tc>
          <w:tcPr>
            <w:tcW w:w="160" w:type="dxa"/>
            <w:tcBorders>
              <w:top w:val="nil"/>
              <w:left w:val="nil"/>
              <w:bottom w:val="nil"/>
              <w:right w:val="nil"/>
            </w:tcBorders>
            <w:shd w:val="clear" w:color="auto" w:fill="auto"/>
            <w:noWrap/>
            <w:vAlign w:val="bottom"/>
            <w:hideMark/>
          </w:tcPr>
          <w:p w14:paraId="3444BC0A"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496" w:type="dxa"/>
            <w:gridSpan w:val="2"/>
            <w:tcBorders>
              <w:top w:val="nil"/>
              <w:left w:val="nil"/>
              <w:bottom w:val="nil"/>
              <w:right w:val="nil"/>
            </w:tcBorders>
            <w:shd w:val="clear" w:color="auto" w:fill="auto"/>
            <w:noWrap/>
            <w:vAlign w:val="bottom"/>
            <w:hideMark/>
          </w:tcPr>
          <w:p w14:paraId="4BEEAE03" w14:textId="77777777" w:rsidR="00A630F6" w:rsidRPr="00A630F6" w:rsidRDefault="00A630F6" w:rsidP="00A630F6">
            <w:pPr>
              <w:spacing w:after="0" w:line="240" w:lineRule="auto"/>
              <w:ind w:left="-1951" w:firstLine="1951"/>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142.817.644 </w:t>
            </w:r>
          </w:p>
        </w:tc>
        <w:tc>
          <w:tcPr>
            <w:tcW w:w="167" w:type="dxa"/>
            <w:tcBorders>
              <w:top w:val="nil"/>
              <w:left w:val="nil"/>
              <w:bottom w:val="nil"/>
              <w:right w:val="nil"/>
            </w:tcBorders>
            <w:shd w:val="clear" w:color="auto" w:fill="auto"/>
            <w:noWrap/>
            <w:vAlign w:val="bottom"/>
            <w:hideMark/>
          </w:tcPr>
          <w:p w14:paraId="1E9695E3"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1856" w:type="dxa"/>
            <w:gridSpan w:val="2"/>
            <w:tcBorders>
              <w:top w:val="nil"/>
              <w:left w:val="nil"/>
              <w:bottom w:val="nil"/>
              <w:right w:val="nil"/>
            </w:tcBorders>
            <w:shd w:val="clear" w:color="auto" w:fill="auto"/>
            <w:noWrap/>
            <w:vAlign w:val="bottom"/>
            <w:hideMark/>
          </w:tcPr>
          <w:p w14:paraId="1200F56B"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145.981.881 </w:t>
            </w:r>
          </w:p>
        </w:tc>
        <w:tc>
          <w:tcPr>
            <w:tcW w:w="316" w:type="dxa"/>
            <w:tcBorders>
              <w:top w:val="nil"/>
              <w:left w:val="nil"/>
              <w:bottom w:val="nil"/>
              <w:right w:val="nil"/>
            </w:tcBorders>
            <w:shd w:val="clear" w:color="auto" w:fill="auto"/>
            <w:noWrap/>
            <w:vAlign w:val="bottom"/>
            <w:hideMark/>
          </w:tcPr>
          <w:p w14:paraId="49D3B614"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59FCFD8C"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r>
      <w:tr w:rsidR="00A630F6" w:rsidRPr="00A630F6" w14:paraId="143B2C71" w14:textId="77777777" w:rsidTr="00A630F6">
        <w:trPr>
          <w:gridAfter w:val="5"/>
          <w:wAfter w:w="3264" w:type="dxa"/>
          <w:trHeight w:val="255"/>
        </w:trPr>
        <w:tc>
          <w:tcPr>
            <w:tcW w:w="5670" w:type="dxa"/>
            <w:tcBorders>
              <w:top w:val="nil"/>
              <w:left w:val="nil"/>
              <w:bottom w:val="nil"/>
              <w:right w:val="nil"/>
            </w:tcBorders>
            <w:shd w:val="clear" w:color="auto" w:fill="auto"/>
            <w:noWrap/>
            <w:vAlign w:val="bottom"/>
            <w:hideMark/>
          </w:tcPr>
          <w:p w14:paraId="2FAE12AC"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Benefícios</w:t>
            </w:r>
          </w:p>
        </w:tc>
        <w:tc>
          <w:tcPr>
            <w:tcW w:w="450" w:type="dxa"/>
            <w:tcBorders>
              <w:top w:val="nil"/>
              <w:left w:val="nil"/>
              <w:bottom w:val="nil"/>
              <w:right w:val="nil"/>
            </w:tcBorders>
            <w:shd w:val="clear" w:color="auto" w:fill="auto"/>
            <w:noWrap/>
            <w:vAlign w:val="bottom"/>
            <w:hideMark/>
          </w:tcPr>
          <w:p w14:paraId="440F1891"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p>
        </w:tc>
        <w:tc>
          <w:tcPr>
            <w:tcW w:w="160" w:type="dxa"/>
            <w:tcBorders>
              <w:top w:val="nil"/>
              <w:left w:val="nil"/>
              <w:bottom w:val="nil"/>
              <w:right w:val="nil"/>
            </w:tcBorders>
            <w:shd w:val="clear" w:color="auto" w:fill="auto"/>
            <w:noWrap/>
            <w:vAlign w:val="bottom"/>
            <w:hideMark/>
          </w:tcPr>
          <w:p w14:paraId="122E427A"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496" w:type="dxa"/>
            <w:gridSpan w:val="2"/>
            <w:tcBorders>
              <w:top w:val="nil"/>
              <w:left w:val="nil"/>
              <w:bottom w:val="nil"/>
              <w:right w:val="nil"/>
            </w:tcBorders>
            <w:shd w:val="clear" w:color="auto" w:fill="auto"/>
            <w:noWrap/>
            <w:vAlign w:val="bottom"/>
            <w:hideMark/>
          </w:tcPr>
          <w:p w14:paraId="13B906F5" w14:textId="77777777" w:rsidR="00A630F6" w:rsidRPr="00A630F6" w:rsidRDefault="00A630F6" w:rsidP="00A630F6">
            <w:pPr>
              <w:spacing w:after="0" w:line="240" w:lineRule="auto"/>
              <w:ind w:left="-1951" w:firstLine="1951"/>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28.637.025 </w:t>
            </w:r>
          </w:p>
        </w:tc>
        <w:tc>
          <w:tcPr>
            <w:tcW w:w="167" w:type="dxa"/>
            <w:tcBorders>
              <w:top w:val="nil"/>
              <w:left w:val="nil"/>
              <w:bottom w:val="nil"/>
              <w:right w:val="nil"/>
            </w:tcBorders>
            <w:shd w:val="clear" w:color="auto" w:fill="auto"/>
            <w:noWrap/>
            <w:vAlign w:val="bottom"/>
            <w:hideMark/>
          </w:tcPr>
          <w:p w14:paraId="3C4CA72B"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1856" w:type="dxa"/>
            <w:gridSpan w:val="2"/>
            <w:tcBorders>
              <w:top w:val="nil"/>
              <w:left w:val="nil"/>
              <w:bottom w:val="nil"/>
              <w:right w:val="nil"/>
            </w:tcBorders>
            <w:shd w:val="clear" w:color="auto" w:fill="auto"/>
            <w:noWrap/>
            <w:vAlign w:val="bottom"/>
            <w:hideMark/>
          </w:tcPr>
          <w:p w14:paraId="63B5DF01"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27.368.140 </w:t>
            </w:r>
          </w:p>
        </w:tc>
        <w:tc>
          <w:tcPr>
            <w:tcW w:w="316" w:type="dxa"/>
            <w:tcBorders>
              <w:top w:val="nil"/>
              <w:left w:val="nil"/>
              <w:bottom w:val="nil"/>
              <w:right w:val="nil"/>
            </w:tcBorders>
            <w:shd w:val="clear" w:color="auto" w:fill="auto"/>
            <w:noWrap/>
            <w:vAlign w:val="bottom"/>
            <w:hideMark/>
          </w:tcPr>
          <w:p w14:paraId="53392704"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529AB5BE"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r>
      <w:tr w:rsidR="00A630F6" w:rsidRPr="00A630F6" w14:paraId="099F3B86" w14:textId="77777777" w:rsidTr="00A630F6">
        <w:trPr>
          <w:gridAfter w:val="5"/>
          <w:wAfter w:w="3264" w:type="dxa"/>
          <w:trHeight w:val="255"/>
        </w:trPr>
        <w:tc>
          <w:tcPr>
            <w:tcW w:w="5670" w:type="dxa"/>
            <w:tcBorders>
              <w:top w:val="nil"/>
              <w:left w:val="nil"/>
              <w:bottom w:val="nil"/>
              <w:right w:val="nil"/>
            </w:tcBorders>
            <w:shd w:val="clear" w:color="auto" w:fill="auto"/>
            <w:noWrap/>
            <w:vAlign w:val="bottom"/>
            <w:hideMark/>
          </w:tcPr>
          <w:p w14:paraId="3D24AC8A"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FGTS</w:t>
            </w:r>
          </w:p>
        </w:tc>
        <w:tc>
          <w:tcPr>
            <w:tcW w:w="450" w:type="dxa"/>
            <w:tcBorders>
              <w:top w:val="nil"/>
              <w:left w:val="nil"/>
              <w:bottom w:val="nil"/>
              <w:right w:val="nil"/>
            </w:tcBorders>
            <w:shd w:val="clear" w:color="auto" w:fill="auto"/>
            <w:noWrap/>
            <w:vAlign w:val="bottom"/>
            <w:hideMark/>
          </w:tcPr>
          <w:p w14:paraId="42FBFA88"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p>
        </w:tc>
        <w:tc>
          <w:tcPr>
            <w:tcW w:w="160" w:type="dxa"/>
            <w:tcBorders>
              <w:top w:val="nil"/>
              <w:left w:val="nil"/>
              <w:bottom w:val="nil"/>
              <w:right w:val="nil"/>
            </w:tcBorders>
            <w:shd w:val="clear" w:color="auto" w:fill="auto"/>
            <w:noWrap/>
            <w:vAlign w:val="bottom"/>
            <w:hideMark/>
          </w:tcPr>
          <w:p w14:paraId="57C7096C"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496" w:type="dxa"/>
            <w:gridSpan w:val="2"/>
            <w:tcBorders>
              <w:top w:val="nil"/>
              <w:left w:val="nil"/>
              <w:bottom w:val="single" w:sz="4" w:space="0" w:color="000000"/>
              <w:right w:val="nil"/>
            </w:tcBorders>
            <w:shd w:val="clear" w:color="auto" w:fill="auto"/>
            <w:noWrap/>
            <w:vAlign w:val="bottom"/>
            <w:hideMark/>
          </w:tcPr>
          <w:p w14:paraId="09C16228" w14:textId="77777777" w:rsidR="00A630F6" w:rsidRPr="00A630F6" w:rsidRDefault="00A630F6" w:rsidP="00A630F6">
            <w:pPr>
              <w:spacing w:after="0" w:line="240" w:lineRule="auto"/>
              <w:ind w:left="-1951" w:firstLine="1951"/>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10.742.069 </w:t>
            </w:r>
          </w:p>
        </w:tc>
        <w:tc>
          <w:tcPr>
            <w:tcW w:w="167" w:type="dxa"/>
            <w:tcBorders>
              <w:top w:val="nil"/>
              <w:left w:val="nil"/>
              <w:bottom w:val="nil"/>
              <w:right w:val="nil"/>
            </w:tcBorders>
            <w:shd w:val="clear" w:color="auto" w:fill="auto"/>
            <w:noWrap/>
            <w:vAlign w:val="bottom"/>
            <w:hideMark/>
          </w:tcPr>
          <w:p w14:paraId="5ADF5DEA"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1856" w:type="dxa"/>
            <w:gridSpan w:val="2"/>
            <w:tcBorders>
              <w:top w:val="nil"/>
              <w:left w:val="nil"/>
              <w:bottom w:val="single" w:sz="4" w:space="0" w:color="000000"/>
              <w:right w:val="nil"/>
            </w:tcBorders>
            <w:shd w:val="clear" w:color="000000" w:fill="FFFFFF"/>
            <w:noWrap/>
            <w:vAlign w:val="bottom"/>
            <w:hideMark/>
          </w:tcPr>
          <w:p w14:paraId="4622BB7D"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10.824.391 </w:t>
            </w:r>
          </w:p>
        </w:tc>
        <w:tc>
          <w:tcPr>
            <w:tcW w:w="316" w:type="dxa"/>
            <w:tcBorders>
              <w:top w:val="nil"/>
              <w:left w:val="nil"/>
              <w:bottom w:val="nil"/>
              <w:right w:val="nil"/>
            </w:tcBorders>
            <w:shd w:val="clear" w:color="auto" w:fill="auto"/>
            <w:noWrap/>
            <w:vAlign w:val="bottom"/>
            <w:hideMark/>
          </w:tcPr>
          <w:p w14:paraId="3D7F9050"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61D02819"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r>
      <w:tr w:rsidR="00A630F6" w:rsidRPr="00A630F6" w14:paraId="05B45797" w14:textId="77777777" w:rsidTr="00A630F6">
        <w:trPr>
          <w:gridAfter w:val="5"/>
          <w:wAfter w:w="3264" w:type="dxa"/>
          <w:trHeight w:val="255"/>
        </w:trPr>
        <w:tc>
          <w:tcPr>
            <w:tcW w:w="5670" w:type="dxa"/>
            <w:tcBorders>
              <w:top w:val="nil"/>
              <w:left w:val="nil"/>
              <w:bottom w:val="nil"/>
              <w:right w:val="nil"/>
            </w:tcBorders>
            <w:shd w:val="clear" w:color="auto" w:fill="auto"/>
            <w:noWrap/>
            <w:vAlign w:val="bottom"/>
            <w:hideMark/>
          </w:tcPr>
          <w:p w14:paraId="3CBB417F" w14:textId="77777777" w:rsidR="00A630F6" w:rsidRPr="00A630F6" w:rsidRDefault="00A630F6" w:rsidP="00A630F6">
            <w:pPr>
              <w:spacing w:after="0" w:line="240" w:lineRule="auto"/>
              <w:jc w:val="center"/>
              <w:rPr>
                <w:rFonts w:ascii="Times New Roman" w:eastAsia="Times New Roman" w:hAnsi="Times New Roman" w:cs="Times New Roman"/>
                <w:kern w:val="0"/>
                <w:sz w:val="20"/>
                <w:szCs w:val="20"/>
                <w:lang w:eastAsia="pt-BR"/>
                <w14:ligatures w14:val="none"/>
              </w:rPr>
            </w:pPr>
          </w:p>
        </w:tc>
        <w:tc>
          <w:tcPr>
            <w:tcW w:w="450" w:type="dxa"/>
            <w:tcBorders>
              <w:top w:val="nil"/>
              <w:left w:val="nil"/>
              <w:bottom w:val="nil"/>
              <w:right w:val="nil"/>
            </w:tcBorders>
            <w:shd w:val="clear" w:color="auto" w:fill="auto"/>
            <w:noWrap/>
            <w:vAlign w:val="bottom"/>
            <w:hideMark/>
          </w:tcPr>
          <w:p w14:paraId="76CC795A"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60" w:type="dxa"/>
            <w:tcBorders>
              <w:top w:val="nil"/>
              <w:left w:val="nil"/>
              <w:bottom w:val="nil"/>
              <w:right w:val="nil"/>
            </w:tcBorders>
            <w:shd w:val="clear" w:color="auto" w:fill="auto"/>
            <w:noWrap/>
            <w:vAlign w:val="bottom"/>
            <w:hideMark/>
          </w:tcPr>
          <w:p w14:paraId="1D587832"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496" w:type="dxa"/>
            <w:gridSpan w:val="2"/>
            <w:tcBorders>
              <w:top w:val="nil"/>
              <w:left w:val="nil"/>
              <w:bottom w:val="nil"/>
              <w:right w:val="nil"/>
            </w:tcBorders>
            <w:shd w:val="clear" w:color="auto" w:fill="auto"/>
            <w:noWrap/>
            <w:vAlign w:val="bottom"/>
            <w:hideMark/>
          </w:tcPr>
          <w:p w14:paraId="6607CB70" w14:textId="77777777" w:rsidR="00A630F6" w:rsidRPr="00A630F6" w:rsidRDefault="00A630F6" w:rsidP="00A630F6">
            <w:pPr>
              <w:spacing w:after="0" w:line="240" w:lineRule="auto"/>
              <w:ind w:left="-1951" w:firstLine="1951"/>
              <w:jc w:val="right"/>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 xml:space="preserve">    182.196.738 </w:t>
            </w:r>
          </w:p>
        </w:tc>
        <w:tc>
          <w:tcPr>
            <w:tcW w:w="167" w:type="dxa"/>
            <w:tcBorders>
              <w:top w:val="nil"/>
              <w:left w:val="nil"/>
              <w:bottom w:val="nil"/>
              <w:right w:val="nil"/>
            </w:tcBorders>
            <w:shd w:val="clear" w:color="auto" w:fill="auto"/>
            <w:noWrap/>
            <w:vAlign w:val="bottom"/>
            <w:hideMark/>
          </w:tcPr>
          <w:p w14:paraId="54146725"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p>
        </w:tc>
        <w:tc>
          <w:tcPr>
            <w:tcW w:w="1856" w:type="dxa"/>
            <w:gridSpan w:val="2"/>
            <w:tcBorders>
              <w:top w:val="nil"/>
              <w:left w:val="nil"/>
              <w:bottom w:val="nil"/>
              <w:right w:val="nil"/>
            </w:tcBorders>
            <w:shd w:val="clear" w:color="000000" w:fill="FFFFFF"/>
            <w:noWrap/>
            <w:vAlign w:val="bottom"/>
            <w:hideMark/>
          </w:tcPr>
          <w:p w14:paraId="2DC5E004"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 xml:space="preserve">          184.174.412 </w:t>
            </w:r>
          </w:p>
        </w:tc>
        <w:tc>
          <w:tcPr>
            <w:tcW w:w="316" w:type="dxa"/>
            <w:tcBorders>
              <w:top w:val="nil"/>
              <w:left w:val="nil"/>
              <w:bottom w:val="nil"/>
              <w:right w:val="nil"/>
            </w:tcBorders>
            <w:shd w:val="clear" w:color="auto" w:fill="auto"/>
            <w:noWrap/>
            <w:vAlign w:val="bottom"/>
            <w:hideMark/>
          </w:tcPr>
          <w:p w14:paraId="1B2FD0AC"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14651A73"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r>
      <w:tr w:rsidR="00A630F6" w:rsidRPr="00A630F6" w14:paraId="16B96017" w14:textId="77777777" w:rsidTr="00A630F6">
        <w:trPr>
          <w:gridAfter w:val="5"/>
          <w:wAfter w:w="3264" w:type="dxa"/>
          <w:trHeight w:val="255"/>
        </w:trPr>
        <w:tc>
          <w:tcPr>
            <w:tcW w:w="5670" w:type="dxa"/>
            <w:tcBorders>
              <w:top w:val="nil"/>
              <w:left w:val="nil"/>
              <w:bottom w:val="nil"/>
              <w:right w:val="nil"/>
            </w:tcBorders>
            <w:shd w:val="clear" w:color="auto" w:fill="auto"/>
            <w:noWrap/>
            <w:vAlign w:val="bottom"/>
            <w:hideMark/>
          </w:tcPr>
          <w:p w14:paraId="7290FCF7" w14:textId="77777777" w:rsidR="00A630F6" w:rsidRPr="00A630F6" w:rsidRDefault="00A630F6" w:rsidP="00A630F6">
            <w:pPr>
              <w:spacing w:after="0" w:line="240" w:lineRule="auto"/>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 xml:space="preserve">     Impostos, taxas e contribuições</w:t>
            </w:r>
          </w:p>
        </w:tc>
        <w:tc>
          <w:tcPr>
            <w:tcW w:w="450" w:type="dxa"/>
            <w:tcBorders>
              <w:top w:val="nil"/>
              <w:left w:val="nil"/>
              <w:bottom w:val="nil"/>
              <w:right w:val="nil"/>
            </w:tcBorders>
            <w:shd w:val="clear" w:color="auto" w:fill="auto"/>
            <w:noWrap/>
            <w:vAlign w:val="bottom"/>
            <w:hideMark/>
          </w:tcPr>
          <w:p w14:paraId="3F458A04" w14:textId="77777777" w:rsidR="00A630F6" w:rsidRPr="00A630F6" w:rsidRDefault="00A630F6" w:rsidP="00A630F6">
            <w:pPr>
              <w:spacing w:after="0" w:line="240" w:lineRule="auto"/>
              <w:rPr>
                <w:rFonts w:ascii="Arial" w:eastAsia="Times New Roman" w:hAnsi="Arial" w:cs="Arial"/>
                <w:b/>
                <w:bCs/>
                <w:kern w:val="0"/>
                <w:sz w:val="20"/>
                <w:szCs w:val="20"/>
                <w:lang w:eastAsia="pt-BR"/>
                <w14:ligatures w14:val="none"/>
              </w:rPr>
            </w:pPr>
          </w:p>
        </w:tc>
        <w:tc>
          <w:tcPr>
            <w:tcW w:w="160" w:type="dxa"/>
            <w:tcBorders>
              <w:top w:val="nil"/>
              <w:left w:val="nil"/>
              <w:bottom w:val="nil"/>
              <w:right w:val="nil"/>
            </w:tcBorders>
            <w:shd w:val="clear" w:color="auto" w:fill="auto"/>
            <w:noWrap/>
            <w:vAlign w:val="bottom"/>
            <w:hideMark/>
          </w:tcPr>
          <w:p w14:paraId="69CC7FB6"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496" w:type="dxa"/>
            <w:gridSpan w:val="2"/>
            <w:tcBorders>
              <w:top w:val="nil"/>
              <w:left w:val="nil"/>
              <w:bottom w:val="nil"/>
              <w:right w:val="nil"/>
            </w:tcBorders>
            <w:shd w:val="clear" w:color="auto" w:fill="auto"/>
            <w:noWrap/>
            <w:vAlign w:val="bottom"/>
            <w:hideMark/>
          </w:tcPr>
          <w:p w14:paraId="654C5529" w14:textId="77777777" w:rsidR="00A630F6" w:rsidRPr="00A630F6" w:rsidRDefault="00A630F6" w:rsidP="00A630F6">
            <w:pPr>
              <w:spacing w:after="0" w:line="240" w:lineRule="auto"/>
              <w:ind w:left="-1951" w:firstLine="1951"/>
              <w:jc w:val="right"/>
              <w:rPr>
                <w:rFonts w:ascii="Times New Roman" w:eastAsia="Times New Roman" w:hAnsi="Times New Roman" w:cs="Times New Roman"/>
                <w:kern w:val="0"/>
                <w:sz w:val="20"/>
                <w:szCs w:val="20"/>
                <w:lang w:eastAsia="pt-BR"/>
                <w14:ligatures w14:val="none"/>
              </w:rPr>
            </w:pPr>
          </w:p>
        </w:tc>
        <w:tc>
          <w:tcPr>
            <w:tcW w:w="167" w:type="dxa"/>
            <w:tcBorders>
              <w:top w:val="nil"/>
              <w:left w:val="nil"/>
              <w:bottom w:val="nil"/>
              <w:right w:val="nil"/>
            </w:tcBorders>
            <w:shd w:val="clear" w:color="auto" w:fill="auto"/>
            <w:noWrap/>
            <w:vAlign w:val="bottom"/>
            <w:hideMark/>
          </w:tcPr>
          <w:p w14:paraId="3C6C0340"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1856" w:type="dxa"/>
            <w:gridSpan w:val="2"/>
            <w:tcBorders>
              <w:top w:val="nil"/>
              <w:left w:val="nil"/>
              <w:bottom w:val="nil"/>
              <w:right w:val="nil"/>
            </w:tcBorders>
            <w:shd w:val="clear" w:color="auto" w:fill="auto"/>
            <w:noWrap/>
            <w:vAlign w:val="bottom"/>
            <w:hideMark/>
          </w:tcPr>
          <w:p w14:paraId="16C583AC"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316" w:type="dxa"/>
            <w:tcBorders>
              <w:top w:val="nil"/>
              <w:left w:val="nil"/>
              <w:bottom w:val="nil"/>
              <w:right w:val="nil"/>
            </w:tcBorders>
            <w:shd w:val="clear" w:color="auto" w:fill="auto"/>
            <w:noWrap/>
            <w:vAlign w:val="bottom"/>
            <w:hideMark/>
          </w:tcPr>
          <w:p w14:paraId="325913A9"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1E53FA63"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r>
      <w:tr w:rsidR="00A630F6" w:rsidRPr="00A630F6" w14:paraId="2FC19854" w14:textId="77777777" w:rsidTr="00A630F6">
        <w:trPr>
          <w:gridAfter w:val="5"/>
          <w:wAfter w:w="3264" w:type="dxa"/>
          <w:trHeight w:val="255"/>
        </w:trPr>
        <w:tc>
          <w:tcPr>
            <w:tcW w:w="5670" w:type="dxa"/>
            <w:tcBorders>
              <w:top w:val="nil"/>
              <w:left w:val="nil"/>
              <w:bottom w:val="nil"/>
              <w:right w:val="nil"/>
            </w:tcBorders>
            <w:shd w:val="clear" w:color="auto" w:fill="auto"/>
            <w:noWrap/>
            <w:vAlign w:val="bottom"/>
            <w:hideMark/>
          </w:tcPr>
          <w:p w14:paraId="60A807B4"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Federais</w:t>
            </w:r>
          </w:p>
        </w:tc>
        <w:tc>
          <w:tcPr>
            <w:tcW w:w="450" w:type="dxa"/>
            <w:tcBorders>
              <w:top w:val="nil"/>
              <w:left w:val="nil"/>
              <w:bottom w:val="nil"/>
              <w:right w:val="nil"/>
            </w:tcBorders>
            <w:shd w:val="clear" w:color="auto" w:fill="auto"/>
            <w:noWrap/>
            <w:vAlign w:val="bottom"/>
            <w:hideMark/>
          </w:tcPr>
          <w:p w14:paraId="293C6AD2"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p>
        </w:tc>
        <w:tc>
          <w:tcPr>
            <w:tcW w:w="160" w:type="dxa"/>
            <w:tcBorders>
              <w:top w:val="nil"/>
              <w:left w:val="nil"/>
              <w:bottom w:val="nil"/>
              <w:right w:val="nil"/>
            </w:tcBorders>
            <w:shd w:val="clear" w:color="auto" w:fill="auto"/>
            <w:noWrap/>
            <w:vAlign w:val="bottom"/>
            <w:hideMark/>
          </w:tcPr>
          <w:p w14:paraId="0DDAB962"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496" w:type="dxa"/>
            <w:gridSpan w:val="2"/>
            <w:tcBorders>
              <w:top w:val="nil"/>
              <w:left w:val="nil"/>
              <w:bottom w:val="nil"/>
              <w:right w:val="nil"/>
            </w:tcBorders>
            <w:shd w:val="clear" w:color="auto" w:fill="auto"/>
            <w:noWrap/>
            <w:vAlign w:val="bottom"/>
            <w:hideMark/>
          </w:tcPr>
          <w:p w14:paraId="1B0695D5" w14:textId="77777777" w:rsidR="00A630F6" w:rsidRPr="00A630F6" w:rsidRDefault="00A630F6" w:rsidP="00A630F6">
            <w:pPr>
              <w:spacing w:after="0" w:line="240" w:lineRule="auto"/>
              <w:ind w:left="-1951" w:firstLine="1951"/>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18.352.899 </w:t>
            </w:r>
          </w:p>
        </w:tc>
        <w:tc>
          <w:tcPr>
            <w:tcW w:w="167" w:type="dxa"/>
            <w:tcBorders>
              <w:top w:val="nil"/>
              <w:left w:val="nil"/>
              <w:bottom w:val="nil"/>
              <w:right w:val="nil"/>
            </w:tcBorders>
            <w:shd w:val="clear" w:color="auto" w:fill="auto"/>
            <w:noWrap/>
            <w:vAlign w:val="bottom"/>
            <w:hideMark/>
          </w:tcPr>
          <w:p w14:paraId="66AECCD1"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1856" w:type="dxa"/>
            <w:gridSpan w:val="2"/>
            <w:tcBorders>
              <w:top w:val="nil"/>
              <w:left w:val="nil"/>
              <w:bottom w:val="nil"/>
              <w:right w:val="nil"/>
            </w:tcBorders>
            <w:shd w:val="clear" w:color="000000" w:fill="FFFFFF"/>
            <w:noWrap/>
            <w:vAlign w:val="bottom"/>
            <w:hideMark/>
          </w:tcPr>
          <w:p w14:paraId="5AF44FDB"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17.747.614 </w:t>
            </w:r>
          </w:p>
        </w:tc>
        <w:tc>
          <w:tcPr>
            <w:tcW w:w="316" w:type="dxa"/>
            <w:tcBorders>
              <w:top w:val="nil"/>
              <w:left w:val="nil"/>
              <w:bottom w:val="nil"/>
              <w:right w:val="nil"/>
            </w:tcBorders>
            <w:shd w:val="clear" w:color="auto" w:fill="auto"/>
            <w:noWrap/>
            <w:vAlign w:val="bottom"/>
            <w:hideMark/>
          </w:tcPr>
          <w:p w14:paraId="69A86DE8"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7D8D45F4"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r>
      <w:tr w:rsidR="00A630F6" w:rsidRPr="00A630F6" w14:paraId="1C002AC5" w14:textId="77777777" w:rsidTr="00A630F6">
        <w:trPr>
          <w:gridAfter w:val="5"/>
          <w:wAfter w:w="3264" w:type="dxa"/>
          <w:trHeight w:val="255"/>
        </w:trPr>
        <w:tc>
          <w:tcPr>
            <w:tcW w:w="5670" w:type="dxa"/>
            <w:tcBorders>
              <w:top w:val="nil"/>
              <w:left w:val="nil"/>
              <w:bottom w:val="nil"/>
              <w:right w:val="nil"/>
            </w:tcBorders>
            <w:shd w:val="clear" w:color="auto" w:fill="auto"/>
            <w:noWrap/>
            <w:vAlign w:val="bottom"/>
            <w:hideMark/>
          </w:tcPr>
          <w:p w14:paraId="30FD9D91"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Estaduais</w:t>
            </w:r>
          </w:p>
        </w:tc>
        <w:tc>
          <w:tcPr>
            <w:tcW w:w="450" w:type="dxa"/>
            <w:tcBorders>
              <w:top w:val="nil"/>
              <w:left w:val="nil"/>
              <w:bottom w:val="nil"/>
              <w:right w:val="nil"/>
            </w:tcBorders>
            <w:shd w:val="clear" w:color="auto" w:fill="auto"/>
            <w:noWrap/>
            <w:vAlign w:val="bottom"/>
            <w:hideMark/>
          </w:tcPr>
          <w:p w14:paraId="0C928F5B"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p>
        </w:tc>
        <w:tc>
          <w:tcPr>
            <w:tcW w:w="160" w:type="dxa"/>
            <w:tcBorders>
              <w:top w:val="nil"/>
              <w:left w:val="nil"/>
              <w:bottom w:val="nil"/>
              <w:right w:val="nil"/>
            </w:tcBorders>
            <w:shd w:val="clear" w:color="auto" w:fill="auto"/>
            <w:noWrap/>
            <w:vAlign w:val="bottom"/>
            <w:hideMark/>
          </w:tcPr>
          <w:p w14:paraId="6D925B11"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496" w:type="dxa"/>
            <w:gridSpan w:val="2"/>
            <w:tcBorders>
              <w:top w:val="nil"/>
              <w:left w:val="nil"/>
              <w:bottom w:val="nil"/>
              <w:right w:val="nil"/>
            </w:tcBorders>
            <w:shd w:val="clear" w:color="auto" w:fill="auto"/>
            <w:noWrap/>
            <w:vAlign w:val="bottom"/>
            <w:hideMark/>
          </w:tcPr>
          <w:p w14:paraId="22BC802E" w14:textId="77777777" w:rsidR="00A630F6" w:rsidRPr="00A630F6" w:rsidRDefault="00A630F6" w:rsidP="00A630F6">
            <w:pPr>
              <w:spacing w:after="0" w:line="240" w:lineRule="auto"/>
              <w:ind w:left="-1951" w:firstLine="1951"/>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27.987 </w:t>
            </w:r>
          </w:p>
        </w:tc>
        <w:tc>
          <w:tcPr>
            <w:tcW w:w="167" w:type="dxa"/>
            <w:tcBorders>
              <w:top w:val="nil"/>
              <w:left w:val="nil"/>
              <w:bottom w:val="nil"/>
              <w:right w:val="nil"/>
            </w:tcBorders>
            <w:shd w:val="clear" w:color="auto" w:fill="auto"/>
            <w:noWrap/>
            <w:vAlign w:val="bottom"/>
            <w:hideMark/>
          </w:tcPr>
          <w:p w14:paraId="348E38DB"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1856" w:type="dxa"/>
            <w:gridSpan w:val="2"/>
            <w:tcBorders>
              <w:top w:val="nil"/>
              <w:left w:val="nil"/>
              <w:bottom w:val="nil"/>
              <w:right w:val="nil"/>
            </w:tcBorders>
            <w:shd w:val="clear" w:color="000000" w:fill="FFFFFF"/>
            <w:noWrap/>
            <w:vAlign w:val="bottom"/>
            <w:hideMark/>
          </w:tcPr>
          <w:p w14:paraId="4F2802B9"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29.250 </w:t>
            </w:r>
          </w:p>
        </w:tc>
        <w:tc>
          <w:tcPr>
            <w:tcW w:w="316" w:type="dxa"/>
            <w:tcBorders>
              <w:top w:val="nil"/>
              <w:left w:val="nil"/>
              <w:bottom w:val="nil"/>
              <w:right w:val="nil"/>
            </w:tcBorders>
            <w:shd w:val="clear" w:color="auto" w:fill="auto"/>
            <w:noWrap/>
            <w:vAlign w:val="bottom"/>
            <w:hideMark/>
          </w:tcPr>
          <w:p w14:paraId="4CFD52E4"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2D61CCF2"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r>
      <w:tr w:rsidR="00A630F6" w:rsidRPr="00A630F6" w14:paraId="3DD860D5" w14:textId="77777777" w:rsidTr="00A630F6">
        <w:trPr>
          <w:gridAfter w:val="5"/>
          <w:wAfter w:w="3264" w:type="dxa"/>
          <w:trHeight w:val="255"/>
        </w:trPr>
        <w:tc>
          <w:tcPr>
            <w:tcW w:w="5670" w:type="dxa"/>
            <w:tcBorders>
              <w:top w:val="nil"/>
              <w:left w:val="nil"/>
              <w:bottom w:val="nil"/>
              <w:right w:val="nil"/>
            </w:tcBorders>
            <w:shd w:val="clear" w:color="auto" w:fill="auto"/>
            <w:noWrap/>
            <w:vAlign w:val="bottom"/>
            <w:hideMark/>
          </w:tcPr>
          <w:p w14:paraId="4D758CA6"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Municipais</w:t>
            </w:r>
          </w:p>
        </w:tc>
        <w:tc>
          <w:tcPr>
            <w:tcW w:w="450" w:type="dxa"/>
            <w:tcBorders>
              <w:top w:val="nil"/>
              <w:left w:val="nil"/>
              <w:bottom w:val="nil"/>
              <w:right w:val="nil"/>
            </w:tcBorders>
            <w:shd w:val="clear" w:color="auto" w:fill="auto"/>
            <w:noWrap/>
            <w:vAlign w:val="bottom"/>
            <w:hideMark/>
          </w:tcPr>
          <w:p w14:paraId="31A1A847"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p>
        </w:tc>
        <w:tc>
          <w:tcPr>
            <w:tcW w:w="160" w:type="dxa"/>
            <w:tcBorders>
              <w:top w:val="nil"/>
              <w:left w:val="nil"/>
              <w:bottom w:val="nil"/>
              <w:right w:val="nil"/>
            </w:tcBorders>
            <w:shd w:val="clear" w:color="auto" w:fill="auto"/>
            <w:noWrap/>
            <w:vAlign w:val="bottom"/>
            <w:hideMark/>
          </w:tcPr>
          <w:p w14:paraId="21C17BD2"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496" w:type="dxa"/>
            <w:gridSpan w:val="2"/>
            <w:tcBorders>
              <w:top w:val="nil"/>
              <w:left w:val="nil"/>
              <w:bottom w:val="single" w:sz="4" w:space="0" w:color="000000"/>
              <w:right w:val="nil"/>
            </w:tcBorders>
            <w:shd w:val="clear" w:color="auto" w:fill="auto"/>
            <w:noWrap/>
            <w:vAlign w:val="bottom"/>
            <w:hideMark/>
          </w:tcPr>
          <w:p w14:paraId="16B7DA78" w14:textId="77777777" w:rsidR="00A630F6" w:rsidRPr="00A630F6" w:rsidRDefault="00A630F6" w:rsidP="00A630F6">
            <w:pPr>
              <w:spacing w:after="0" w:line="240" w:lineRule="auto"/>
              <w:ind w:left="-1951" w:firstLine="1951"/>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139.576 </w:t>
            </w:r>
          </w:p>
        </w:tc>
        <w:tc>
          <w:tcPr>
            <w:tcW w:w="167" w:type="dxa"/>
            <w:tcBorders>
              <w:top w:val="nil"/>
              <w:left w:val="nil"/>
              <w:bottom w:val="nil"/>
              <w:right w:val="nil"/>
            </w:tcBorders>
            <w:shd w:val="clear" w:color="auto" w:fill="auto"/>
            <w:noWrap/>
            <w:vAlign w:val="bottom"/>
            <w:hideMark/>
          </w:tcPr>
          <w:p w14:paraId="2644E365"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1856" w:type="dxa"/>
            <w:gridSpan w:val="2"/>
            <w:tcBorders>
              <w:top w:val="nil"/>
              <w:left w:val="nil"/>
              <w:bottom w:val="single" w:sz="4" w:space="0" w:color="000000"/>
              <w:right w:val="nil"/>
            </w:tcBorders>
            <w:shd w:val="clear" w:color="000000" w:fill="FFFFFF"/>
            <w:noWrap/>
            <w:vAlign w:val="bottom"/>
            <w:hideMark/>
          </w:tcPr>
          <w:p w14:paraId="3BD45D34"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77.392 </w:t>
            </w:r>
          </w:p>
        </w:tc>
        <w:tc>
          <w:tcPr>
            <w:tcW w:w="316" w:type="dxa"/>
            <w:tcBorders>
              <w:top w:val="nil"/>
              <w:left w:val="nil"/>
              <w:bottom w:val="nil"/>
              <w:right w:val="nil"/>
            </w:tcBorders>
            <w:shd w:val="clear" w:color="auto" w:fill="auto"/>
            <w:noWrap/>
            <w:vAlign w:val="bottom"/>
            <w:hideMark/>
          </w:tcPr>
          <w:p w14:paraId="5D08609E"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256F673D"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r>
      <w:tr w:rsidR="00A630F6" w:rsidRPr="00A630F6" w14:paraId="60D7DA0F" w14:textId="77777777" w:rsidTr="00A630F6">
        <w:trPr>
          <w:gridAfter w:val="5"/>
          <w:wAfter w:w="3264" w:type="dxa"/>
          <w:trHeight w:val="255"/>
        </w:trPr>
        <w:tc>
          <w:tcPr>
            <w:tcW w:w="5670" w:type="dxa"/>
            <w:tcBorders>
              <w:top w:val="nil"/>
              <w:left w:val="nil"/>
              <w:bottom w:val="nil"/>
              <w:right w:val="nil"/>
            </w:tcBorders>
            <w:shd w:val="clear" w:color="auto" w:fill="auto"/>
            <w:noWrap/>
            <w:vAlign w:val="bottom"/>
            <w:hideMark/>
          </w:tcPr>
          <w:p w14:paraId="3107A4C5" w14:textId="77777777" w:rsidR="00A630F6" w:rsidRPr="00A630F6" w:rsidRDefault="00A630F6" w:rsidP="00A630F6">
            <w:pPr>
              <w:spacing w:after="0" w:line="240" w:lineRule="auto"/>
              <w:jc w:val="center"/>
              <w:rPr>
                <w:rFonts w:ascii="Times New Roman" w:eastAsia="Times New Roman" w:hAnsi="Times New Roman" w:cs="Times New Roman"/>
                <w:kern w:val="0"/>
                <w:sz w:val="20"/>
                <w:szCs w:val="20"/>
                <w:lang w:eastAsia="pt-BR"/>
                <w14:ligatures w14:val="none"/>
              </w:rPr>
            </w:pPr>
          </w:p>
        </w:tc>
        <w:tc>
          <w:tcPr>
            <w:tcW w:w="450" w:type="dxa"/>
            <w:tcBorders>
              <w:top w:val="nil"/>
              <w:left w:val="nil"/>
              <w:bottom w:val="nil"/>
              <w:right w:val="nil"/>
            </w:tcBorders>
            <w:shd w:val="clear" w:color="auto" w:fill="auto"/>
            <w:noWrap/>
            <w:vAlign w:val="bottom"/>
            <w:hideMark/>
          </w:tcPr>
          <w:p w14:paraId="0D48E7CC"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60" w:type="dxa"/>
            <w:tcBorders>
              <w:top w:val="nil"/>
              <w:left w:val="nil"/>
              <w:bottom w:val="nil"/>
              <w:right w:val="nil"/>
            </w:tcBorders>
            <w:shd w:val="clear" w:color="auto" w:fill="auto"/>
            <w:noWrap/>
            <w:vAlign w:val="bottom"/>
            <w:hideMark/>
          </w:tcPr>
          <w:p w14:paraId="40F12280"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496" w:type="dxa"/>
            <w:gridSpan w:val="2"/>
            <w:tcBorders>
              <w:top w:val="nil"/>
              <w:left w:val="nil"/>
              <w:bottom w:val="nil"/>
              <w:right w:val="nil"/>
            </w:tcBorders>
            <w:shd w:val="clear" w:color="auto" w:fill="auto"/>
            <w:noWrap/>
            <w:vAlign w:val="bottom"/>
            <w:hideMark/>
          </w:tcPr>
          <w:p w14:paraId="7DC55479" w14:textId="77777777" w:rsidR="00A630F6" w:rsidRPr="00A630F6" w:rsidRDefault="00A630F6" w:rsidP="00A630F6">
            <w:pPr>
              <w:spacing w:after="0" w:line="240" w:lineRule="auto"/>
              <w:ind w:left="-1951" w:firstLine="1951"/>
              <w:jc w:val="right"/>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 xml:space="preserve">      18.520.462 </w:t>
            </w:r>
          </w:p>
        </w:tc>
        <w:tc>
          <w:tcPr>
            <w:tcW w:w="167" w:type="dxa"/>
            <w:tcBorders>
              <w:top w:val="nil"/>
              <w:left w:val="nil"/>
              <w:bottom w:val="nil"/>
              <w:right w:val="nil"/>
            </w:tcBorders>
            <w:shd w:val="clear" w:color="auto" w:fill="auto"/>
            <w:noWrap/>
            <w:vAlign w:val="bottom"/>
            <w:hideMark/>
          </w:tcPr>
          <w:p w14:paraId="1646AD35"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p>
        </w:tc>
        <w:tc>
          <w:tcPr>
            <w:tcW w:w="1856" w:type="dxa"/>
            <w:gridSpan w:val="2"/>
            <w:tcBorders>
              <w:top w:val="nil"/>
              <w:left w:val="nil"/>
              <w:bottom w:val="nil"/>
              <w:right w:val="nil"/>
            </w:tcBorders>
            <w:shd w:val="clear" w:color="auto" w:fill="auto"/>
            <w:noWrap/>
            <w:vAlign w:val="bottom"/>
            <w:hideMark/>
          </w:tcPr>
          <w:p w14:paraId="306F787C"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 xml:space="preserve">            17.854.257 </w:t>
            </w:r>
          </w:p>
        </w:tc>
        <w:tc>
          <w:tcPr>
            <w:tcW w:w="316" w:type="dxa"/>
            <w:tcBorders>
              <w:top w:val="nil"/>
              <w:left w:val="nil"/>
              <w:bottom w:val="nil"/>
              <w:right w:val="nil"/>
            </w:tcBorders>
            <w:shd w:val="clear" w:color="auto" w:fill="auto"/>
            <w:noWrap/>
            <w:vAlign w:val="bottom"/>
            <w:hideMark/>
          </w:tcPr>
          <w:p w14:paraId="3F6E09A9"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7B755F59"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r>
      <w:tr w:rsidR="00A630F6" w:rsidRPr="00A630F6" w14:paraId="4D0C477E" w14:textId="77777777" w:rsidTr="00A630F6">
        <w:trPr>
          <w:gridAfter w:val="5"/>
          <w:wAfter w:w="3264" w:type="dxa"/>
          <w:trHeight w:val="255"/>
        </w:trPr>
        <w:tc>
          <w:tcPr>
            <w:tcW w:w="5670" w:type="dxa"/>
            <w:tcBorders>
              <w:top w:val="nil"/>
              <w:left w:val="nil"/>
              <w:bottom w:val="nil"/>
              <w:right w:val="nil"/>
            </w:tcBorders>
            <w:shd w:val="clear" w:color="auto" w:fill="auto"/>
            <w:noWrap/>
            <w:vAlign w:val="bottom"/>
            <w:hideMark/>
          </w:tcPr>
          <w:p w14:paraId="53D54DAF" w14:textId="77777777" w:rsidR="00A630F6" w:rsidRPr="00A630F6" w:rsidRDefault="00A630F6" w:rsidP="00A630F6">
            <w:pPr>
              <w:spacing w:after="0" w:line="240" w:lineRule="auto"/>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 xml:space="preserve">     Remuneração de capitais de terceiros</w:t>
            </w:r>
          </w:p>
        </w:tc>
        <w:tc>
          <w:tcPr>
            <w:tcW w:w="450" w:type="dxa"/>
            <w:tcBorders>
              <w:top w:val="nil"/>
              <w:left w:val="nil"/>
              <w:bottom w:val="nil"/>
              <w:right w:val="nil"/>
            </w:tcBorders>
            <w:shd w:val="clear" w:color="auto" w:fill="auto"/>
            <w:noWrap/>
            <w:vAlign w:val="bottom"/>
            <w:hideMark/>
          </w:tcPr>
          <w:p w14:paraId="3912236B" w14:textId="77777777" w:rsidR="00A630F6" w:rsidRPr="00A630F6" w:rsidRDefault="00A630F6" w:rsidP="00A630F6">
            <w:pPr>
              <w:spacing w:after="0" w:line="240" w:lineRule="auto"/>
              <w:rPr>
                <w:rFonts w:ascii="Arial" w:eastAsia="Times New Roman" w:hAnsi="Arial" w:cs="Arial"/>
                <w:b/>
                <w:bCs/>
                <w:kern w:val="0"/>
                <w:sz w:val="20"/>
                <w:szCs w:val="20"/>
                <w:lang w:eastAsia="pt-BR"/>
                <w14:ligatures w14:val="none"/>
              </w:rPr>
            </w:pPr>
          </w:p>
        </w:tc>
        <w:tc>
          <w:tcPr>
            <w:tcW w:w="160" w:type="dxa"/>
            <w:tcBorders>
              <w:top w:val="nil"/>
              <w:left w:val="nil"/>
              <w:bottom w:val="nil"/>
              <w:right w:val="nil"/>
            </w:tcBorders>
            <w:shd w:val="clear" w:color="auto" w:fill="auto"/>
            <w:noWrap/>
            <w:vAlign w:val="bottom"/>
            <w:hideMark/>
          </w:tcPr>
          <w:p w14:paraId="07E5887B"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496" w:type="dxa"/>
            <w:gridSpan w:val="2"/>
            <w:tcBorders>
              <w:top w:val="nil"/>
              <w:left w:val="nil"/>
              <w:bottom w:val="nil"/>
              <w:right w:val="nil"/>
            </w:tcBorders>
            <w:shd w:val="clear" w:color="auto" w:fill="auto"/>
            <w:noWrap/>
            <w:vAlign w:val="bottom"/>
            <w:hideMark/>
          </w:tcPr>
          <w:p w14:paraId="0BB18A8A" w14:textId="77777777" w:rsidR="00A630F6" w:rsidRPr="00A630F6" w:rsidRDefault="00A630F6" w:rsidP="00A630F6">
            <w:pPr>
              <w:spacing w:after="0" w:line="240" w:lineRule="auto"/>
              <w:ind w:left="-1951" w:firstLine="1951"/>
              <w:jc w:val="right"/>
              <w:rPr>
                <w:rFonts w:ascii="Times New Roman" w:eastAsia="Times New Roman" w:hAnsi="Times New Roman" w:cs="Times New Roman"/>
                <w:kern w:val="0"/>
                <w:sz w:val="20"/>
                <w:szCs w:val="20"/>
                <w:lang w:eastAsia="pt-BR"/>
                <w14:ligatures w14:val="none"/>
              </w:rPr>
            </w:pPr>
          </w:p>
        </w:tc>
        <w:tc>
          <w:tcPr>
            <w:tcW w:w="167" w:type="dxa"/>
            <w:tcBorders>
              <w:top w:val="nil"/>
              <w:left w:val="nil"/>
              <w:bottom w:val="nil"/>
              <w:right w:val="nil"/>
            </w:tcBorders>
            <w:shd w:val="clear" w:color="auto" w:fill="auto"/>
            <w:noWrap/>
            <w:vAlign w:val="bottom"/>
            <w:hideMark/>
          </w:tcPr>
          <w:p w14:paraId="351C77EC"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1856" w:type="dxa"/>
            <w:gridSpan w:val="2"/>
            <w:tcBorders>
              <w:top w:val="nil"/>
              <w:left w:val="nil"/>
              <w:bottom w:val="nil"/>
              <w:right w:val="nil"/>
            </w:tcBorders>
            <w:shd w:val="clear" w:color="auto" w:fill="auto"/>
            <w:noWrap/>
            <w:vAlign w:val="bottom"/>
            <w:hideMark/>
          </w:tcPr>
          <w:p w14:paraId="20315D85" w14:textId="77777777" w:rsidR="00A630F6" w:rsidRPr="00A630F6" w:rsidRDefault="00A630F6" w:rsidP="00A630F6">
            <w:pPr>
              <w:spacing w:after="0" w:line="240" w:lineRule="auto"/>
              <w:jc w:val="right"/>
              <w:rPr>
                <w:rFonts w:ascii="Times New Roman" w:eastAsia="Times New Roman" w:hAnsi="Times New Roman" w:cs="Times New Roman"/>
                <w:kern w:val="0"/>
                <w:sz w:val="20"/>
                <w:szCs w:val="20"/>
                <w:lang w:eastAsia="pt-BR"/>
                <w14:ligatures w14:val="none"/>
              </w:rPr>
            </w:pPr>
          </w:p>
        </w:tc>
        <w:tc>
          <w:tcPr>
            <w:tcW w:w="316" w:type="dxa"/>
            <w:tcBorders>
              <w:top w:val="nil"/>
              <w:left w:val="nil"/>
              <w:bottom w:val="nil"/>
              <w:right w:val="nil"/>
            </w:tcBorders>
            <w:shd w:val="clear" w:color="auto" w:fill="auto"/>
            <w:noWrap/>
            <w:vAlign w:val="bottom"/>
            <w:hideMark/>
          </w:tcPr>
          <w:p w14:paraId="20DD876B"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6DA0CE03"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r>
      <w:tr w:rsidR="00A630F6" w:rsidRPr="00A630F6" w14:paraId="29488FBC" w14:textId="77777777" w:rsidTr="00A630F6">
        <w:trPr>
          <w:gridAfter w:val="5"/>
          <w:wAfter w:w="3264" w:type="dxa"/>
          <w:trHeight w:val="255"/>
        </w:trPr>
        <w:tc>
          <w:tcPr>
            <w:tcW w:w="5670" w:type="dxa"/>
            <w:tcBorders>
              <w:top w:val="nil"/>
              <w:left w:val="nil"/>
              <w:bottom w:val="nil"/>
              <w:right w:val="nil"/>
            </w:tcBorders>
            <w:shd w:val="clear" w:color="auto" w:fill="auto"/>
            <w:noWrap/>
            <w:vAlign w:val="bottom"/>
            <w:hideMark/>
          </w:tcPr>
          <w:p w14:paraId="6B1F9718"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Juros</w:t>
            </w:r>
          </w:p>
        </w:tc>
        <w:tc>
          <w:tcPr>
            <w:tcW w:w="450" w:type="dxa"/>
            <w:tcBorders>
              <w:top w:val="nil"/>
              <w:left w:val="nil"/>
              <w:bottom w:val="nil"/>
              <w:right w:val="nil"/>
            </w:tcBorders>
            <w:shd w:val="clear" w:color="auto" w:fill="auto"/>
            <w:noWrap/>
            <w:vAlign w:val="bottom"/>
            <w:hideMark/>
          </w:tcPr>
          <w:p w14:paraId="35F46A42"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p>
        </w:tc>
        <w:tc>
          <w:tcPr>
            <w:tcW w:w="160" w:type="dxa"/>
            <w:tcBorders>
              <w:top w:val="nil"/>
              <w:left w:val="nil"/>
              <w:bottom w:val="nil"/>
              <w:right w:val="nil"/>
            </w:tcBorders>
            <w:shd w:val="clear" w:color="auto" w:fill="auto"/>
            <w:noWrap/>
            <w:vAlign w:val="bottom"/>
            <w:hideMark/>
          </w:tcPr>
          <w:p w14:paraId="7C9D273C"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496" w:type="dxa"/>
            <w:gridSpan w:val="2"/>
            <w:tcBorders>
              <w:top w:val="nil"/>
              <w:left w:val="nil"/>
              <w:bottom w:val="nil"/>
              <w:right w:val="nil"/>
            </w:tcBorders>
            <w:shd w:val="clear" w:color="auto" w:fill="auto"/>
            <w:noWrap/>
            <w:vAlign w:val="bottom"/>
            <w:hideMark/>
          </w:tcPr>
          <w:p w14:paraId="33F73105" w14:textId="77777777" w:rsidR="00A630F6" w:rsidRPr="00A630F6" w:rsidRDefault="00A630F6" w:rsidP="00A630F6">
            <w:pPr>
              <w:spacing w:after="0" w:line="240" w:lineRule="auto"/>
              <w:ind w:left="-1951" w:firstLine="1951"/>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75.703 </w:t>
            </w:r>
          </w:p>
        </w:tc>
        <w:tc>
          <w:tcPr>
            <w:tcW w:w="167" w:type="dxa"/>
            <w:tcBorders>
              <w:top w:val="nil"/>
              <w:left w:val="nil"/>
              <w:bottom w:val="nil"/>
              <w:right w:val="nil"/>
            </w:tcBorders>
            <w:shd w:val="clear" w:color="auto" w:fill="auto"/>
            <w:noWrap/>
            <w:vAlign w:val="bottom"/>
            <w:hideMark/>
          </w:tcPr>
          <w:p w14:paraId="2D2048FC"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1856" w:type="dxa"/>
            <w:gridSpan w:val="2"/>
            <w:tcBorders>
              <w:top w:val="nil"/>
              <w:left w:val="nil"/>
              <w:bottom w:val="nil"/>
              <w:right w:val="nil"/>
            </w:tcBorders>
            <w:shd w:val="clear" w:color="000000" w:fill="FFFFFF"/>
            <w:noWrap/>
            <w:vAlign w:val="bottom"/>
            <w:hideMark/>
          </w:tcPr>
          <w:p w14:paraId="4A9CBFEA"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62.122 </w:t>
            </w:r>
          </w:p>
        </w:tc>
        <w:tc>
          <w:tcPr>
            <w:tcW w:w="316" w:type="dxa"/>
            <w:tcBorders>
              <w:top w:val="nil"/>
              <w:left w:val="nil"/>
              <w:bottom w:val="nil"/>
              <w:right w:val="nil"/>
            </w:tcBorders>
            <w:shd w:val="clear" w:color="auto" w:fill="auto"/>
            <w:noWrap/>
            <w:vAlign w:val="bottom"/>
            <w:hideMark/>
          </w:tcPr>
          <w:p w14:paraId="7A7B6213"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6A6E6C95"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r>
      <w:tr w:rsidR="00A630F6" w:rsidRPr="00A630F6" w14:paraId="346082C8" w14:textId="77777777" w:rsidTr="00DC2642">
        <w:trPr>
          <w:gridAfter w:val="5"/>
          <w:wAfter w:w="3264" w:type="dxa"/>
          <w:trHeight w:val="80"/>
        </w:trPr>
        <w:tc>
          <w:tcPr>
            <w:tcW w:w="5670" w:type="dxa"/>
            <w:tcBorders>
              <w:top w:val="nil"/>
              <w:left w:val="nil"/>
              <w:bottom w:val="nil"/>
              <w:right w:val="nil"/>
            </w:tcBorders>
            <w:shd w:val="clear" w:color="auto" w:fill="auto"/>
            <w:noWrap/>
            <w:vAlign w:val="bottom"/>
            <w:hideMark/>
          </w:tcPr>
          <w:p w14:paraId="5FBEDF95"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Aluguéis</w:t>
            </w:r>
          </w:p>
        </w:tc>
        <w:tc>
          <w:tcPr>
            <w:tcW w:w="450" w:type="dxa"/>
            <w:tcBorders>
              <w:top w:val="nil"/>
              <w:left w:val="nil"/>
              <w:bottom w:val="nil"/>
              <w:right w:val="nil"/>
            </w:tcBorders>
            <w:shd w:val="clear" w:color="auto" w:fill="auto"/>
            <w:noWrap/>
            <w:vAlign w:val="bottom"/>
            <w:hideMark/>
          </w:tcPr>
          <w:p w14:paraId="3894517D" w14:textId="77777777" w:rsidR="00A630F6" w:rsidRPr="00A630F6" w:rsidRDefault="00A630F6" w:rsidP="00A630F6">
            <w:pPr>
              <w:spacing w:after="0" w:line="240" w:lineRule="auto"/>
              <w:rPr>
                <w:rFonts w:ascii="Arial" w:eastAsia="Times New Roman" w:hAnsi="Arial" w:cs="Arial"/>
                <w:kern w:val="0"/>
                <w:sz w:val="20"/>
                <w:szCs w:val="20"/>
                <w:lang w:eastAsia="pt-BR"/>
                <w14:ligatures w14:val="none"/>
              </w:rPr>
            </w:pPr>
          </w:p>
        </w:tc>
        <w:tc>
          <w:tcPr>
            <w:tcW w:w="160" w:type="dxa"/>
            <w:tcBorders>
              <w:top w:val="nil"/>
              <w:left w:val="nil"/>
              <w:bottom w:val="nil"/>
              <w:right w:val="nil"/>
            </w:tcBorders>
            <w:shd w:val="clear" w:color="auto" w:fill="auto"/>
            <w:noWrap/>
            <w:vAlign w:val="bottom"/>
            <w:hideMark/>
          </w:tcPr>
          <w:p w14:paraId="2D06F3A4"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496" w:type="dxa"/>
            <w:gridSpan w:val="2"/>
            <w:tcBorders>
              <w:top w:val="nil"/>
              <w:left w:val="nil"/>
              <w:bottom w:val="single" w:sz="4" w:space="0" w:color="000000"/>
              <w:right w:val="nil"/>
            </w:tcBorders>
            <w:shd w:val="clear" w:color="auto" w:fill="auto"/>
            <w:noWrap/>
            <w:vAlign w:val="bottom"/>
            <w:hideMark/>
          </w:tcPr>
          <w:p w14:paraId="7EBD9C23" w14:textId="77777777" w:rsidR="00A630F6" w:rsidRPr="00A630F6" w:rsidRDefault="00A630F6" w:rsidP="00A630F6">
            <w:pPr>
              <w:spacing w:after="0" w:line="240" w:lineRule="auto"/>
              <w:ind w:left="-1951" w:firstLine="1951"/>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2.057.057 </w:t>
            </w:r>
          </w:p>
        </w:tc>
        <w:tc>
          <w:tcPr>
            <w:tcW w:w="167" w:type="dxa"/>
            <w:tcBorders>
              <w:top w:val="nil"/>
              <w:left w:val="nil"/>
              <w:bottom w:val="nil"/>
              <w:right w:val="nil"/>
            </w:tcBorders>
            <w:shd w:val="clear" w:color="auto" w:fill="auto"/>
            <w:noWrap/>
            <w:vAlign w:val="bottom"/>
            <w:hideMark/>
          </w:tcPr>
          <w:p w14:paraId="4B1BE872"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1856" w:type="dxa"/>
            <w:gridSpan w:val="2"/>
            <w:tcBorders>
              <w:top w:val="nil"/>
              <w:left w:val="nil"/>
              <w:bottom w:val="single" w:sz="4" w:space="0" w:color="000000"/>
              <w:right w:val="nil"/>
            </w:tcBorders>
            <w:shd w:val="clear" w:color="auto" w:fill="auto"/>
            <w:noWrap/>
            <w:vAlign w:val="bottom"/>
            <w:hideMark/>
          </w:tcPr>
          <w:p w14:paraId="08B12F77"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r w:rsidRPr="00A630F6">
              <w:rPr>
                <w:rFonts w:ascii="Arial" w:eastAsia="Times New Roman" w:hAnsi="Arial" w:cs="Arial"/>
                <w:kern w:val="0"/>
                <w:sz w:val="20"/>
                <w:szCs w:val="20"/>
                <w:lang w:eastAsia="pt-BR"/>
                <w14:ligatures w14:val="none"/>
              </w:rPr>
              <w:t xml:space="preserve">              2.262.217 </w:t>
            </w:r>
          </w:p>
        </w:tc>
        <w:tc>
          <w:tcPr>
            <w:tcW w:w="316" w:type="dxa"/>
            <w:tcBorders>
              <w:top w:val="nil"/>
              <w:left w:val="nil"/>
              <w:bottom w:val="nil"/>
              <w:right w:val="nil"/>
            </w:tcBorders>
            <w:shd w:val="clear" w:color="auto" w:fill="auto"/>
            <w:noWrap/>
            <w:vAlign w:val="bottom"/>
            <w:hideMark/>
          </w:tcPr>
          <w:p w14:paraId="107697BD" w14:textId="77777777" w:rsidR="00A630F6" w:rsidRPr="00A630F6" w:rsidRDefault="00A630F6" w:rsidP="00A630F6">
            <w:pPr>
              <w:spacing w:after="0" w:line="240" w:lineRule="auto"/>
              <w:jc w:val="right"/>
              <w:rPr>
                <w:rFonts w:ascii="Arial" w:eastAsia="Times New Roman" w:hAnsi="Arial" w:cs="Arial"/>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30A7E748"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r>
      <w:tr w:rsidR="00A630F6" w:rsidRPr="00A630F6" w14:paraId="45617625" w14:textId="77777777" w:rsidTr="00A630F6">
        <w:trPr>
          <w:gridAfter w:val="5"/>
          <w:wAfter w:w="3264" w:type="dxa"/>
          <w:trHeight w:val="255"/>
        </w:trPr>
        <w:tc>
          <w:tcPr>
            <w:tcW w:w="5670" w:type="dxa"/>
            <w:tcBorders>
              <w:top w:val="nil"/>
              <w:left w:val="nil"/>
              <w:bottom w:val="nil"/>
              <w:right w:val="nil"/>
            </w:tcBorders>
            <w:shd w:val="clear" w:color="auto" w:fill="auto"/>
            <w:noWrap/>
            <w:vAlign w:val="bottom"/>
            <w:hideMark/>
          </w:tcPr>
          <w:p w14:paraId="75861363" w14:textId="77777777" w:rsidR="00A630F6" w:rsidRPr="00A630F6" w:rsidRDefault="00A630F6" w:rsidP="00A630F6">
            <w:pPr>
              <w:spacing w:after="0" w:line="240" w:lineRule="auto"/>
              <w:jc w:val="center"/>
              <w:rPr>
                <w:rFonts w:ascii="Times New Roman" w:eastAsia="Times New Roman" w:hAnsi="Times New Roman" w:cs="Times New Roman"/>
                <w:kern w:val="0"/>
                <w:sz w:val="20"/>
                <w:szCs w:val="20"/>
                <w:lang w:eastAsia="pt-BR"/>
                <w14:ligatures w14:val="none"/>
              </w:rPr>
            </w:pPr>
          </w:p>
        </w:tc>
        <w:tc>
          <w:tcPr>
            <w:tcW w:w="450" w:type="dxa"/>
            <w:tcBorders>
              <w:top w:val="nil"/>
              <w:left w:val="nil"/>
              <w:bottom w:val="nil"/>
              <w:right w:val="nil"/>
            </w:tcBorders>
            <w:shd w:val="clear" w:color="auto" w:fill="auto"/>
            <w:noWrap/>
            <w:vAlign w:val="bottom"/>
            <w:hideMark/>
          </w:tcPr>
          <w:p w14:paraId="33A2A9E9"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60" w:type="dxa"/>
            <w:tcBorders>
              <w:top w:val="nil"/>
              <w:left w:val="nil"/>
              <w:bottom w:val="nil"/>
              <w:right w:val="nil"/>
            </w:tcBorders>
            <w:shd w:val="clear" w:color="auto" w:fill="auto"/>
            <w:noWrap/>
            <w:vAlign w:val="bottom"/>
            <w:hideMark/>
          </w:tcPr>
          <w:p w14:paraId="025D2DAF"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496" w:type="dxa"/>
            <w:gridSpan w:val="2"/>
            <w:tcBorders>
              <w:top w:val="nil"/>
              <w:left w:val="nil"/>
              <w:bottom w:val="nil"/>
              <w:right w:val="nil"/>
            </w:tcBorders>
            <w:shd w:val="clear" w:color="auto" w:fill="auto"/>
            <w:noWrap/>
            <w:vAlign w:val="bottom"/>
            <w:hideMark/>
          </w:tcPr>
          <w:p w14:paraId="4BAE447A" w14:textId="77777777" w:rsidR="00A630F6" w:rsidRPr="00A630F6" w:rsidRDefault="00A630F6" w:rsidP="00A630F6">
            <w:pPr>
              <w:spacing w:after="0" w:line="240" w:lineRule="auto"/>
              <w:ind w:left="-1951" w:firstLine="1951"/>
              <w:jc w:val="right"/>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 xml:space="preserve">        2.132.760 </w:t>
            </w:r>
          </w:p>
        </w:tc>
        <w:tc>
          <w:tcPr>
            <w:tcW w:w="167" w:type="dxa"/>
            <w:tcBorders>
              <w:top w:val="nil"/>
              <w:left w:val="nil"/>
              <w:bottom w:val="nil"/>
              <w:right w:val="nil"/>
            </w:tcBorders>
            <w:shd w:val="clear" w:color="auto" w:fill="auto"/>
            <w:noWrap/>
            <w:vAlign w:val="bottom"/>
            <w:hideMark/>
          </w:tcPr>
          <w:p w14:paraId="7785D51C"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p>
        </w:tc>
        <w:tc>
          <w:tcPr>
            <w:tcW w:w="1856" w:type="dxa"/>
            <w:gridSpan w:val="2"/>
            <w:tcBorders>
              <w:top w:val="nil"/>
              <w:left w:val="nil"/>
              <w:bottom w:val="nil"/>
              <w:right w:val="nil"/>
            </w:tcBorders>
            <w:shd w:val="clear" w:color="auto" w:fill="auto"/>
            <w:noWrap/>
            <w:vAlign w:val="bottom"/>
            <w:hideMark/>
          </w:tcPr>
          <w:p w14:paraId="644D8D61"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 xml:space="preserve">              2.324.339 </w:t>
            </w:r>
          </w:p>
        </w:tc>
        <w:tc>
          <w:tcPr>
            <w:tcW w:w="316" w:type="dxa"/>
            <w:tcBorders>
              <w:top w:val="nil"/>
              <w:left w:val="nil"/>
              <w:bottom w:val="nil"/>
              <w:right w:val="nil"/>
            </w:tcBorders>
            <w:shd w:val="clear" w:color="auto" w:fill="auto"/>
            <w:noWrap/>
            <w:vAlign w:val="bottom"/>
            <w:hideMark/>
          </w:tcPr>
          <w:p w14:paraId="0E35A5F9"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3B2CEBDE"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r>
      <w:tr w:rsidR="00A630F6" w:rsidRPr="00A630F6" w14:paraId="0FED5856" w14:textId="77777777" w:rsidTr="00DC2642">
        <w:trPr>
          <w:gridAfter w:val="5"/>
          <w:wAfter w:w="3264" w:type="dxa"/>
          <w:trHeight w:val="157"/>
        </w:trPr>
        <w:tc>
          <w:tcPr>
            <w:tcW w:w="5670" w:type="dxa"/>
            <w:tcBorders>
              <w:top w:val="nil"/>
              <w:left w:val="nil"/>
              <w:bottom w:val="nil"/>
              <w:right w:val="nil"/>
            </w:tcBorders>
            <w:shd w:val="clear" w:color="auto" w:fill="auto"/>
            <w:noWrap/>
            <w:vAlign w:val="bottom"/>
            <w:hideMark/>
          </w:tcPr>
          <w:p w14:paraId="46FE42C1" w14:textId="77777777" w:rsidR="00A630F6" w:rsidRPr="00A630F6" w:rsidRDefault="00A630F6" w:rsidP="00A630F6">
            <w:pPr>
              <w:spacing w:after="0" w:line="240" w:lineRule="auto"/>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 xml:space="preserve">     Juros sobre adiantamento para futuro aumento de capital</w:t>
            </w:r>
          </w:p>
        </w:tc>
        <w:tc>
          <w:tcPr>
            <w:tcW w:w="450" w:type="dxa"/>
            <w:tcBorders>
              <w:top w:val="nil"/>
              <w:left w:val="nil"/>
              <w:bottom w:val="nil"/>
              <w:right w:val="nil"/>
            </w:tcBorders>
            <w:shd w:val="clear" w:color="auto" w:fill="auto"/>
            <w:noWrap/>
            <w:vAlign w:val="bottom"/>
            <w:hideMark/>
          </w:tcPr>
          <w:p w14:paraId="2353D3BC" w14:textId="77777777" w:rsidR="00A630F6" w:rsidRPr="00A630F6" w:rsidRDefault="00A630F6" w:rsidP="00A630F6">
            <w:pPr>
              <w:spacing w:after="0" w:line="240" w:lineRule="auto"/>
              <w:rPr>
                <w:rFonts w:ascii="Arial" w:eastAsia="Times New Roman" w:hAnsi="Arial" w:cs="Arial"/>
                <w:b/>
                <w:bCs/>
                <w:kern w:val="0"/>
                <w:sz w:val="20"/>
                <w:szCs w:val="20"/>
                <w:lang w:eastAsia="pt-BR"/>
                <w14:ligatures w14:val="none"/>
              </w:rPr>
            </w:pPr>
          </w:p>
        </w:tc>
        <w:tc>
          <w:tcPr>
            <w:tcW w:w="160" w:type="dxa"/>
            <w:tcBorders>
              <w:top w:val="nil"/>
              <w:left w:val="nil"/>
              <w:bottom w:val="nil"/>
              <w:right w:val="nil"/>
            </w:tcBorders>
            <w:shd w:val="clear" w:color="auto" w:fill="auto"/>
            <w:noWrap/>
            <w:vAlign w:val="bottom"/>
            <w:hideMark/>
          </w:tcPr>
          <w:p w14:paraId="61EEA32B"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496" w:type="dxa"/>
            <w:gridSpan w:val="2"/>
            <w:tcBorders>
              <w:top w:val="nil"/>
              <w:left w:val="nil"/>
              <w:bottom w:val="single" w:sz="4" w:space="0" w:color="000000"/>
              <w:right w:val="nil"/>
            </w:tcBorders>
            <w:shd w:val="clear" w:color="auto" w:fill="auto"/>
            <w:noWrap/>
            <w:vAlign w:val="bottom"/>
            <w:hideMark/>
          </w:tcPr>
          <w:p w14:paraId="1AF69A97" w14:textId="77777777" w:rsidR="00A630F6" w:rsidRPr="00A630F6" w:rsidRDefault="00A630F6" w:rsidP="00A630F6">
            <w:pPr>
              <w:spacing w:after="0" w:line="240" w:lineRule="auto"/>
              <w:ind w:left="-1951" w:firstLine="1951"/>
              <w:jc w:val="right"/>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 xml:space="preserve">                   -   </w:t>
            </w:r>
          </w:p>
        </w:tc>
        <w:tc>
          <w:tcPr>
            <w:tcW w:w="167" w:type="dxa"/>
            <w:tcBorders>
              <w:top w:val="nil"/>
              <w:left w:val="nil"/>
              <w:bottom w:val="nil"/>
              <w:right w:val="nil"/>
            </w:tcBorders>
            <w:shd w:val="clear" w:color="auto" w:fill="auto"/>
            <w:noWrap/>
            <w:vAlign w:val="bottom"/>
            <w:hideMark/>
          </w:tcPr>
          <w:p w14:paraId="019550E6"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p>
        </w:tc>
        <w:tc>
          <w:tcPr>
            <w:tcW w:w="1856" w:type="dxa"/>
            <w:gridSpan w:val="2"/>
            <w:tcBorders>
              <w:top w:val="nil"/>
              <w:left w:val="nil"/>
              <w:bottom w:val="single" w:sz="4" w:space="0" w:color="000000"/>
              <w:right w:val="nil"/>
            </w:tcBorders>
            <w:shd w:val="clear" w:color="auto" w:fill="auto"/>
            <w:noWrap/>
            <w:vAlign w:val="bottom"/>
            <w:hideMark/>
          </w:tcPr>
          <w:p w14:paraId="584D4A51" w14:textId="77777777" w:rsidR="00A630F6" w:rsidRPr="00A630F6" w:rsidRDefault="00A630F6" w:rsidP="00A630F6">
            <w:pPr>
              <w:spacing w:after="0" w:line="240" w:lineRule="auto"/>
              <w:jc w:val="right"/>
              <w:rPr>
                <w:rFonts w:ascii="Arial" w:eastAsia="Times New Roman" w:hAnsi="Arial" w:cs="Arial"/>
                <w:b/>
                <w:bCs/>
                <w:color w:val="FF0000"/>
                <w:kern w:val="0"/>
                <w:sz w:val="20"/>
                <w:szCs w:val="20"/>
                <w:lang w:eastAsia="pt-BR"/>
                <w14:ligatures w14:val="none"/>
              </w:rPr>
            </w:pPr>
            <w:r w:rsidRPr="00A630F6">
              <w:rPr>
                <w:rFonts w:ascii="Arial" w:eastAsia="Times New Roman" w:hAnsi="Arial" w:cs="Arial"/>
                <w:b/>
                <w:bCs/>
                <w:color w:val="FF0000"/>
                <w:kern w:val="0"/>
                <w:sz w:val="20"/>
                <w:szCs w:val="20"/>
                <w:lang w:eastAsia="pt-BR"/>
                <w14:ligatures w14:val="none"/>
              </w:rPr>
              <w:t xml:space="preserve">                         -   </w:t>
            </w:r>
          </w:p>
        </w:tc>
        <w:tc>
          <w:tcPr>
            <w:tcW w:w="316" w:type="dxa"/>
            <w:tcBorders>
              <w:top w:val="nil"/>
              <w:left w:val="nil"/>
              <w:bottom w:val="nil"/>
              <w:right w:val="nil"/>
            </w:tcBorders>
            <w:shd w:val="clear" w:color="auto" w:fill="auto"/>
            <w:noWrap/>
            <w:vAlign w:val="bottom"/>
            <w:hideMark/>
          </w:tcPr>
          <w:p w14:paraId="2828D933" w14:textId="77777777" w:rsidR="00A630F6" w:rsidRPr="00A630F6" w:rsidRDefault="00A630F6" w:rsidP="00A630F6">
            <w:pPr>
              <w:spacing w:after="0" w:line="240" w:lineRule="auto"/>
              <w:jc w:val="right"/>
              <w:rPr>
                <w:rFonts w:ascii="Arial" w:eastAsia="Times New Roman" w:hAnsi="Arial" w:cs="Arial"/>
                <w:b/>
                <w:bCs/>
                <w:color w:val="FF0000"/>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42213B51"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r>
      <w:tr w:rsidR="00A630F6" w:rsidRPr="00A630F6" w14:paraId="28DE1B7F" w14:textId="77777777" w:rsidTr="00A630F6">
        <w:trPr>
          <w:gridAfter w:val="5"/>
          <w:wAfter w:w="3264" w:type="dxa"/>
          <w:trHeight w:val="255"/>
        </w:trPr>
        <w:tc>
          <w:tcPr>
            <w:tcW w:w="5670" w:type="dxa"/>
            <w:tcBorders>
              <w:top w:val="nil"/>
              <w:left w:val="nil"/>
              <w:bottom w:val="nil"/>
              <w:right w:val="nil"/>
            </w:tcBorders>
            <w:shd w:val="clear" w:color="auto" w:fill="auto"/>
            <w:noWrap/>
            <w:vAlign w:val="bottom"/>
            <w:hideMark/>
          </w:tcPr>
          <w:p w14:paraId="1F62A0C7" w14:textId="77777777" w:rsidR="00A630F6" w:rsidRPr="00A630F6" w:rsidRDefault="00A630F6" w:rsidP="00A630F6">
            <w:pPr>
              <w:spacing w:after="0" w:line="240" w:lineRule="auto"/>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 xml:space="preserve">     Resultado retido</w:t>
            </w:r>
          </w:p>
        </w:tc>
        <w:tc>
          <w:tcPr>
            <w:tcW w:w="450" w:type="dxa"/>
            <w:tcBorders>
              <w:top w:val="nil"/>
              <w:left w:val="nil"/>
              <w:bottom w:val="nil"/>
              <w:right w:val="nil"/>
            </w:tcBorders>
            <w:shd w:val="clear" w:color="auto" w:fill="auto"/>
            <w:noWrap/>
            <w:vAlign w:val="bottom"/>
            <w:hideMark/>
          </w:tcPr>
          <w:p w14:paraId="25BEBB5A" w14:textId="77777777" w:rsidR="00A630F6" w:rsidRPr="00A630F6" w:rsidRDefault="00A630F6" w:rsidP="00A630F6">
            <w:pPr>
              <w:spacing w:after="0" w:line="240" w:lineRule="auto"/>
              <w:rPr>
                <w:rFonts w:ascii="Arial" w:eastAsia="Times New Roman" w:hAnsi="Arial" w:cs="Arial"/>
                <w:b/>
                <w:bCs/>
                <w:kern w:val="0"/>
                <w:sz w:val="20"/>
                <w:szCs w:val="20"/>
                <w:lang w:eastAsia="pt-BR"/>
                <w14:ligatures w14:val="none"/>
              </w:rPr>
            </w:pPr>
          </w:p>
        </w:tc>
        <w:tc>
          <w:tcPr>
            <w:tcW w:w="160" w:type="dxa"/>
            <w:tcBorders>
              <w:top w:val="nil"/>
              <w:left w:val="nil"/>
              <w:bottom w:val="nil"/>
              <w:right w:val="nil"/>
            </w:tcBorders>
            <w:shd w:val="clear" w:color="auto" w:fill="auto"/>
            <w:noWrap/>
            <w:vAlign w:val="bottom"/>
            <w:hideMark/>
          </w:tcPr>
          <w:p w14:paraId="212622FF"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496" w:type="dxa"/>
            <w:gridSpan w:val="2"/>
            <w:tcBorders>
              <w:top w:val="nil"/>
              <w:left w:val="nil"/>
              <w:bottom w:val="single" w:sz="4" w:space="0" w:color="auto"/>
              <w:right w:val="nil"/>
            </w:tcBorders>
            <w:shd w:val="clear" w:color="auto" w:fill="auto"/>
            <w:noWrap/>
            <w:vAlign w:val="bottom"/>
            <w:hideMark/>
          </w:tcPr>
          <w:p w14:paraId="4F19460F" w14:textId="77777777" w:rsidR="00A630F6" w:rsidRPr="00A630F6" w:rsidRDefault="00A630F6" w:rsidP="00A630F6">
            <w:pPr>
              <w:spacing w:after="0" w:line="240" w:lineRule="auto"/>
              <w:ind w:left="-1951" w:firstLine="1951"/>
              <w:jc w:val="right"/>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 xml:space="preserve">     (44.841.514)</w:t>
            </w:r>
          </w:p>
        </w:tc>
        <w:tc>
          <w:tcPr>
            <w:tcW w:w="167" w:type="dxa"/>
            <w:tcBorders>
              <w:top w:val="nil"/>
              <w:left w:val="nil"/>
              <w:bottom w:val="nil"/>
              <w:right w:val="nil"/>
            </w:tcBorders>
            <w:shd w:val="clear" w:color="auto" w:fill="auto"/>
            <w:noWrap/>
            <w:vAlign w:val="bottom"/>
            <w:hideMark/>
          </w:tcPr>
          <w:p w14:paraId="17A19AD9"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p>
        </w:tc>
        <w:tc>
          <w:tcPr>
            <w:tcW w:w="1856" w:type="dxa"/>
            <w:gridSpan w:val="2"/>
            <w:tcBorders>
              <w:top w:val="nil"/>
              <w:left w:val="nil"/>
              <w:bottom w:val="single" w:sz="4" w:space="0" w:color="000000"/>
              <w:right w:val="nil"/>
            </w:tcBorders>
            <w:shd w:val="clear" w:color="auto" w:fill="auto"/>
            <w:noWrap/>
            <w:vAlign w:val="bottom"/>
            <w:hideMark/>
          </w:tcPr>
          <w:p w14:paraId="2DBE31CD"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 xml:space="preserve">           (65.666.269)</w:t>
            </w:r>
          </w:p>
        </w:tc>
        <w:tc>
          <w:tcPr>
            <w:tcW w:w="316" w:type="dxa"/>
            <w:tcBorders>
              <w:top w:val="nil"/>
              <w:left w:val="nil"/>
              <w:bottom w:val="nil"/>
              <w:right w:val="nil"/>
            </w:tcBorders>
            <w:shd w:val="clear" w:color="auto" w:fill="auto"/>
            <w:noWrap/>
            <w:vAlign w:val="bottom"/>
            <w:hideMark/>
          </w:tcPr>
          <w:p w14:paraId="74895D70" w14:textId="77777777" w:rsidR="00A630F6" w:rsidRPr="00A630F6" w:rsidRDefault="00A630F6" w:rsidP="00A630F6">
            <w:pPr>
              <w:spacing w:after="0" w:line="240" w:lineRule="auto"/>
              <w:jc w:val="right"/>
              <w:rPr>
                <w:rFonts w:ascii="Arial" w:eastAsia="Times New Roman" w:hAnsi="Arial" w:cs="Arial"/>
                <w:b/>
                <w:bCs/>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54D274F7"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r>
      <w:tr w:rsidR="00A630F6" w:rsidRPr="00A630F6" w14:paraId="29AD35D1" w14:textId="77777777" w:rsidTr="00A630F6">
        <w:trPr>
          <w:trHeight w:val="255"/>
        </w:trPr>
        <w:tc>
          <w:tcPr>
            <w:tcW w:w="6120" w:type="dxa"/>
            <w:gridSpan w:val="2"/>
            <w:tcBorders>
              <w:top w:val="nil"/>
              <w:left w:val="nil"/>
              <w:bottom w:val="nil"/>
              <w:right w:val="nil"/>
            </w:tcBorders>
            <w:shd w:val="clear" w:color="auto" w:fill="auto"/>
            <w:noWrap/>
            <w:vAlign w:val="bottom"/>
            <w:hideMark/>
          </w:tcPr>
          <w:p w14:paraId="6BD1A2F6" w14:textId="77777777" w:rsidR="00A630F6" w:rsidRPr="00A630F6" w:rsidRDefault="00A630F6" w:rsidP="00A630F6">
            <w:pPr>
              <w:spacing w:after="0" w:line="240" w:lineRule="auto"/>
              <w:jc w:val="center"/>
              <w:rPr>
                <w:rFonts w:ascii="Times New Roman" w:eastAsia="Times New Roman" w:hAnsi="Times New Roman" w:cs="Times New Roman"/>
                <w:kern w:val="0"/>
                <w:sz w:val="20"/>
                <w:szCs w:val="20"/>
                <w:lang w:eastAsia="pt-BR"/>
                <w14:ligatures w14:val="none"/>
              </w:rPr>
            </w:pPr>
          </w:p>
        </w:tc>
        <w:tc>
          <w:tcPr>
            <w:tcW w:w="456" w:type="dxa"/>
            <w:gridSpan w:val="2"/>
            <w:tcBorders>
              <w:top w:val="nil"/>
              <w:left w:val="nil"/>
              <w:bottom w:val="nil"/>
              <w:right w:val="nil"/>
            </w:tcBorders>
            <w:shd w:val="clear" w:color="auto" w:fill="auto"/>
            <w:noWrap/>
            <w:vAlign w:val="bottom"/>
            <w:hideMark/>
          </w:tcPr>
          <w:p w14:paraId="6465B0AD"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2968" w:type="dxa"/>
            <w:gridSpan w:val="3"/>
            <w:tcBorders>
              <w:top w:val="nil"/>
              <w:left w:val="nil"/>
              <w:bottom w:val="nil"/>
              <w:right w:val="nil"/>
            </w:tcBorders>
            <w:shd w:val="clear" w:color="auto" w:fill="auto"/>
            <w:noWrap/>
            <w:vAlign w:val="bottom"/>
            <w:hideMark/>
          </w:tcPr>
          <w:p w14:paraId="2C37B9AF"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347" w:type="dxa"/>
            <w:gridSpan w:val="4"/>
            <w:tcBorders>
              <w:top w:val="nil"/>
              <w:left w:val="nil"/>
              <w:bottom w:val="nil"/>
              <w:right w:val="nil"/>
            </w:tcBorders>
            <w:shd w:val="clear" w:color="auto" w:fill="auto"/>
            <w:noWrap/>
            <w:vAlign w:val="bottom"/>
            <w:hideMark/>
          </w:tcPr>
          <w:p w14:paraId="70DB4A6F"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316" w:type="dxa"/>
            <w:tcBorders>
              <w:top w:val="nil"/>
              <w:left w:val="nil"/>
              <w:bottom w:val="nil"/>
              <w:right w:val="nil"/>
            </w:tcBorders>
            <w:shd w:val="clear" w:color="auto" w:fill="auto"/>
            <w:noWrap/>
            <w:vAlign w:val="bottom"/>
            <w:hideMark/>
          </w:tcPr>
          <w:p w14:paraId="27C378B1"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1856" w:type="dxa"/>
            <w:tcBorders>
              <w:top w:val="nil"/>
              <w:left w:val="nil"/>
              <w:bottom w:val="nil"/>
              <w:right w:val="nil"/>
            </w:tcBorders>
            <w:shd w:val="clear" w:color="auto" w:fill="auto"/>
            <w:noWrap/>
            <w:vAlign w:val="bottom"/>
            <w:hideMark/>
          </w:tcPr>
          <w:p w14:paraId="10F9D53A"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316" w:type="dxa"/>
            <w:tcBorders>
              <w:top w:val="nil"/>
              <w:left w:val="nil"/>
              <w:bottom w:val="nil"/>
              <w:right w:val="nil"/>
            </w:tcBorders>
            <w:shd w:val="clear" w:color="auto" w:fill="auto"/>
            <w:noWrap/>
            <w:vAlign w:val="bottom"/>
            <w:hideMark/>
          </w:tcPr>
          <w:p w14:paraId="5B75CB04"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c>
          <w:tcPr>
            <w:tcW w:w="296" w:type="dxa"/>
            <w:tcBorders>
              <w:top w:val="nil"/>
              <w:left w:val="nil"/>
              <w:bottom w:val="nil"/>
              <w:right w:val="nil"/>
            </w:tcBorders>
            <w:shd w:val="clear" w:color="auto" w:fill="auto"/>
            <w:noWrap/>
            <w:vAlign w:val="bottom"/>
            <w:hideMark/>
          </w:tcPr>
          <w:p w14:paraId="50FA3417" w14:textId="77777777" w:rsidR="00A630F6" w:rsidRPr="00A630F6" w:rsidRDefault="00A630F6" w:rsidP="00A630F6">
            <w:pPr>
              <w:spacing w:after="0" w:line="240" w:lineRule="auto"/>
              <w:rPr>
                <w:rFonts w:ascii="Times New Roman" w:eastAsia="Times New Roman" w:hAnsi="Times New Roman" w:cs="Times New Roman"/>
                <w:kern w:val="0"/>
                <w:sz w:val="20"/>
                <w:szCs w:val="20"/>
                <w:lang w:eastAsia="pt-BR"/>
                <w14:ligatures w14:val="none"/>
              </w:rPr>
            </w:pPr>
          </w:p>
        </w:tc>
      </w:tr>
      <w:tr w:rsidR="00A630F6" w:rsidRPr="00A630F6" w14:paraId="295353EF" w14:textId="77777777" w:rsidTr="00A630F6">
        <w:trPr>
          <w:trHeight w:val="255"/>
        </w:trPr>
        <w:tc>
          <w:tcPr>
            <w:tcW w:w="13675" w:type="dxa"/>
            <w:gridSpan w:val="15"/>
            <w:tcBorders>
              <w:top w:val="nil"/>
              <w:left w:val="nil"/>
              <w:bottom w:val="nil"/>
              <w:right w:val="nil"/>
            </w:tcBorders>
            <w:shd w:val="clear" w:color="auto" w:fill="auto"/>
            <w:noWrap/>
            <w:vAlign w:val="bottom"/>
            <w:hideMark/>
          </w:tcPr>
          <w:p w14:paraId="74F65622" w14:textId="77777777" w:rsidR="00A630F6" w:rsidRPr="00A630F6" w:rsidRDefault="00A630F6" w:rsidP="00A630F6">
            <w:pPr>
              <w:spacing w:after="0" w:line="240" w:lineRule="auto"/>
              <w:jc w:val="center"/>
              <w:rPr>
                <w:rFonts w:ascii="Arial" w:eastAsia="Times New Roman" w:hAnsi="Arial" w:cs="Arial"/>
                <w:b/>
                <w:bCs/>
                <w:kern w:val="0"/>
                <w:sz w:val="20"/>
                <w:szCs w:val="20"/>
                <w:lang w:eastAsia="pt-BR"/>
                <w14:ligatures w14:val="none"/>
              </w:rPr>
            </w:pPr>
            <w:r w:rsidRPr="00A630F6">
              <w:rPr>
                <w:rFonts w:ascii="Arial" w:eastAsia="Times New Roman" w:hAnsi="Arial" w:cs="Arial"/>
                <w:b/>
                <w:bCs/>
                <w:kern w:val="0"/>
                <w:sz w:val="20"/>
                <w:szCs w:val="20"/>
                <w:lang w:eastAsia="pt-BR"/>
                <w14:ligatures w14:val="none"/>
              </w:rPr>
              <w:t>(As notas explicativas da Administração são parte integrante das demonstrações financeiras.)</w:t>
            </w:r>
          </w:p>
        </w:tc>
      </w:tr>
    </w:tbl>
    <w:p w14:paraId="67C10CA2" w14:textId="77777777" w:rsidR="00A447FD" w:rsidRDefault="00A447FD" w:rsidP="00DC2642"/>
    <w:p w14:paraId="0558E2AA" w14:textId="77777777" w:rsidR="00A630F6" w:rsidRDefault="00A630F6" w:rsidP="00E13F7F">
      <w:pPr>
        <w:pStyle w:val="Ttulo"/>
        <w:spacing w:before="0" w:after="0" w:line="360" w:lineRule="auto"/>
        <w:jc w:val="both"/>
        <w:rPr>
          <w:b/>
          <w:sz w:val="22"/>
          <w:szCs w:val="22"/>
        </w:rPr>
      </w:pPr>
      <w:bookmarkStart w:id="12" w:name="_Hlk161396638"/>
    </w:p>
    <w:p w14:paraId="1A368FF8" w14:textId="61F81560" w:rsidR="00E13F7F" w:rsidRPr="00C17B19" w:rsidRDefault="00E13F7F" w:rsidP="00E13F7F">
      <w:pPr>
        <w:pStyle w:val="Ttulo"/>
        <w:spacing w:before="0" w:after="0" w:line="360" w:lineRule="auto"/>
        <w:jc w:val="both"/>
        <w:rPr>
          <w:b/>
          <w:sz w:val="22"/>
          <w:szCs w:val="22"/>
        </w:rPr>
      </w:pPr>
      <w:r w:rsidRPr="00C17B19">
        <w:rPr>
          <w:b/>
          <w:sz w:val="22"/>
          <w:szCs w:val="22"/>
        </w:rPr>
        <w:t xml:space="preserve">EMPRESA DE TRENS URBANOS DE PORTO ALEGRE - TRENSURB </w:t>
      </w:r>
    </w:p>
    <w:p w14:paraId="3A3DCC4D" w14:textId="77777777" w:rsidR="00E13F7F" w:rsidRPr="00C17B19" w:rsidRDefault="00E13F7F" w:rsidP="00E13F7F">
      <w:pPr>
        <w:pStyle w:val="Ttulo"/>
        <w:spacing w:before="0" w:after="0" w:line="360" w:lineRule="auto"/>
        <w:jc w:val="both"/>
        <w:rPr>
          <w:b/>
          <w:sz w:val="22"/>
          <w:szCs w:val="22"/>
        </w:rPr>
      </w:pPr>
    </w:p>
    <w:p w14:paraId="6FD36A14" w14:textId="77777777" w:rsidR="00E13F7F" w:rsidRPr="00C17B19" w:rsidRDefault="00E13F7F" w:rsidP="00E13F7F">
      <w:pPr>
        <w:pStyle w:val="Ttulo"/>
        <w:spacing w:before="0" w:after="0" w:line="360" w:lineRule="auto"/>
        <w:jc w:val="both"/>
        <w:rPr>
          <w:b/>
          <w:sz w:val="22"/>
          <w:szCs w:val="22"/>
        </w:rPr>
      </w:pPr>
      <w:r w:rsidRPr="00C17B19">
        <w:rPr>
          <w:b/>
          <w:sz w:val="22"/>
          <w:szCs w:val="22"/>
        </w:rPr>
        <w:t>NOTAS EXPLICATIVAS DA ADMINISTRAÇÃO ÀS DEMONSTRAÇÕES FINANCEIRAS</w:t>
      </w:r>
    </w:p>
    <w:p w14:paraId="1C9985BE" w14:textId="77777777" w:rsidR="00E13F7F" w:rsidRPr="00C17B19" w:rsidRDefault="00E13F7F" w:rsidP="00E13F7F">
      <w:pPr>
        <w:pStyle w:val="Corpodetexto"/>
      </w:pPr>
    </w:p>
    <w:p w14:paraId="48AC82E5" w14:textId="77777777" w:rsidR="00E13F7F" w:rsidRPr="00C17B19" w:rsidRDefault="00E13F7F" w:rsidP="00E13F7F">
      <w:pPr>
        <w:pStyle w:val="Ttulo"/>
        <w:spacing w:before="0" w:after="0" w:line="360" w:lineRule="auto"/>
        <w:rPr>
          <w:b/>
          <w:sz w:val="22"/>
          <w:szCs w:val="22"/>
        </w:rPr>
      </w:pPr>
      <w:r w:rsidRPr="00C17B19">
        <w:rPr>
          <w:b/>
          <w:sz w:val="22"/>
          <w:szCs w:val="22"/>
        </w:rPr>
        <w:t xml:space="preserve">PARA OS EXERCÍCIOS FINDOS EM 31 DE DEZEMBRO DE 2023 E 2022 </w:t>
      </w:r>
    </w:p>
    <w:p w14:paraId="1D265FDD" w14:textId="77777777" w:rsidR="00E13F7F" w:rsidRPr="00C17B19" w:rsidRDefault="00E13F7F" w:rsidP="00E13F7F">
      <w:pPr>
        <w:pStyle w:val="Ttulo"/>
        <w:spacing w:before="0" w:after="0" w:line="360" w:lineRule="auto"/>
        <w:rPr>
          <w:sz w:val="20"/>
          <w:szCs w:val="20"/>
        </w:rPr>
      </w:pPr>
      <w:r w:rsidRPr="00C17B19">
        <w:rPr>
          <w:sz w:val="20"/>
          <w:szCs w:val="20"/>
        </w:rPr>
        <w:t>(Valores expressos em reais, exceto quando especificado de outra forma.)</w:t>
      </w:r>
    </w:p>
    <w:p w14:paraId="64385E80" w14:textId="77777777" w:rsidR="00E13F7F" w:rsidRPr="00C17B19" w:rsidRDefault="00E13F7F" w:rsidP="00E13F7F">
      <w:pPr>
        <w:jc w:val="both"/>
        <w:rPr>
          <w:rFonts w:ascii="Arial" w:hAnsi="Arial"/>
        </w:rPr>
      </w:pPr>
    </w:p>
    <w:p w14:paraId="618E3DB3" w14:textId="77777777" w:rsidR="00E13F7F" w:rsidRPr="00C17B19" w:rsidRDefault="00E13F7F" w:rsidP="00E13F7F">
      <w:pPr>
        <w:numPr>
          <w:ilvl w:val="0"/>
          <w:numId w:val="3"/>
        </w:numPr>
        <w:suppressAutoHyphens/>
        <w:spacing w:after="0" w:line="240" w:lineRule="auto"/>
        <w:jc w:val="both"/>
        <w:rPr>
          <w:rFonts w:ascii="Arial" w:hAnsi="Arial"/>
          <w:b/>
        </w:rPr>
      </w:pPr>
      <w:r w:rsidRPr="00C17B19">
        <w:rPr>
          <w:rFonts w:ascii="Arial" w:hAnsi="Arial"/>
          <w:b/>
        </w:rPr>
        <w:t>CONTEXTO OPERACIONAL</w:t>
      </w:r>
    </w:p>
    <w:p w14:paraId="28E1D6C4" w14:textId="77777777" w:rsidR="00E13F7F" w:rsidRPr="00C17B19" w:rsidRDefault="00E13F7F" w:rsidP="00E13F7F">
      <w:pPr>
        <w:jc w:val="both"/>
        <w:rPr>
          <w:rFonts w:ascii="Arial" w:hAnsi="Arial"/>
          <w:b/>
        </w:rPr>
      </w:pPr>
    </w:p>
    <w:p w14:paraId="3BF954DE" w14:textId="022EB589" w:rsidR="00E13F7F" w:rsidRPr="00C17B19" w:rsidRDefault="00E13F7F" w:rsidP="00E13F7F">
      <w:pPr>
        <w:jc w:val="both"/>
        <w:rPr>
          <w:rFonts w:ascii="Arial" w:hAnsi="Arial"/>
        </w:rPr>
      </w:pPr>
      <w:r w:rsidRPr="00C17B19">
        <w:rPr>
          <w:rFonts w:ascii="Arial" w:hAnsi="Arial"/>
        </w:rPr>
        <w:t>A Empresa de Trens Urbanos de Porto Alegre S.A. - TRENSURB (“Companhia”) é uma empresa pública, de capital fechado, com sede em Porto Alegre, no Estado do Rio Grande do Sul, tendo como acionista controlador a União Federal, estando vinculada ao Ministério das Cidades, tendo por objeto:</w:t>
      </w:r>
    </w:p>
    <w:p w14:paraId="67399B71" w14:textId="77777777" w:rsidR="00E13F7F" w:rsidRPr="00C17B19" w:rsidRDefault="00E13F7F" w:rsidP="00E13F7F">
      <w:pPr>
        <w:pStyle w:val="Recuodecorpodetexto"/>
        <w:ind w:left="284"/>
        <w:rPr>
          <w:szCs w:val="22"/>
        </w:rPr>
      </w:pPr>
      <w:r w:rsidRPr="00C17B19">
        <w:rPr>
          <w:szCs w:val="22"/>
        </w:rPr>
        <w:t>a)</w:t>
      </w:r>
      <w:r w:rsidRPr="00C17B19">
        <w:rPr>
          <w:rFonts w:ascii="Trebuchet MS" w:hAnsi="Trebuchet MS" w:cs="Trebuchet MS"/>
          <w:sz w:val="18"/>
          <w:szCs w:val="18"/>
          <w:lang w:eastAsia="pt-BR"/>
        </w:rPr>
        <w:t xml:space="preserve"> </w:t>
      </w:r>
      <w:r w:rsidRPr="00C17B19">
        <w:rPr>
          <w:szCs w:val="22"/>
        </w:rPr>
        <w:t>planejamento, implantação e prestação de serviço de trens urbanos na região metropolitana de Porto Alegre;</w:t>
      </w:r>
    </w:p>
    <w:p w14:paraId="280D333E" w14:textId="77777777" w:rsidR="00E13F7F" w:rsidRPr="00C17B19" w:rsidRDefault="00E13F7F" w:rsidP="00E13F7F">
      <w:pPr>
        <w:pStyle w:val="Recuodecorpodetexto"/>
        <w:ind w:left="284"/>
        <w:rPr>
          <w:szCs w:val="22"/>
        </w:rPr>
      </w:pPr>
    </w:p>
    <w:p w14:paraId="1D73884C" w14:textId="3A4C8E84" w:rsidR="00E13F7F" w:rsidRDefault="00E13F7F" w:rsidP="00E13F7F">
      <w:pPr>
        <w:pStyle w:val="Recuodecorpodetexto"/>
        <w:ind w:left="284"/>
        <w:rPr>
          <w:szCs w:val="22"/>
        </w:rPr>
      </w:pPr>
      <w:r w:rsidRPr="00C17B19">
        <w:rPr>
          <w:szCs w:val="22"/>
        </w:rPr>
        <w:t xml:space="preserve">b) </w:t>
      </w:r>
      <w:r w:rsidR="006D7CF2" w:rsidRPr="00C17B19">
        <w:rPr>
          <w:szCs w:val="22"/>
        </w:rPr>
        <w:t>planejamento, desenvolvimento</w:t>
      </w:r>
      <w:r w:rsidRPr="00C17B19">
        <w:rPr>
          <w:szCs w:val="22"/>
        </w:rPr>
        <w:t>, operação e implementação de atividades conexas ou complementares às descritas na alínea anterior.</w:t>
      </w:r>
    </w:p>
    <w:p w14:paraId="74409CFB" w14:textId="77777777" w:rsidR="00E13F7F" w:rsidRDefault="00E13F7F" w:rsidP="00E13F7F">
      <w:pPr>
        <w:pStyle w:val="Recuodecorpodetexto"/>
        <w:ind w:left="284"/>
        <w:rPr>
          <w:szCs w:val="22"/>
        </w:rPr>
      </w:pPr>
    </w:p>
    <w:p w14:paraId="6D2ACA56" w14:textId="77777777" w:rsidR="00552CB7" w:rsidRPr="00552CB7" w:rsidRDefault="00552CB7" w:rsidP="00552CB7">
      <w:pPr>
        <w:spacing w:line="276" w:lineRule="auto"/>
        <w:jc w:val="both"/>
        <w:rPr>
          <w:rFonts w:ascii="Arial" w:hAnsi="Arial"/>
        </w:rPr>
      </w:pPr>
      <w:r w:rsidRPr="00552CB7">
        <w:rPr>
          <w:rFonts w:ascii="Arial" w:hAnsi="Arial"/>
        </w:rPr>
        <w:t xml:space="preserve">Em consonância com os princípios estabelecidos pela Constituição Brasileira e seu estatuto social, a TRENSURB tem como objetivo primordial a mobilidade urbana na região metropolitana em que atua. Nesse contexto, é crucial destacar que, diferentemente das sociedades privadas que operam no mesmo mercado e que detém flexibilidade para exercício de outras atividades, a TRENSURB não desempenha obrigações ou responsabilidades diversas daquelas constantes de sua lei de criação e Estatuto Social. </w:t>
      </w:r>
    </w:p>
    <w:p w14:paraId="650F959C" w14:textId="77777777" w:rsidR="00C642F9" w:rsidRPr="00C642F9" w:rsidRDefault="00C642F9" w:rsidP="00C642F9">
      <w:pPr>
        <w:spacing w:line="276" w:lineRule="auto"/>
        <w:jc w:val="both"/>
        <w:rPr>
          <w:rFonts w:ascii="Arial" w:hAnsi="Arial"/>
        </w:rPr>
      </w:pPr>
      <w:r w:rsidRPr="00C642F9">
        <w:rPr>
          <w:rFonts w:ascii="Arial" w:hAnsi="Arial"/>
        </w:rPr>
        <w:t>Nesse sentido a empresa, com autonomia, define suas políticas e estratégias alinhadas com as demandas especificas da comunidade local e com os interesses de mobilidade urbana da região</w:t>
      </w:r>
    </w:p>
    <w:p w14:paraId="21EB6F38" w14:textId="77777777" w:rsidR="00C642F9" w:rsidRPr="00C642F9" w:rsidRDefault="00C642F9" w:rsidP="00C642F9">
      <w:pPr>
        <w:spacing w:line="276" w:lineRule="auto"/>
        <w:jc w:val="both"/>
        <w:rPr>
          <w:rFonts w:ascii="Arial" w:hAnsi="Arial"/>
        </w:rPr>
      </w:pPr>
      <w:r w:rsidRPr="00C642F9">
        <w:rPr>
          <w:rFonts w:ascii="Arial" w:hAnsi="Arial"/>
        </w:rPr>
        <w:t xml:space="preserve">É importante ressaltar que a TRENSURB tem realizado investimentos buscando a manutenção de sua infraestrutura, bem como a melhoria dos serviços oferecidos à população. Os investimentos, ainda que em baixo volume, são fundamentais para garantir a eficiência e a qualidade do sistema </w:t>
      </w:r>
      <w:proofErr w:type="spellStart"/>
      <w:r w:rsidRPr="00C642F9">
        <w:rPr>
          <w:rFonts w:ascii="Arial" w:hAnsi="Arial"/>
        </w:rPr>
        <w:t>metroferroviário</w:t>
      </w:r>
      <w:proofErr w:type="spellEnd"/>
      <w:r w:rsidRPr="00C642F9">
        <w:rPr>
          <w:rFonts w:ascii="Arial" w:hAnsi="Arial"/>
        </w:rPr>
        <w:t>, contribuindo para uma mobilidade mais sustentável, segura e acessível para os cidadãos da região.</w:t>
      </w:r>
    </w:p>
    <w:p w14:paraId="6016803F" w14:textId="77777777" w:rsidR="00C642F9" w:rsidRPr="00C642F9" w:rsidRDefault="00C642F9" w:rsidP="00C642F9">
      <w:pPr>
        <w:spacing w:line="276" w:lineRule="auto"/>
        <w:jc w:val="both"/>
        <w:rPr>
          <w:rFonts w:ascii="Arial" w:hAnsi="Arial"/>
        </w:rPr>
      </w:pPr>
      <w:r w:rsidRPr="00C642F9">
        <w:rPr>
          <w:rFonts w:ascii="Arial" w:hAnsi="Arial"/>
        </w:rPr>
        <w:t>Ao mesmo tempo, é necessário reconhecer que a assunção de custos operacionais por parte da empresa pública ocorre em condições distintas daquelas enfrentadas por sociedades privadas. Mas a necessidade de subsídio para garantir a viabilidade econômica dos serviços prestados, a implementação de políticas tarifárias diferenciadas para promover a equidade no acesso ao transporte público bem como cumprir cláusulas contratuais também é realidade em sistemas operados por empresas privadas. O subsídio público em sistemas concedidos para a iniciativa privada, pelos governos estaduais ou municipais, está cada vez mais presente no transporte público coletivo, seja sob trilhos ou naquele operado por ônibus.</w:t>
      </w:r>
    </w:p>
    <w:p w14:paraId="5A42E6F9" w14:textId="77777777" w:rsidR="00C642F9" w:rsidRPr="00C642F9" w:rsidRDefault="00C642F9" w:rsidP="00C642F9">
      <w:pPr>
        <w:spacing w:line="276" w:lineRule="auto"/>
        <w:jc w:val="both"/>
        <w:rPr>
          <w:rFonts w:ascii="Arial" w:hAnsi="Arial"/>
        </w:rPr>
      </w:pPr>
      <w:r w:rsidRPr="00C642F9">
        <w:rPr>
          <w:rFonts w:ascii="Arial" w:hAnsi="Arial"/>
        </w:rPr>
        <w:t>A modicidade tarifária aliada a estratégias de subsídios e políticas tarifárias diferenciadas desempenha um papel crucial nesse contexto, permitindo o acesso aos serviços públicos essenciais, ao mesmo tempo em que viabiliza a operação sustentável das empresas públicas.</w:t>
      </w:r>
    </w:p>
    <w:p w14:paraId="53A3C27C" w14:textId="77777777" w:rsidR="00C642F9" w:rsidRPr="00C642F9" w:rsidRDefault="00C642F9" w:rsidP="00C642F9">
      <w:pPr>
        <w:spacing w:line="276" w:lineRule="auto"/>
        <w:jc w:val="both"/>
        <w:rPr>
          <w:rFonts w:ascii="Arial" w:hAnsi="Arial"/>
        </w:rPr>
      </w:pPr>
      <w:r w:rsidRPr="00C642F9">
        <w:rPr>
          <w:rFonts w:ascii="Arial" w:hAnsi="Arial"/>
        </w:rPr>
        <w:t xml:space="preserve">Neste contexto é relevante observar que o menor custo por passageiros transportados que a TRENSURB já teve foi em 2019, de RS 5,81, onde o subsídio do governo federal garantia a modicidade. Condição que permanece com maior aporte haja vista a drástica redução de passageiros transportados com advento da pandemia de COVID, que resulta hoje no custo de passageiros de RS 9,80, devida a </w:t>
      </w:r>
      <w:r w:rsidRPr="00C642F9">
        <w:rPr>
          <w:rFonts w:ascii="Arial" w:hAnsi="Arial"/>
        </w:rPr>
        <w:lastRenderedPageBreak/>
        <w:t>lenta recuperação do patamar possível de passageiros transportados, fato que reforça a importância do apoio do governo federal para garantir a acessibilidade e sustentabilidade econômica, social e ambiental gerada por este meio de mobilidade urbana.</w:t>
      </w:r>
    </w:p>
    <w:p w14:paraId="2FA2260F" w14:textId="05135DD5" w:rsidR="006D7CF2" w:rsidRPr="00C642F9" w:rsidRDefault="00C642F9" w:rsidP="00C642F9">
      <w:pPr>
        <w:spacing w:line="276" w:lineRule="auto"/>
        <w:jc w:val="both"/>
        <w:rPr>
          <w:rFonts w:ascii="Arial" w:hAnsi="Arial"/>
        </w:rPr>
      </w:pPr>
      <w:r w:rsidRPr="00C642F9">
        <w:rPr>
          <w:rFonts w:ascii="Arial" w:hAnsi="Arial"/>
        </w:rPr>
        <w:t>Em suma, a TRENSURB tem desempenhado um papel fundamental na promoção da mobilidade urbana na região metropolitana de Porto Alegre, atuando para atender às necessidades indispensáveis de transporte e realizando investimentos estratégicos para garantir a eficiência e a qualidade de seus serviços.</w:t>
      </w:r>
    </w:p>
    <w:p w14:paraId="27E802CE" w14:textId="77777777" w:rsidR="00E13F7F" w:rsidRPr="00C17B19" w:rsidRDefault="00E13F7F" w:rsidP="00C642F9">
      <w:pPr>
        <w:pStyle w:val="Recuodecorpodetexto"/>
        <w:ind w:left="0" w:firstLine="0"/>
        <w:rPr>
          <w:szCs w:val="22"/>
        </w:rPr>
      </w:pPr>
    </w:p>
    <w:p w14:paraId="0AC06DA9" w14:textId="77777777" w:rsidR="00E13F7F" w:rsidRPr="00C17B19" w:rsidRDefault="00E13F7F" w:rsidP="00E13F7F">
      <w:pPr>
        <w:numPr>
          <w:ilvl w:val="0"/>
          <w:numId w:val="3"/>
        </w:numPr>
        <w:suppressAutoHyphens/>
        <w:spacing w:after="0" w:line="240" w:lineRule="auto"/>
        <w:jc w:val="both"/>
        <w:rPr>
          <w:rFonts w:ascii="Arial" w:hAnsi="Arial"/>
          <w:b/>
        </w:rPr>
      </w:pPr>
      <w:r w:rsidRPr="00C17B19">
        <w:rPr>
          <w:rFonts w:ascii="Arial" w:hAnsi="Arial"/>
          <w:b/>
        </w:rPr>
        <w:t xml:space="preserve">BASE DE ELABORAÇÃO E APRESENTAÇÃO DAS DEMONSTRAÇÕES FINANCEIRAS </w:t>
      </w:r>
    </w:p>
    <w:p w14:paraId="133B9130" w14:textId="77777777" w:rsidR="00E13F7F" w:rsidRPr="00C17B19" w:rsidRDefault="00E13F7F" w:rsidP="00E13F7F">
      <w:pPr>
        <w:jc w:val="both"/>
        <w:rPr>
          <w:rFonts w:ascii="Arial" w:hAnsi="Arial"/>
        </w:rPr>
      </w:pPr>
    </w:p>
    <w:p w14:paraId="6F3D9907" w14:textId="77777777" w:rsidR="00E13F7F" w:rsidRPr="00C17B19" w:rsidRDefault="00E13F7F" w:rsidP="00E13F7F">
      <w:pPr>
        <w:numPr>
          <w:ilvl w:val="1"/>
          <w:numId w:val="9"/>
        </w:numPr>
        <w:suppressAutoHyphens/>
        <w:spacing w:after="0" w:line="240" w:lineRule="auto"/>
        <w:jc w:val="both"/>
        <w:rPr>
          <w:rFonts w:ascii="Arial" w:hAnsi="Arial"/>
          <w:b/>
        </w:rPr>
      </w:pPr>
      <w:r w:rsidRPr="00C17B19">
        <w:rPr>
          <w:rFonts w:ascii="Arial" w:hAnsi="Arial"/>
          <w:b/>
        </w:rPr>
        <w:t xml:space="preserve">Declaração de conformidade </w:t>
      </w:r>
    </w:p>
    <w:p w14:paraId="1192884F" w14:textId="2148C265" w:rsidR="00E13F7F" w:rsidRPr="006D7CF2" w:rsidRDefault="00E13F7F" w:rsidP="00E13F7F">
      <w:pPr>
        <w:jc w:val="both"/>
        <w:rPr>
          <w:rFonts w:ascii="Arial" w:hAnsi="Arial"/>
        </w:rPr>
      </w:pPr>
      <w:r w:rsidRPr="00C17B19">
        <w:rPr>
          <w:rFonts w:ascii="Arial" w:hAnsi="Arial"/>
        </w:rPr>
        <w:t xml:space="preserve">Estas demonstrações financeiras foram elaboradas e estão apresentadas de acordo com as práticas contábeis adotadas no Brasil, com base nas disposições contidas na Lei das Sociedades por Ações (Leis nos 11.638/07 e 6.404/76), pronunciamentos, que são transformados em Normas Brasileiras de Contabilidade – NBC, através das resoluções emitidas pelo Conselho Federal de Contabilidade- </w:t>
      </w:r>
      <w:r w:rsidR="006D7CF2" w:rsidRPr="00C17B19">
        <w:rPr>
          <w:rFonts w:ascii="Arial" w:hAnsi="Arial"/>
        </w:rPr>
        <w:t>CFC, orientações</w:t>
      </w:r>
      <w:r w:rsidRPr="00C17B19">
        <w:rPr>
          <w:rFonts w:ascii="Arial" w:hAnsi="Arial"/>
        </w:rPr>
        <w:t xml:space="preserve"> e interpretações emitidas pelo Comitê de Pronunciamentos Contábeis – CPC. </w:t>
      </w:r>
    </w:p>
    <w:p w14:paraId="08CF06F5" w14:textId="30CB340A" w:rsidR="00E13F7F" w:rsidRDefault="00E13F7F" w:rsidP="00E13F7F">
      <w:pPr>
        <w:numPr>
          <w:ilvl w:val="1"/>
          <w:numId w:val="9"/>
        </w:numPr>
        <w:suppressAutoHyphens/>
        <w:spacing w:after="0" w:line="240" w:lineRule="auto"/>
        <w:jc w:val="both"/>
        <w:rPr>
          <w:rFonts w:ascii="Arial" w:hAnsi="Arial"/>
          <w:b/>
        </w:rPr>
      </w:pPr>
      <w:r w:rsidRPr="00C17B19">
        <w:rPr>
          <w:rFonts w:ascii="Arial" w:hAnsi="Arial"/>
          <w:b/>
        </w:rPr>
        <w:t xml:space="preserve">Base de preparação </w:t>
      </w:r>
    </w:p>
    <w:p w14:paraId="0C3BCA35" w14:textId="4784C8F6" w:rsidR="00E13F7F" w:rsidRPr="00C17B19" w:rsidRDefault="00E13F7F" w:rsidP="00E13F7F">
      <w:pPr>
        <w:jc w:val="both"/>
        <w:rPr>
          <w:rFonts w:ascii="Arial" w:hAnsi="Arial"/>
        </w:rPr>
      </w:pPr>
      <w:r w:rsidRPr="00C17B19">
        <w:rPr>
          <w:rFonts w:ascii="Arial" w:hAnsi="Arial"/>
        </w:rPr>
        <w:t xml:space="preserve">Estas demonstrações financeiras foram preparadas utilizando o custo histórico como base de valor, exceto quando indicado de outra forma, tais como instrumentos financeiros mensurados a valor justo. </w:t>
      </w:r>
    </w:p>
    <w:p w14:paraId="6CC8FF89" w14:textId="77777777" w:rsidR="00E13F7F" w:rsidRPr="00C17B19" w:rsidRDefault="00E13F7F" w:rsidP="00E13F7F">
      <w:pPr>
        <w:jc w:val="both"/>
        <w:rPr>
          <w:rFonts w:ascii="Arial" w:hAnsi="Arial"/>
        </w:rPr>
      </w:pPr>
      <w:r w:rsidRPr="00C17B19">
        <w:rPr>
          <w:rFonts w:ascii="Arial" w:hAnsi="Arial"/>
        </w:rPr>
        <w:t xml:space="preserve">A preparação das demonstrações financeiras de acordo com os Pronunciamentos Técnicos – CPC, requer o uso de certas estimativas contábeis por parte da Administração. As áreas que envolvem julgamento ou o uso de estimativas, relevantes para as demonstrações financeiras, estão demonstradas na Nota nº 3.b. </w:t>
      </w:r>
    </w:p>
    <w:p w14:paraId="16E5219B" w14:textId="4C1E626D" w:rsidR="00E13F7F" w:rsidRDefault="00E13F7F" w:rsidP="00E13F7F">
      <w:pPr>
        <w:jc w:val="both"/>
        <w:rPr>
          <w:rFonts w:ascii="Arial" w:hAnsi="Arial"/>
          <w:color w:val="FF0000"/>
        </w:rPr>
      </w:pPr>
      <w:r w:rsidRPr="00C17B19">
        <w:rPr>
          <w:rFonts w:ascii="Arial" w:hAnsi="Arial"/>
        </w:rPr>
        <w:t>O Conselho de Administração da Companhia aprovou as demonstrações financeiras em</w:t>
      </w:r>
      <w:r w:rsidRPr="00C17B19">
        <w:rPr>
          <w:rFonts w:ascii="Arial" w:hAnsi="Arial"/>
          <w:color w:val="FF0000"/>
        </w:rPr>
        <w:t xml:space="preserve"> </w:t>
      </w:r>
      <w:r w:rsidRPr="006D7CF2">
        <w:rPr>
          <w:rFonts w:ascii="Arial" w:hAnsi="Arial"/>
        </w:rPr>
        <w:t xml:space="preserve">15 de </w:t>
      </w:r>
      <w:proofErr w:type="gramStart"/>
      <w:r w:rsidRPr="006D7CF2">
        <w:rPr>
          <w:rFonts w:ascii="Arial" w:hAnsi="Arial"/>
        </w:rPr>
        <w:t>Março</w:t>
      </w:r>
      <w:proofErr w:type="gramEnd"/>
      <w:r w:rsidRPr="006D7CF2">
        <w:rPr>
          <w:rFonts w:ascii="Arial" w:hAnsi="Arial"/>
        </w:rPr>
        <w:t xml:space="preserve"> de 2024, </w:t>
      </w:r>
      <w:r w:rsidRPr="00C17B19">
        <w:rPr>
          <w:rFonts w:ascii="Arial" w:hAnsi="Arial"/>
        </w:rPr>
        <w:t>as quais consideram os eventos subsequentes ocorridos até esta data, que possam ter efeito sobre estas demonstrações financeiras</w:t>
      </w:r>
      <w:r w:rsidRPr="00C17B19">
        <w:rPr>
          <w:rFonts w:ascii="Arial" w:hAnsi="Arial"/>
          <w:color w:val="FF0000"/>
        </w:rPr>
        <w:t>.</w:t>
      </w:r>
    </w:p>
    <w:p w14:paraId="1D5637CA" w14:textId="77777777" w:rsidR="006D7CF2" w:rsidRPr="00C17B19" w:rsidRDefault="006D7CF2" w:rsidP="00E13F7F">
      <w:pPr>
        <w:jc w:val="both"/>
        <w:rPr>
          <w:rFonts w:ascii="Arial" w:hAnsi="Arial"/>
          <w:color w:val="FF0000"/>
        </w:rPr>
      </w:pPr>
    </w:p>
    <w:p w14:paraId="110B5747" w14:textId="336CA200" w:rsidR="00E13F7F" w:rsidRDefault="00E13F7F" w:rsidP="006D7CF2">
      <w:pPr>
        <w:numPr>
          <w:ilvl w:val="0"/>
          <w:numId w:val="3"/>
        </w:numPr>
        <w:suppressAutoHyphens/>
        <w:spacing w:after="0" w:line="240" w:lineRule="auto"/>
        <w:jc w:val="both"/>
        <w:rPr>
          <w:rFonts w:ascii="Arial" w:hAnsi="Arial"/>
          <w:b/>
        </w:rPr>
      </w:pPr>
      <w:r w:rsidRPr="00C17B19">
        <w:rPr>
          <w:rFonts w:ascii="Arial" w:hAnsi="Arial"/>
          <w:b/>
        </w:rPr>
        <w:t>PRINCIPAIS PRÁTICAS CONTÁBEIS</w:t>
      </w:r>
    </w:p>
    <w:p w14:paraId="711009F3" w14:textId="53035C2A" w:rsidR="00E13F7F" w:rsidRDefault="006D7CF2" w:rsidP="00E13F7F">
      <w:pPr>
        <w:ind w:right="49"/>
        <w:jc w:val="both"/>
        <w:rPr>
          <w:rFonts w:ascii="Arial" w:hAnsi="Arial"/>
        </w:rPr>
      </w:pPr>
      <w:r w:rsidRPr="00C17B19">
        <w:rPr>
          <w:rFonts w:ascii="Arial" w:hAnsi="Arial"/>
        </w:rPr>
        <w:t>O resumo das principais políticas contábeis que foram adotadas na elaboração das referidas demonstrações financeiras est</w:t>
      </w:r>
      <w:r>
        <w:rPr>
          <w:rFonts w:ascii="Arial" w:hAnsi="Arial"/>
        </w:rPr>
        <w:t>á</w:t>
      </w:r>
      <w:r w:rsidR="00E13F7F" w:rsidRPr="00C17B19">
        <w:rPr>
          <w:rFonts w:ascii="Arial" w:hAnsi="Arial"/>
        </w:rPr>
        <w:t xml:space="preserve"> descrit</w:t>
      </w:r>
      <w:r>
        <w:rPr>
          <w:rFonts w:ascii="Arial" w:hAnsi="Arial"/>
        </w:rPr>
        <w:t>o</w:t>
      </w:r>
      <w:r w:rsidR="00E13F7F" w:rsidRPr="00C17B19">
        <w:rPr>
          <w:rFonts w:ascii="Arial" w:hAnsi="Arial"/>
        </w:rPr>
        <w:t xml:space="preserve"> a seguir:</w:t>
      </w:r>
    </w:p>
    <w:p w14:paraId="17AA3FE2" w14:textId="77777777" w:rsidR="00C642F9" w:rsidRPr="00C17B19" w:rsidRDefault="00C642F9" w:rsidP="00E13F7F">
      <w:pPr>
        <w:ind w:right="49"/>
        <w:jc w:val="both"/>
        <w:rPr>
          <w:rFonts w:ascii="Arial" w:hAnsi="Arial"/>
        </w:rPr>
      </w:pPr>
    </w:p>
    <w:p w14:paraId="0F5AB567" w14:textId="77777777" w:rsidR="00E13F7F" w:rsidRPr="00C17B19" w:rsidRDefault="00E13F7F" w:rsidP="00E13F7F">
      <w:pPr>
        <w:numPr>
          <w:ilvl w:val="0"/>
          <w:numId w:val="2"/>
        </w:numPr>
        <w:suppressAutoHyphens/>
        <w:spacing w:after="0" w:line="240" w:lineRule="auto"/>
        <w:jc w:val="both"/>
        <w:rPr>
          <w:rFonts w:ascii="Arial" w:hAnsi="Arial"/>
          <w:b/>
        </w:rPr>
      </w:pPr>
      <w:r w:rsidRPr="00C17B19">
        <w:rPr>
          <w:rFonts w:ascii="Arial" w:hAnsi="Arial"/>
          <w:b/>
        </w:rPr>
        <w:t>Moeda funcional e transações em moeda estrangeira</w:t>
      </w:r>
    </w:p>
    <w:p w14:paraId="438554CD" w14:textId="7AEF6C34" w:rsidR="00E13F7F" w:rsidRPr="00C17B19" w:rsidRDefault="00E13F7F" w:rsidP="00E13F7F">
      <w:pPr>
        <w:ind w:right="49"/>
        <w:jc w:val="both"/>
        <w:rPr>
          <w:rFonts w:ascii="Arial" w:hAnsi="Arial"/>
        </w:rPr>
      </w:pPr>
      <w:r w:rsidRPr="00C17B19">
        <w:rPr>
          <w:rFonts w:ascii="Arial" w:hAnsi="Arial"/>
        </w:rPr>
        <w:t xml:space="preserve">As demonstrações financeiras da Companhia estão apresentadas em Real (R$), que é a moeda local e funcional da Companhia. </w:t>
      </w:r>
    </w:p>
    <w:p w14:paraId="6D1325AB" w14:textId="77777777" w:rsidR="00E13F7F" w:rsidRPr="000709E6" w:rsidRDefault="00E13F7F" w:rsidP="00E13F7F">
      <w:pPr>
        <w:ind w:right="49"/>
        <w:jc w:val="both"/>
        <w:rPr>
          <w:rFonts w:ascii="Arial" w:hAnsi="Arial"/>
        </w:rPr>
      </w:pPr>
      <w:r w:rsidRPr="00C17B19">
        <w:rPr>
          <w:rFonts w:ascii="Arial" w:hAnsi="Arial"/>
        </w:rPr>
        <w:t xml:space="preserve">As transações em moeda estrangeira são inicialmente registradas à taxa de câmbio em vigor na data da transação. Os ativos e passivos monetários denominados em moeda estrangeira são convertidos à taxa de câmbio em vigor na data do balanço. Todas as variações são registradas </w:t>
      </w:r>
      <w:r w:rsidRPr="000709E6">
        <w:rPr>
          <w:rFonts w:ascii="Arial" w:hAnsi="Arial"/>
        </w:rPr>
        <w:t>na demonstração do resultado.</w:t>
      </w:r>
    </w:p>
    <w:p w14:paraId="1299123A" w14:textId="77777777" w:rsidR="00E13F7F" w:rsidRPr="000709E6" w:rsidRDefault="00E13F7F" w:rsidP="00E13F7F">
      <w:pPr>
        <w:ind w:right="49"/>
        <w:jc w:val="both"/>
        <w:rPr>
          <w:rFonts w:ascii="Arial" w:hAnsi="Arial"/>
        </w:rPr>
      </w:pPr>
    </w:p>
    <w:p w14:paraId="155CED5A" w14:textId="77777777" w:rsidR="00E13F7F" w:rsidRPr="000709E6" w:rsidRDefault="00E13F7F" w:rsidP="00E13F7F">
      <w:pPr>
        <w:numPr>
          <w:ilvl w:val="0"/>
          <w:numId w:val="2"/>
        </w:numPr>
        <w:suppressAutoHyphens/>
        <w:spacing w:after="0" w:line="240" w:lineRule="auto"/>
        <w:ind w:right="-284"/>
        <w:jc w:val="both"/>
        <w:rPr>
          <w:rFonts w:ascii="Arial" w:hAnsi="Arial"/>
          <w:b/>
        </w:rPr>
      </w:pPr>
      <w:r w:rsidRPr="000709E6">
        <w:rPr>
          <w:rFonts w:ascii="Arial" w:hAnsi="Arial"/>
          <w:b/>
        </w:rPr>
        <w:t>Julgamentos, estimativas e premissas contábeis críticas</w:t>
      </w:r>
      <w:r w:rsidRPr="000709E6" w:rsidDel="00840F9B">
        <w:rPr>
          <w:rFonts w:ascii="Arial" w:hAnsi="Arial"/>
          <w:b/>
        </w:rPr>
        <w:t xml:space="preserve"> </w:t>
      </w:r>
    </w:p>
    <w:p w14:paraId="53FA4117" w14:textId="4E1704FF" w:rsidR="00E13F7F" w:rsidRPr="006D7CF2" w:rsidRDefault="00E13F7F" w:rsidP="00E13F7F">
      <w:pPr>
        <w:ind w:right="49"/>
        <w:jc w:val="both"/>
        <w:rPr>
          <w:rFonts w:ascii="Arial" w:hAnsi="Arial"/>
        </w:rPr>
      </w:pPr>
      <w:r w:rsidRPr="000709E6">
        <w:rPr>
          <w:rFonts w:ascii="Arial" w:hAnsi="Arial"/>
        </w:rPr>
        <w:t>A preparação das demonstrações financeiras requer o uso de certas estimativas contábeis e julgamentos da Administração da Companhia no processo de aplicação de suas políticas contábeis. A liquidação das transações envolvendo essas estimativas poderá resultar em valores significativamente divergentes dos registrados nas demonstrações financeiras devido a imprecisões do processo de sua determinação. A Companhia revisa suas estimativas e premissas periodicamente em um período não superior a um ano.</w:t>
      </w:r>
    </w:p>
    <w:p w14:paraId="0C576E1D" w14:textId="64277916" w:rsidR="00E13F7F" w:rsidRPr="002D2390" w:rsidRDefault="00E13F7F" w:rsidP="00E13F7F">
      <w:pPr>
        <w:ind w:right="49"/>
        <w:jc w:val="both"/>
        <w:rPr>
          <w:rFonts w:ascii="Arial" w:hAnsi="Arial"/>
        </w:rPr>
      </w:pPr>
      <w:r w:rsidRPr="00AF591A">
        <w:rPr>
          <w:rFonts w:ascii="Arial" w:hAnsi="Arial"/>
        </w:rPr>
        <w:lastRenderedPageBreak/>
        <w:t xml:space="preserve">As informações sobre julgamentos críticos referentes às políticas contábeis adotadas que apresentam efeitos sobre os valores reconhecidos nas demonstrações financeiras e as informações sobre incertezas, premissas e estimativas estão incluídas nas seguintes notas </w:t>
      </w:r>
      <w:r w:rsidRPr="00401DA2">
        <w:rPr>
          <w:rFonts w:ascii="Arial" w:hAnsi="Arial"/>
        </w:rPr>
        <w:t xml:space="preserve">explicativas: Realização de créditos a receber (Nota 5), Realização de direitos a receber (Nota 8); Realização dos estoques (Nota </w:t>
      </w:r>
      <w:r>
        <w:rPr>
          <w:rFonts w:ascii="Arial" w:hAnsi="Arial"/>
        </w:rPr>
        <w:t>10</w:t>
      </w:r>
      <w:r w:rsidRPr="00401DA2">
        <w:rPr>
          <w:rFonts w:ascii="Arial" w:hAnsi="Arial"/>
        </w:rPr>
        <w:t xml:space="preserve">), Vida útil e </w:t>
      </w:r>
      <w:proofErr w:type="spellStart"/>
      <w:r w:rsidRPr="006D7CF2">
        <w:rPr>
          <w:rFonts w:ascii="Arial" w:hAnsi="Arial"/>
          <w:i/>
          <w:iCs/>
        </w:rPr>
        <w:t>Impairment</w:t>
      </w:r>
      <w:proofErr w:type="spellEnd"/>
      <w:r w:rsidRPr="00401DA2">
        <w:rPr>
          <w:rFonts w:ascii="Arial" w:hAnsi="Arial"/>
        </w:rPr>
        <w:t xml:space="preserve"> do ativo imobilizado (Nota 1</w:t>
      </w:r>
      <w:r>
        <w:rPr>
          <w:rFonts w:ascii="Arial" w:hAnsi="Arial"/>
        </w:rPr>
        <w:t>4</w:t>
      </w:r>
      <w:r w:rsidRPr="00401DA2">
        <w:rPr>
          <w:rFonts w:ascii="Arial" w:hAnsi="Arial"/>
        </w:rPr>
        <w:t>), Vida útil dos ativos intangíveis (Nota 1</w:t>
      </w:r>
      <w:r>
        <w:rPr>
          <w:rFonts w:ascii="Arial" w:hAnsi="Arial"/>
        </w:rPr>
        <w:t>5</w:t>
      </w:r>
      <w:r w:rsidRPr="00401DA2">
        <w:rPr>
          <w:rFonts w:ascii="Arial" w:hAnsi="Arial"/>
        </w:rPr>
        <w:t xml:space="preserve">), Provisão para contingências (Nota </w:t>
      </w:r>
      <w:r>
        <w:rPr>
          <w:rFonts w:ascii="Arial" w:hAnsi="Arial"/>
        </w:rPr>
        <w:t>21</w:t>
      </w:r>
      <w:r w:rsidRPr="00401DA2">
        <w:rPr>
          <w:rFonts w:ascii="Arial" w:hAnsi="Arial"/>
        </w:rPr>
        <w:t>), Imposto de renda e contribuição social (Nota 2</w:t>
      </w:r>
      <w:r>
        <w:rPr>
          <w:rFonts w:ascii="Arial" w:hAnsi="Arial"/>
        </w:rPr>
        <w:t>7</w:t>
      </w:r>
      <w:r w:rsidRPr="00401DA2">
        <w:rPr>
          <w:rFonts w:ascii="Arial" w:hAnsi="Arial"/>
        </w:rPr>
        <w:t>), Déficit atuarial (Nota 2</w:t>
      </w:r>
      <w:r>
        <w:rPr>
          <w:rFonts w:ascii="Arial" w:hAnsi="Arial"/>
        </w:rPr>
        <w:t>8</w:t>
      </w:r>
      <w:r w:rsidRPr="00401DA2">
        <w:rPr>
          <w:rFonts w:ascii="Arial" w:hAnsi="Arial"/>
        </w:rPr>
        <w:t>) e Clas</w:t>
      </w:r>
      <w:r>
        <w:rPr>
          <w:rFonts w:ascii="Arial" w:hAnsi="Arial"/>
        </w:rPr>
        <w:t>s</w:t>
      </w:r>
      <w:r w:rsidRPr="00401DA2">
        <w:rPr>
          <w:rFonts w:ascii="Arial" w:hAnsi="Arial"/>
        </w:rPr>
        <w:t>ificaç</w:t>
      </w:r>
      <w:r>
        <w:rPr>
          <w:rFonts w:ascii="Arial" w:hAnsi="Arial"/>
        </w:rPr>
        <w:t>ã</w:t>
      </w:r>
      <w:r w:rsidRPr="00401DA2">
        <w:rPr>
          <w:rFonts w:ascii="Arial" w:hAnsi="Arial"/>
        </w:rPr>
        <w:t>o e mensuração dos instrumentos financeiros (Nota 3.d).</w:t>
      </w:r>
    </w:p>
    <w:p w14:paraId="11281173" w14:textId="77777777" w:rsidR="00E13F7F" w:rsidRPr="002D2390" w:rsidRDefault="00E13F7F" w:rsidP="00E13F7F">
      <w:pPr>
        <w:numPr>
          <w:ilvl w:val="0"/>
          <w:numId w:val="2"/>
        </w:numPr>
        <w:suppressAutoHyphens/>
        <w:spacing w:after="0" w:line="240" w:lineRule="auto"/>
        <w:ind w:right="-284"/>
        <w:jc w:val="both"/>
        <w:rPr>
          <w:rFonts w:ascii="Arial" w:hAnsi="Arial"/>
          <w:b/>
        </w:rPr>
      </w:pPr>
      <w:proofErr w:type="spellStart"/>
      <w:r w:rsidRPr="006D7CF2">
        <w:rPr>
          <w:rFonts w:ascii="Arial" w:hAnsi="Arial"/>
          <w:b/>
          <w:i/>
          <w:iCs/>
        </w:rPr>
        <w:t>Impairment</w:t>
      </w:r>
      <w:proofErr w:type="spellEnd"/>
      <w:r w:rsidRPr="002D2390">
        <w:rPr>
          <w:rFonts w:ascii="Arial" w:hAnsi="Arial"/>
          <w:b/>
        </w:rPr>
        <w:t xml:space="preserve"> de ativos não financeiros</w:t>
      </w:r>
    </w:p>
    <w:p w14:paraId="6169276D" w14:textId="595D21A6" w:rsidR="00E13F7F" w:rsidRPr="002D2390" w:rsidRDefault="00E13F7F" w:rsidP="00E13F7F">
      <w:pPr>
        <w:ind w:right="49"/>
        <w:jc w:val="both"/>
        <w:rPr>
          <w:rFonts w:ascii="Arial" w:hAnsi="Arial"/>
        </w:rPr>
      </w:pPr>
      <w:r w:rsidRPr="002D2390">
        <w:rPr>
          <w:rFonts w:ascii="Arial" w:hAnsi="Arial"/>
        </w:rPr>
        <w:t xml:space="preserve">A Administração da Companhia revisa periodicamente o valor contábil líquido dos ativos com o objetivo de avaliar eventos ou mudanças nas circunstâncias econômicas, operacionais ou tecnológicas que possam indicar deterioração ou perda de seu valor recuperável. </w:t>
      </w:r>
    </w:p>
    <w:p w14:paraId="1A1A762A" w14:textId="77777777" w:rsidR="00E13F7F" w:rsidRPr="002D2390" w:rsidRDefault="00E13F7F" w:rsidP="00E13F7F">
      <w:pPr>
        <w:ind w:right="49"/>
        <w:jc w:val="both"/>
        <w:rPr>
          <w:rFonts w:ascii="Arial" w:hAnsi="Arial"/>
        </w:rPr>
      </w:pPr>
      <w:r w:rsidRPr="002D2390">
        <w:rPr>
          <w:rFonts w:ascii="Arial" w:hAnsi="Arial"/>
        </w:rPr>
        <w:t xml:space="preserve">Em 31 de dezembro de 2023 e 2022, não foram identificados fatores de riscos e, consequentemente, nenhuma provisão para perda ao valor recuperável de ativo se fez necessária. </w:t>
      </w:r>
    </w:p>
    <w:p w14:paraId="0433DC83" w14:textId="77777777" w:rsidR="00E13F7F" w:rsidRPr="00C17B19" w:rsidRDefault="00E13F7F" w:rsidP="00E13F7F">
      <w:pPr>
        <w:ind w:right="49"/>
        <w:jc w:val="both"/>
        <w:rPr>
          <w:rFonts w:ascii="Arial" w:hAnsi="Arial"/>
          <w:color w:val="FF0000"/>
        </w:rPr>
      </w:pPr>
    </w:p>
    <w:p w14:paraId="549F4A5B" w14:textId="77777777" w:rsidR="00E13F7F" w:rsidRPr="002D2390" w:rsidRDefault="00E13F7F" w:rsidP="00E13F7F">
      <w:pPr>
        <w:numPr>
          <w:ilvl w:val="0"/>
          <w:numId w:val="2"/>
        </w:numPr>
        <w:suppressAutoHyphens/>
        <w:spacing w:after="0" w:line="240" w:lineRule="auto"/>
        <w:ind w:right="-284"/>
        <w:jc w:val="both"/>
        <w:rPr>
          <w:rFonts w:ascii="Arial" w:hAnsi="Arial"/>
          <w:b/>
        </w:rPr>
      </w:pPr>
      <w:r w:rsidRPr="002D2390">
        <w:rPr>
          <w:rFonts w:ascii="Arial" w:hAnsi="Arial"/>
          <w:b/>
        </w:rPr>
        <w:t>NBC TG 48 - Instrumentos Financeiros</w:t>
      </w:r>
    </w:p>
    <w:p w14:paraId="7DF46ACF" w14:textId="77777777" w:rsidR="00E13F7F" w:rsidRPr="002D2390" w:rsidRDefault="00E13F7F" w:rsidP="00E13F7F">
      <w:pPr>
        <w:ind w:right="49"/>
        <w:jc w:val="both"/>
        <w:rPr>
          <w:rFonts w:ascii="Arial" w:hAnsi="Arial"/>
        </w:rPr>
      </w:pPr>
    </w:p>
    <w:p w14:paraId="4A0E9D47" w14:textId="77777777" w:rsidR="003315D1" w:rsidRDefault="00E13F7F" w:rsidP="003315D1">
      <w:pPr>
        <w:spacing w:line="360" w:lineRule="auto"/>
        <w:jc w:val="both"/>
        <w:rPr>
          <w:rFonts w:ascii="Arial" w:hAnsi="Arial"/>
          <w:b/>
        </w:rPr>
      </w:pPr>
      <w:r w:rsidRPr="002D2390">
        <w:rPr>
          <w:rFonts w:ascii="Arial" w:hAnsi="Arial"/>
          <w:b/>
        </w:rPr>
        <w:t>Classificação e mensuração dos Instrumentos financeiros</w:t>
      </w:r>
    </w:p>
    <w:p w14:paraId="42117634" w14:textId="5A03422D" w:rsidR="00E13F7F" w:rsidRPr="003315D1" w:rsidRDefault="00E13F7F" w:rsidP="003315D1">
      <w:pPr>
        <w:spacing w:line="360" w:lineRule="auto"/>
        <w:jc w:val="both"/>
        <w:rPr>
          <w:rFonts w:ascii="Arial" w:hAnsi="Arial"/>
          <w:b/>
        </w:rPr>
      </w:pPr>
      <w:r w:rsidRPr="002D2390">
        <w:rPr>
          <w:rFonts w:ascii="Arial" w:hAnsi="Arial"/>
        </w:rPr>
        <w:t xml:space="preserve">Os Instrumentos financeiros são mensurados ao custo amortizado ou ao valor justo e classificados numa das três categorias: </w:t>
      </w:r>
    </w:p>
    <w:p w14:paraId="32F08009" w14:textId="77777777" w:rsidR="00E13F7F" w:rsidRPr="002D2390" w:rsidRDefault="00E13F7F" w:rsidP="00E13F7F">
      <w:pPr>
        <w:ind w:right="49"/>
        <w:jc w:val="both"/>
        <w:rPr>
          <w:rFonts w:ascii="Arial" w:hAnsi="Arial"/>
        </w:rPr>
      </w:pPr>
      <w:r w:rsidRPr="002D2390">
        <w:rPr>
          <w:rFonts w:ascii="Arial" w:hAnsi="Arial"/>
        </w:rPr>
        <w:t>(a) mensuradas ao custo amortizado;</w:t>
      </w:r>
    </w:p>
    <w:p w14:paraId="4F6C9643" w14:textId="77777777" w:rsidR="00E13F7F" w:rsidRPr="002D2390" w:rsidRDefault="00E13F7F" w:rsidP="00E13F7F">
      <w:pPr>
        <w:ind w:right="49"/>
        <w:jc w:val="both"/>
        <w:rPr>
          <w:rFonts w:ascii="Arial" w:hAnsi="Arial"/>
        </w:rPr>
      </w:pPr>
      <w:r w:rsidRPr="002D2390">
        <w:rPr>
          <w:rFonts w:ascii="Arial" w:hAnsi="Arial"/>
        </w:rPr>
        <w:t xml:space="preserve">(b) valor justo registrado por meio de Outros Resultados Abrangentes; e </w:t>
      </w:r>
    </w:p>
    <w:p w14:paraId="486799F4" w14:textId="1DB0832A" w:rsidR="00E13F7F" w:rsidRPr="002D2390" w:rsidRDefault="00E13F7F" w:rsidP="00E13F7F">
      <w:pPr>
        <w:ind w:right="49"/>
        <w:jc w:val="both"/>
        <w:rPr>
          <w:rFonts w:ascii="Arial" w:hAnsi="Arial"/>
        </w:rPr>
      </w:pPr>
      <w:r w:rsidRPr="002D2390">
        <w:rPr>
          <w:rFonts w:ascii="Arial" w:hAnsi="Arial"/>
        </w:rPr>
        <w:t xml:space="preserve">(c) valor justo registrado por meio do Resultado do Exercício. </w:t>
      </w:r>
    </w:p>
    <w:p w14:paraId="4DBEE77E" w14:textId="17A4AC37" w:rsidR="00E13F7F" w:rsidRDefault="00E13F7F" w:rsidP="006D7CF2">
      <w:pPr>
        <w:ind w:right="49"/>
        <w:jc w:val="both"/>
        <w:rPr>
          <w:rFonts w:ascii="Arial" w:hAnsi="Arial"/>
        </w:rPr>
      </w:pPr>
      <w:r w:rsidRPr="002D2390">
        <w:rPr>
          <w:rFonts w:ascii="Arial" w:hAnsi="Arial"/>
        </w:rPr>
        <w:t xml:space="preserve">A Companhia determina a classificação dos seus ativos e passivos financeiros no momento do seu reconhecimento inicial de acordo com o modelo de negócio no qual o ativo é gerenciado e suas respectivas características de fluxos de caixa contratuais, conforme o NBC TG 48 - Instrumentos Financeiros. </w:t>
      </w:r>
    </w:p>
    <w:p w14:paraId="066200B0" w14:textId="77777777" w:rsidR="006D7CF2" w:rsidRPr="006D7CF2" w:rsidRDefault="006D7CF2" w:rsidP="006D7CF2">
      <w:pPr>
        <w:ind w:right="49"/>
        <w:jc w:val="both"/>
        <w:rPr>
          <w:rFonts w:ascii="Arial" w:hAnsi="Arial"/>
        </w:rPr>
      </w:pPr>
    </w:p>
    <w:p w14:paraId="5059F48C" w14:textId="77777777" w:rsidR="003315D1" w:rsidRDefault="00E13F7F" w:rsidP="003315D1">
      <w:pPr>
        <w:spacing w:line="360" w:lineRule="auto"/>
        <w:jc w:val="both"/>
        <w:rPr>
          <w:rFonts w:ascii="Arial" w:hAnsi="Arial"/>
          <w:b/>
        </w:rPr>
      </w:pPr>
      <w:r w:rsidRPr="002D2390">
        <w:rPr>
          <w:rFonts w:ascii="Arial" w:hAnsi="Arial"/>
          <w:b/>
        </w:rPr>
        <w:t xml:space="preserve">Mensuração subsequente </w:t>
      </w:r>
    </w:p>
    <w:p w14:paraId="108D7350" w14:textId="7FB7FC60" w:rsidR="00E13F7F" w:rsidRPr="003315D1" w:rsidRDefault="00E13F7F" w:rsidP="003315D1">
      <w:pPr>
        <w:spacing w:line="360" w:lineRule="auto"/>
        <w:jc w:val="both"/>
        <w:rPr>
          <w:rFonts w:ascii="Arial" w:hAnsi="Arial"/>
          <w:b/>
        </w:rPr>
      </w:pPr>
      <w:r w:rsidRPr="002D2390">
        <w:rPr>
          <w:rFonts w:ascii="Arial" w:hAnsi="Arial"/>
        </w:rPr>
        <w:t>A mensuração subsequente ocorre a cada data de fechamento das demonstrações financeiras de acordo com as regras estabelecidas para cada tipo de classificação de ativos e passivos financeiros.</w:t>
      </w:r>
    </w:p>
    <w:p w14:paraId="562FFD51" w14:textId="1FED93E2" w:rsidR="00E13F7F" w:rsidRDefault="00E13F7F" w:rsidP="00E13F7F">
      <w:pPr>
        <w:ind w:right="49"/>
        <w:jc w:val="both"/>
        <w:rPr>
          <w:rFonts w:ascii="Arial" w:hAnsi="Arial"/>
        </w:rPr>
      </w:pPr>
      <w:r w:rsidRPr="002D2390">
        <w:rPr>
          <w:rFonts w:ascii="Arial" w:hAnsi="Arial"/>
        </w:rPr>
        <w:t>A Companhia classifica seus ativos e passivos financeiros na categoria de custo amortizado, de acordo com o propósito para os quais foram adquiridos ou emitidos:</w:t>
      </w:r>
    </w:p>
    <w:p w14:paraId="0B8E75D1" w14:textId="77777777" w:rsidR="006D7CF2" w:rsidRPr="006D7CF2" w:rsidRDefault="006D7CF2" w:rsidP="00E13F7F">
      <w:pPr>
        <w:ind w:right="49"/>
        <w:jc w:val="both"/>
        <w:rPr>
          <w:rFonts w:ascii="Arial" w:hAnsi="Arial"/>
        </w:rPr>
      </w:pPr>
    </w:p>
    <w:p w14:paraId="0A15F242" w14:textId="77777777" w:rsidR="00E13F7F" w:rsidRPr="002D2390" w:rsidRDefault="00E13F7F" w:rsidP="00E13F7F">
      <w:pPr>
        <w:spacing w:line="360" w:lineRule="auto"/>
        <w:jc w:val="both"/>
        <w:rPr>
          <w:rFonts w:ascii="Arial" w:hAnsi="Arial"/>
          <w:b/>
        </w:rPr>
      </w:pPr>
      <w:r w:rsidRPr="002D2390">
        <w:rPr>
          <w:rFonts w:ascii="Arial" w:hAnsi="Arial"/>
          <w:b/>
        </w:rPr>
        <w:t>Ativos financeiros não derivativos ao custo amortizado</w:t>
      </w:r>
    </w:p>
    <w:p w14:paraId="78C4BAC4" w14:textId="734A88CC" w:rsidR="00E13F7F" w:rsidRPr="002D2390" w:rsidRDefault="00E13F7F" w:rsidP="00E13F7F">
      <w:pPr>
        <w:ind w:right="49"/>
        <w:jc w:val="both"/>
        <w:rPr>
          <w:rFonts w:ascii="Arial" w:hAnsi="Arial"/>
        </w:rPr>
      </w:pPr>
      <w:r w:rsidRPr="002D2390">
        <w:rPr>
          <w:rFonts w:ascii="Arial" w:hAnsi="Arial"/>
        </w:rPr>
        <w:t xml:space="preserve">Os ativos financeiros não derivativos ao custo amortizado são mensurados num modelo de negócio cujo objetivo é receber fluxos de caixa contratuais onde seus termos contratuais deem origem a fluxos e caixa que sejam, exclusivamente, pagamentos e juros do valor principal. </w:t>
      </w:r>
    </w:p>
    <w:p w14:paraId="1AE14341" w14:textId="6876C383" w:rsidR="00E13F7F" w:rsidRPr="006D7CF2" w:rsidRDefault="00E13F7F" w:rsidP="00E13F7F">
      <w:pPr>
        <w:ind w:right="49"/>
        <w:jc w:val="both"/>
        <w:rPr>
          <w:rFonts w:ascii="Arial" w:hAnsi="Arial" w:cs="Arial"/>
        </w:rPr>
      </w:pPr>
      <w:r w:rsidRPr="002D2390">
        <w:rPr>
          <w:rFonts w:ascii="Arial" w:hAnsi="Arial"/>
        </w:rPr>
        <w:t xml:space="preserve">A Companhia possui classificados nessa categoria as Aplicações financeiras de liquidez imediata (Nota 4), Créditos a receber (Nota 5), Subvenções - SIAFI conta com vinculação de </w:t>
      </w:r>
      <w:proofErr w:type="spellStart"/>
      <w:r w:rsidRPr="002D2390">
        <w:rPr>
          <w:rFonts w:ascii="Arial" w:hAnsi="Arial"/>
        </w:rPr>
        <w:t>pagto</w:t>
      </w:r>
      <w:proofErr w:type="spellEnd"/>
      <w:r w:rsidRPr="002D2390">
        <w:rPr>
          <w:rFonts w:ascii="Arial" w:hAnsi="Arial"/>
        </w:rPr>
        <w:t xml:space="preserve"> (Nota 6) e Direitos a </w:t>
      </w:r>
      <w:proofErr w:type="gramStart"/>
      <w:r w:rsidRPr="002D2390">
        <w:rPr>
          <w:rFonts w:ascii="Arial" w:hAnsi="Arial"/>
        </w:rPr>
        <w:t>receber  (</w:t>
      </w:r>
      <w:proofErr w:type="gramEnd"/>
      <w:r w:rsidRPr="002D2390">
        <w:rPr>
          <w:rFonts w:ascii="Arial" w:hAnsi="Arial"/>
        </w:rPr>
        <w:t>Nota 8).</w:t>
      </w:r>
    </w:p>
    <w:p w14:paraId="4EDDE2FD" w14:textId="77777777" w:rsidR="00E13F7F" w:rsidRPr="00AF591A" w:rsidRDefault="00E13F7F" w:rsidP="00E13F7F">
      <w:pPr>
        <w:spacing w:line="360" w:lineRule="auto"/>
        <w:jc w:val="both"/>
        <w:rPr>
          <w:rFonts w:ascii="Arial" w:hAnsi="Arial"/>
          <w:b/>
        </w:rPr>
      </w:pPr>
      <w:r w:rsidRPr="00AF591A">
        <w:rPr>
          <w:rFonts w:ascii="Arial" w:hAnsi="Arial"/>
          <w:b/>
        </w:rPr>
        <w:lastRenderedPageBreak/>
        <w:t>Passivos financeiros não derivativos ao custo amortizado</w:t>
      </w:r>
    </w:p>
    <w:p w14:paraId="3159DD9A" w14:textId="77777777" w:rsidR="00E13F7F" w:rsidRPr="00AF591A" w:rsidRDefault="00E13F7F" w:rsidP="00E13F7F">
      <w:pPr>
        <w:ind w:right="49"/>
        <w:jc w:val="both"/>
        <w:rPr>
          <w:rFonts w:ascii="Arial" w:hAnsi="Arial"/>
        </w:rPr>
      </w:pPr>
      <w:r w:rsidRPr="00AF591A">
        <w:rPr>
          <w:rFonts w:ascii="Arial" w:hAnsi="Arial"/>
        </w:rPr>
        <w:t xml:space="preserve">Quaisquer passivos financeiros que não possam ser classificados como ao valor justo por meio do resultado devem ser mensurados e reconhecidos como ao custo amortizado. </w:t>
      </w:r>
    </w:p>
    <w:p w14:paraId="5F9720AE" w14:textId="77777777" w:rsidR="00E13F7F" w:rsidRPr="00AF591A" w:rsidRDefault="00E13F7F" w:rsidP="00E13F7F">
      <w:pPr>
        <w:ind w:right="49"/>
        <w:jc w:val="both"/>
        <w:rPr>
          <w:rFonts w:ascii="Arial" w:hAnsi="Arial"/>
        </w:rPr>
      </w:pPr>
    </w:p>
    <w:p w14:paraId="43CD94D8" w14:textId="77777777" w:rsidR="00E13F7F" w:rsidRPr="006E5F58" w:rsidRDefault="00E13F7F" w:rsidP="00E13F7F">
      <w:pPr>
        <w:ind w:right="49"/>
        <w:jc w:val="both"/>
        <w:rPr>
          <w:rFonts w:ascii="Arial" w:hAnsi="Arial"/>
        </w:rPr>
      </w:pPr>
      <w:r w:rsidRPr="00AF591A">
        <w:rPr>
          <w:rFonts w:ascii="Arial" w:hAnsi="Arial"/>
        </w:rPr>
        <w:t>A Companhia possui classificados nessa categoria o saldo a pagar para Fornecedores (Nota 1</w:t>
      </w:r>
      <w:r>
        <w:rPr>
          <w:rFonts w:ascii="Arial" w:hAnsi="Arial"/>
        </w:rPr>
        <w:t>6</w:t>
      </w:r>
      <w:r w:rsidRPr="00AF591A">
        <w:rPr>
          <w:rFonts w:ascii="Arial" w:hAnsi="Arial"/>
        </w:rPr>
        <w:t>), Adiantamento de clientes (Nota 1</w:t>
      </w:r>
      <w:r>
        <w:rPr>
          <w:rFonts w:ascii="Arial" w:hAnsi="Arial"/>
        </w:rPr>
        <w:t>9</w:t>
      </w:r>
      <w:r w:rsidRPr="00AF591A">
        <w:rPr>
          <w:rFonts w:ascii="Arial" w:hAnsi="Arial"/>
        </w:rPr>
        <w:t xml:space="preserve">), Credores por convênios (Nota </w:t>
      </w:r>
      <w:r>
        <w:rPr>
          <w:rFonts w:ascii="Arial" w:hAnsi="Arial"/>
        </w:rPr>
        <w:t>20</w:t>
      </w:r>
      <w:r w:rsidRPr="00AF591A">
        <w:rPr>
          <w:rFonts w:ascii="Arial" w:hAnsi="Arial"/>
        </w:rPr>
        <w:t>) e Adiantamento para Futuro Aumento de Capital (Nota 2</w:t>
      </w:r>
      <w:r>
        <w:rPr>
          <w:rFonts w:ascii="Arial" w:hAnsi="Arial"/>
        </w:rPr>
        <w:t>3</w:t>
      </w:r>
      <w:r w:rsidRPr="00AF591A">
        <w:rPr>
          <w:rFonts w:ascii="Arial" w:hAnsi="Arial"/>
        </w:rPr>
        <w:t>.a).</w:t>
      </w:r>
    </w:p>
    <w:p w14:paraId="40D3EFF2" w14:textId="77777777" w:rsidR="00E13F7F" w:rsidRPr="00AF591A" w:rsidRDefault="00E13F7F" w:rsidP="00E13F7F">
      <w:pPr>
        <w:spacing w:line="360" w:lineRule="auto"/>
        <w:jc w:val="both"/>
        <w:rPr>
          <w:rFonts w:ascii="Arial" w:hAnsi="Arial"/>
          <w:b/>
        </w:rPr>
      </w:pPr>
      <w:r w:rsidRPr="00AF591A">
        <w:rPr>
          <w:rFonts w:ascii="Arial" w:hAnsi="Arial"/>
          <w:b/>
        </w:rPr>
        <w:t>Instrumentos financeiros derivativos e atividade de hedge</w:t>
      </w:r>
    </w:p>
    <w:p w14:paraId="741AB9F0" w14:textId="15473988" w:rsidR="00E13F7F" w:rsidRPr="006D7CF2" w:rsidRDefault="00E13F7F" w:rsidP="006D7CF2">
      <w:pPr>
        <w:ind w:right="49"/>
        <w:jc w:val="both"/>
        <w:rPr>
          <w:rFonts w:ascii="Arial" w:hAnsi="Arial"/>
        </w:rPr>
      </w:pPr>
      <w:r w:rsidRPr="00AF591A">
        <w:rPr>
          <w:rFonts w:ascii="Arial" w:hAnsi="Arial"/>
        </w:rPr>
        <w:t>A Companhia não opera com instrumentos financeiros derivativos nem com atividade de hedge.</w:t>
      </w:r>
    </w:p>
    <w:p w14:paraId="18F565CC" w14:textId="77777777" w:rsidR="003315D1" w:rsidRDefault="00E13F7F" w:rsidP="003315D1">
      <w:pPr>
        <w:spacing w:line="360" w:lineRule="auto"/>
        <w:jc w:val="both"/>
        <w:rPr>
          <w:rFonts w:ascii="Arial" w:hAnsi="Arial"/>
          <w:b/>
        </w:rPr>
      </w:pPr>
      <w:proofErr w:type="spellStart"/>
      <w:r w:rsidRPr="006D7CF2">
        <w:rPr>
          <w:rFonts w:ascii="Arial" w:hAnsi="Arial"/>
          <w:b/>
          <w:i/>
          <w:iCs/>
        </w:rPr>
        <w:t>Impairment</w:t>
      </w:r>
      <w:proofErr w:type="spellEnd"/>
      <w:r w:rsidRPr="006D7CF2">
        <w:rPr>
          <w:rFonts w:ascii="Arial" w:hAnsi="Arial"/>
          <w:b/>
          <w:i/>
          <w:iCs/>
        </w:rPr>
        <w:t xml:space="preserve"> </w:t>
      </w:r>
      <w:r w:rsidRPr="00AF591A">
        <w:rPr>
          <w:rFonts w:ascii="Arial" w:hAnsi="Arial"/>
          <w:b/>
        </w:rPr>
        <w:t>de ativos financeiros</w:t>
      </w:r>
    </w:p>
    <w:p w14:paraId="71B24E72" w14:textId="07F33999" w:rsidR="00E13F7F" w:rsidRPr="003315D1" w:rsidRDefault="00E13F7F" w:rsidP="003315D1">
      <w:pPr>
        <w:spacing w:line="360" w:lineRule="auto"/>
        <w:jc w:val="both"/>
        <w:rPr>
          <w:rFonts w:ascii="Arial" w:hAnsi="Arial"/>
          <w:b/>
        </w:rPr>
      </w:pPr>
      <w:r w:rsidRPr="00AF591A">
        <w:rPr>
          <w:rFonts w:ascii="Arial" w:hAnsi="Arial"/>
        </w:rPr>
        <w:t xml:space="preserve">A NBC TG 48 adota modelo de perdas esperadas que faz a avaliação com base mínima de doze meses ou por toda a vida do ativo financeiro registrando os efeitos quando houver indicativos de perdas em crédito esperadas nos ativos financeiros. </w:t>
      </w:r>
    </w:p>
    <w:p w14:paraId="06E21CDB" w14:textId="5F417C0E" w:rsidR="00E13F7F" w:rsidRPr="00AF591A" w:rsidRDefault="00E13F7F" w:rsidP="00E13F7F">
      <w:pPr>
        <w:ind w:right="49"/>
        <w:jc w:val="both"/>
        <w:rPr>
          <w:rFonts w:ascii="Arial" w:hAnsi="Arial"/>
        </w:rPr>
      </w:pPr>
      <w:r w:rsidRPr="00AF591A">
        <w:rPr>
          <w:rFonts w:ascii="Arial" w:hAnsi="Arial"/>
        </w:rPr>
        <w:t xml:space="preserve">A Companhia adota um modelo ampliado de perdas para seus ativos financeiros, no qual avalia toda a vida do ativo, ou seja, todo o saldo, e reconhece a perda integral dos saldos quando cabível conforme o risco de não recuperação. O prazo de vencimento dos ativos neste modelo é indicativo, </w:t>
      </w:r>
      <w:r w:rsidR="006D7CF2" w:rsidRPr="00AF591A">
        <w:rPr>
          <w:rFonts w:ascii="Arial" w:hAnsi="Arial"/>
        </w:rPr>
        <w:t>contudo,</w:t>
      </w:r>
      <w:r w:rsidRPr="00AF591A">
        <w:rPr>
          <w:rFonts w:ascii="Arial" w:hAnsi="Arial"/>
        </w:rPr>
        <w:t xml:space="preserve"> não é o único fator considerado para o provisionamento. A Companhia, na avaliação de perdas esperadas, considera também os riscos inerentes ao seu modelo de negócio.</w:t>
      </w:r>
    </w:p>
    <w:p w14:paraId="1033FF71" w14:textId="77777777" w:rsidR="006D7CF2" w:rsidRDefault="006D7CF2" w:rsidP="006D7CF2">
      <w:pPr>
        <w:spacing w:line="360" w:lineRule="auto"/>
        <w:jc w:val="both"/>
        <w:rPr>
          <w:rFonts w:ascii="Arial" w:hAnsi="Arial"/>
          <w:b/>
        </w:rPr>
      </w:pPr>
      <w:r>
        <w:rPr>
          <w:rFonts w:ascii="Arial" w:hAnsi="Arial"/>
          <w:b/>
        </w:rPr>
        <w:t>C</w:t>
      </w:r>
      <w:r w:rsidR="00E13F7F" w:rsidRPr="00AF591A">
        <w:rPr>
          <w:rFonts w:ascii="Arial" w:hAnsi="Arial"/>
          <w:b/>
        </w:rPr>
        <w:t xml:space="preserve">ompensação de instrumentos financeiros </w:t>
      </w:r>
    </w:p>
    <w:p w14:paraId="7716519A" w14:textId="45BA1E94" w:rsidR="00E13F7F" w:rsidRPr="006D7CF2" w:rsidRDefault="00E13F7F" w:rsidP="006D7CF2">
      <w:pPr>
        <w:spacing w:line="360" w:lineRule="auto"/>
        <w:jc w:val="both"/>
        <w:rPr>
          <w:rFonts w:ascii="Arial" w:hAnsi="Arial"/>
          <w:b/>
        </w:rPr>
      </w:pPr>
      <w:r w:rsidRPr="00AF591A">
        <w:rPr>
          <w:rFonts w:ascii="Arial" w:hAnsi="Arial"/>
        </w:rPr>
        <w:t xml:space="preserve">Ativos e passivos financeiros são compensados e o valor líquido é reportado no balanço patrimonial quando há um direito legalmente aplicável de compensar os valores reconhecidos e há uma intenção de liquidá-los numa base líquida, ou realizar o ativo e liquidar o passivo simultaneamente. </w:t>
      </w:r>
    </w:p>
    <w:p w14:paraId="2E457696" w14:textId="77777777" w:rsidR="00E13F7F" w:rsidRPr="00C17B19" w:rsidRDefault="00E13F7F" w:rsidP="00E13F7F">
      <w:pPr>
        <w:ind w:right="49"/>
        <w:jc w:val="both"/>
        <w:rPr>
          <w:rFonts w:ascii="Arial" w:hAnsi="Arial"/>
          <w:color w:val="FF0000"/>
        </w:rPr>
      </w:pPr>
    </w:p>
    <w:p w14:paraId="57576EDE" w14:textId="2FE1C382" w:rsidR="00E13F7F" w:rsidRPr="006D7CF2" w:rsidRDefault="00E13F7F" w:rsidP="006D7CF2">
      <w:pPr>
        <w:numPr>
          <w:ilvl w:val="0"/>
          <w:numId w:val="2"/>
        </w:numPr>
        <w:suppressAutoHyphens/>
        <w:spacing w:after="0" w:line="240" w:lineRule="auto"/>
        <w:ind w:right="-284"/>
        <w:jc w:val="both"/>
        <w:rPr>
          <w:rFonts w:ascii="Arial" w:hAnsi="Arial"/>
          <w:b/>
        </w:rPr>
      </w:pPr>
      <w:r w:rsidRPr="00AF591A">
        <w:rPr>
          <w:rFonts w:ascii="Arial" w:hAnsi="Arial"/>
          <w:b/>
        </w:rPr>
        <w:t>Caixa e equivalentes de caixa</w:t>
      </w:r>
    </w:p>
    <w:p w14:paraId="594F421D" w14:textId="6E40FC13" w:rsidR="00E13F7F" w:rsidRDefault="00E13F7F" w:rsidP="00E13F7F">
      <w:pPr>
        <w:ind w:right="49"/>
        <w:jc w:val="both"/>
        <w:rPr>
          <w:rFonts w:ascii="Arial" w:hAnsi="Arial"/>
        </w:rPr>
      </w:pPr>
      <w:r w:rsidRPr="00AF591A">
        <w:rPr>
          <w:rFonts w:ascii="Arial" w:hAnsi="Arial"/>
        </w:rPr>
        <w:t xml:space="preserve">Representam valores em caixa, valores em trânsito oriundos de arrecadação, depósitos a liberar e aplicações de liquidez imediata, prontamente conversível em caixa, com vencimento original inferior a 90 dias e baixo risco de variação no valor e acrescidas de rendimentos no período. </w:t>
      </w:r>
    </w:p>
    <w:p w14:paraId="5870F61C" w14:textId="77777777" w:rsidR="006D7CF2" w:rsidRPr="00AF591A" w:rsidRDefault="006D7CF2" w:rsidP="00E13F7F">
      <w:pPr>
        <w:ind w:right="49"/>
        <w:jc w:val="both"/>
        <w:rPr>
          <w:rFonts w:ascii="Arial" w:hAnsi="Arial"/>
        </w:rPr>
      </w:pPr>
    </w:p>
    <w:p w14:paraId="6005C1AC" w14:textId="20217F25" w:rsidR="00E13F7F" w:rsidRPr="006D7CF2" w:rsidRDefault="00E13F7F" w:rsidP="006D7CF2">
      <w:pPr>
        <w:numPr>
          <w:ilvl w:val="0"/>
          <w:numId w:val="2"/>
        </w:numPr>
        <w:suppressAutoHyphens/>
        <w:spacing w:after="0" w:line="240" w:lineRule="auto"/>
        <w:ind w:right="49"/>
        <w:jc w:val="both"/>
        <w:rPr>
          <w:rFonts w:ascii="Arial" w:hAnsi="Arial"/>
          <w:b/>
        </w:rPr>
      </w:pPr>
      <w:r w:rsidRPr="00AF591A">
        <w:rPr>
          <w:rFonts w:ascii="Arial" w:hAnsi="Arial"/>
          <w:b/>
        </w:rPr>
        <w:t>Estoques</w:t>
      </w:r>
    </w:p>
    <w:p w14:paraId="57E3D5AD" w14:textId="77777777" w:rsidR="00E13F7F" w:rsidRDefault="00E13F7F" w:rsidP="00E13F7F">
      <w:pPr>
        <w:jc w:val="both"/>
        <w:rPr>
          <w:rFonts w:ascii="Arial" w:hAnsi="Arial"/>
        </w:rPr>
      </w:pPr>
      <w:r w:rsidRPr="00AF591A">
        <w:rPr>
          <w:rFonts w:ascii="Arial" w:hAnsi="Arial"/>
        </w:rPr>
        <w:t xml:space="preserve">Os estoques de materiais de manutenção são avaliados ao custo médio de aquisição, sendo constituída, quando aplicável, provisão para perda ao valor recuperável e /ou por </w:t>
      </w:r>
      <w:proofErr w:type="spellStart"/>
      <w:r w:rsidRPr="00AF591A">
        <w:rPr>
          <w:rFonts w:ascii="Arial" w:hAnsi="Arial"/>
        </w:rPr>
        <w:t>obsolecência</w:t>
      </w:r>
      <w:proofErr w:type="spellEnd"/>
      <w:r w:rsidRPr="00AF591A">
        <w:rPr>
          <w:rFonts w:ascii="Arial" w:hAnsi="Arial"/>
        </w:rPr>
        <w:t>, em montante considerado pela Administração como suficiente para cobrir eventuais perdas.</w:t>
      </w:r>
    </w:p>
    <w:p w14:paraId="5A8920CB" w14:textId="77777777" w:rsidR="00E13F7F" w:rsidRPr="00B004EC" w:rsidRDefault="00E13F7F" w:rsidP="00E13F7F">
      <w:pPr>
        <w:jc w:val="both"/>
        <w:rPr>
          <w:rFonts w:ascii="Arial" w:hAnsi="Arial"/>
        </w:rPr>
      </w:pPr>
    </w:p>
    <w:p w14:paraId="18D3981F" w14:textId="124365FF" w:rsidR="00E13F7F" w:rsidRPr="006D7CF2" w:rsidRDefault="00E13F7F" w:rsidP="006D7CF2">
      <w:pPr>
        <w:numPr>
          <w:ilvl w:val="0"/>
          <w:numId w:val="2"/>
        </w:numPr>
        <w:suppressAutoHyphens/>
        <w:spacing w:after="0" w:line="240" w:lineRule="auto"/>
        <w:ind w:right="49"/>
        <w:jc w:val="both"/>
        <w:rPr>
          <w:rFonts w:ascii="Arial" w:hAnsi="Arial"/>
          <w:b/>
        </w:rPr>
      </w:pPr>
      <w:r w:rsidRPr="000709E6">
        <w:rPr>
          <w:rFonts w:ascii="Arial" w:hAnsi="Arial"/>
          <w:b/>
        </w:rPr>
        <w:t>Imobilizado</w:t>
      </w:r>
    </w:p>
    <w:p w14:paraId="25781F71" w14:textId="009E7687" w:rsidR="00E13F7F" w:rsidRPr="000709E6" w:rsidRDefault="00E13F7F" w:rsidP="00E13F7F">
      <w:pPr>
        <w:jc w:val="both"/>
        <w:rPr>
          <w:rFonts w:ascii="Arial" w:hAnsi="Arial"/>
          <w:highlight w:val="green"/>
        </w:rPr>
      </w:pPr>
      <w:r w:rsidRPr="000709E6">
        <w:rPr>
          <w:rFonts w:ascii="Arial" w:hAnsi="Arial"/>
        </w:rPr>
        <w:t>O imobilizado é mensurado pelo seu custo histórico, ajustado ao custo atribuído, conforme laudo de avaliação do imobilizado, menos depreciação acumulada. O custo histórico inclui os gastos diretamente atribuíveis à aquisição dos bens. O custo histórico também inclui os custos de financiamento relacionados com a aquisição de ativos qualificadores. Os custos subsequentes são incluídos no valor contábil do ativo ou reconhecidos como um ativo separado, conforme apropriado, somente quando for provável que fluam benefícios econômicos futuros associados ao item e que o custo do item possa ser mensurado com segurança.</w:t>
      </w:r>
    </w:p>
    <w:p w14:paraId="0C5AE78E" w14:textId="77777777" w:rsidR="00E13F7F" w:rsidRPr="000709E6" w:rsidRDefault="00E13F7F" w:rsidP="00E13F7F">
      <w:pPr>
        <w:jc w:val="both"/>
        <w:rPr>
          <w:rFonts w:ascii="Arial" w:hAnsi="Arial"/>
        </w:rPr>
      </w:pPr>
      <w:r w:rsidRPr="000709E6">
        <w:rPr>
          <w:rFonts w:ascii="Arial" w:hAnsi="Arial"/>
        </w:rPr>
        <w:lastRenderedPageBreak/>
        <w:t>Os terrenos não são depreciados. A depreciação de outros ativos é calculada usando o método linear para alocar seus custos aos seus valores residuais durante a vida útil estimada.</w:t>
      </w:r>
    </w:p>
    <w:p w14:paraId="1671DA3A" w14:textId="77777777" w:rsidR="00E13F7F" w:rsidRPr="000709E6" w:rsidRDefault="00E13F7F" w:rsidP="00E13F7F">
      <w:pPr>
        <w:jc w:val="both"/>
        <w:rPr>
          <w:rFonts w:ascii="Arial" w:hAnsi="Arial"/>
        </w:rPr>
      </w:pPr>
    </w:p>
    <w:p w14:paraId="7296A4B5" w14:textId="5A35D12A" w:rsidR="00E13F7F" w:rsidRPr="000709E6" w:rsidRDefault="00E13F7F" w:rsidP="00E13F7F">
      <w:pPr>
        <w:jc w:val="both"/>
        <w:rPr>
          <w:rFonts w:ascii="Arial" w:hAnsi="Arial"/>
        </w:rPr>
      </w:pPr>
      <w:r w:rsidRPr="000709E6">
        <w:rPr>
          <w:rFonts w:ascii="Arial" w:hAnsi="Arial"/>
        </w:rPr>
        <w:t>Os valores residuais e a vida útil dos ativos são revisados e ajustados, se apropriado, ao final de cada exercício.</w:t>
      </w:r>
    </w:p>
    <w:p w14:paraId="799CA59B" w14:textId="5DA613F8" w:rsidR="00E13F7F" w:rsidRDefault="00E13F7F" w:rsidP="00E13F7F">
      <w:pPr>
        <w:jc w:val="both"/>
        <w:rPr>
          <w:rFonts w:ascii="Arial" w:hAnsi="Arial"/>
        </w:rPr>
      </w:pPr>
      <w:r w:rsidRPr="000709E6">
        <w:rPr>
          <w:rFonts w:ascii="Arial" w:hAnsi="Arial"/>
        </w:rPr>
        <w:t>O valor contábil de um ativo é imediatamente baixado para seu valor recuperável se o valor contábil do ativo for maior do que seu valor recuperável estimado. Os ganhos e as perdas de alienações são determinados pela comparação dos resultados com o valor contábil e são reconhecidos em "Outras despesas" na demonstração de resultado.</w:t>
      </w:r>
    </w:p>
    <w:p w14:paraId="3CD45AFC" w14:textId="77777777" w:rsidR="006D7CF2" w:rsidRPr="007670C0" w:rsidRDefault="006D7CF2" w:rsidP="00E13F7F">
      <w:pPr>
        <w:jc w:val="both"/>
        <w:rPr>
          <w:rFonts w:ascii="Arial" w:hAnsi="Arial"/>
        </w:rPr>
      </w:pPr>
    </w:p>
    <w:p w14:paraId="13EDBB57" w14:textId="67718C10" w:rsidR="00E13F7F" w:rsidRPr="006D7CF2" w:rsidRDefault="00E13F7F" w:rsidP="00E13F7F">
      <w:pPr>
        <w:numPr>
          <w:ilvl w:val="0"/>
          <w:numId w:val="2"/>
        </w:numPr>
        <w:suppressAutoHyphens/>
        <w:spacing w:after="0" w:line="240" w:lineRule="auto"/>
        <w:ind w:right="49"/>
        <w:jc w:val="both"/>
        <w:rPr>
          <w:rFonts w:ascii="Arial" w:hAnsi="Arial"/>
        </w:rPr>
      </w:pPr>
      <w:r w:rsidRPr="000709E6">
        <w:rPr>
          <w:rFonts w:ascii="Arial" w:hAnsi="Arial"/>
          <w:b/>
        </w:rPr>
        <w:t>Intangível</w:t>
      </w:r>
    </w:p>
    <w:p w14:paraId="71D2A2F2" w14:textId="40FF0B48" w:rsidR="00E13F7F" w:rsidRPr="000709E6" w:rsidRDefault="00E13F7F" w:rsidP="00E13F7F">
      <w:pPr>
        <w:ind w:right="49"/>
        <w:jc w:val="both"/>
        <w:rPr>
          <w:rFonts w:ascii="Arial" w:hAnsi="Arial"/>
        </w:rPr>
      </w:pPr>
      <w:r w:rsidRPr="000709E6">
        <w:rPr>
          <w:rFonts w:ascii="Arial" w:hAnsi="Arial"/>
        </w:rPr>
        <w:t>Os ativos intangíveis são registrados pelo custo de aquisição ou formação, deduzido da amortização e das perdas acumuladas "</w:t>
      </w:r>
      <w:proofErr w:type="spellStart"/>
      <w:r w:rsidRPr="000709E6">
        <w:rPr>
          <w:rFonts w:ascii="Arial" w:hAnsi="Arial"/>
          <w:i/>
        </w:rPr>
        <w:t>impairment</w:t>
      </w:r>
      <w:proofErr w:type="spellEnd"/>
      <w:r w:rsidRPr="000709E6">
        <w:rPr>
          <w:rFonts w:ascii="Arial" w:hAnsi="Arial"/>
        </w:rPr>
        <w:t xml:space="preserve">" por redução ao valor recuperável, quando aplicável. A amortização é reconhecida linearmente com base na vida útil estimada dos ativos. A vida útil estimada e o método de amortização são revisados no fim de cada exercício e o efeito de quaisquer mudanças nas estimativas é contabilizado de forma prospectiva. Os ativos intangíveis com vida útil indefinida não são amortizados. </w:t>
      </w:r>
    </w:p>
    <w:p w14:paraId="09F6177B" w14:textId="6FDB0942" w:rsidR="00E13F7F" w:rsidRPr="000709E6" w:rsidRDefault="00E13F7F" w:rsidP="006D7CF2">
      <w:pPr>
        <w:ind w:right="49"/>
        <w:jc w:val="both"/>
        <w:rPr>
          <w:rFonts w:ascii="Arial" w:hAnsi="Arial"/>
        </w:rPr>
      </w:pPr>
      <w:r w:rsidRPr="000709E6">
        <w:rPr>
          <w:rFonts w:ascii="Arial" w:hAnsi="Arial"/>
        </w:rPr>
        <w:t>A Administração da Companhia definiu não determinar valores residuais, visto que os bens são de características próprias para atender as necessidades da Companhia e que no final de sua vida útil não teriam valor comercial significativo.</w:t>
      </w:r>
    </w:p>
    <w:p w14:paraId="3D2310C4" w14:textId="04ACAFA5" w:rsidR="00E13F7F" w:rsidRPr="006D7CF2" w:rsidRDefault="00E13F7F" w:rsidP="006D7CF2">
      <w:pPr>
        <w:numPr>
          <w:ilvl w:val="0"/>
          <w:numId w:val="2"/>
        </w:numPr>
        <w:suppressAutoHyphens/>
        <w:spacing w:after="0" w:line="240" w:lineRule="auto"/>
        <w:ind w:right="-284"/>
        <w:jc w:val="both"/>
        <w:rPr>
          <w:rFonts w:ascii="Arial" w:hAnsi="Arial"/>
          <w:b/>
        </w:rPr>
      </w:pPr>
      <w:r w:rsidRPr="000709E6">
        <w:rPr>
          <w:rFonts w:ascii="Arial" w:hAnsi="Arial"/>
          <w:b/>
        </w:rPr>
        <w:t>Provisão para contingências</w:t>
      </w:r>
    </w:p>
    <w:p w14:paraId="12C80A70" w14:textId="39B33C6E" w:rsidR="00E13F7F" w:rsidRPr="006D7CF2" w:rsidRDefault="00E13F7F" w:rsidP="00E13F7F">
      <w:pPr>
        <w:ind w:right="49"/>
        <w:jc w:val="both"/>
        <w:rPr>
          <w:rFonts w:ascii="Arial" w:hAnsi="Arial"/>
        </w:rPr>
      </w:pPr>
      <w:r w:rsidRPr="000709E6">
        <w:rPr>
          <w:rFonts w:ascii="Arial" w:hAnsi="Arial"/>
        </w:rPr>
        <w:t xml:space="preserve">As provisões para riscos trabalhistas e cíveis são reconhecidas quando a Companhia tem uma obrigação presente, legal ou não formalizada, como resultado de eventos passados e é provável que uma saída de recursos seja necessária para liquidar a obrigação e uma estimativa confiável do valor possa ser feita. </w:t>
      </w:r>
    </w:p>
    <w:p w14:paraId="38BA2D68" w14:textId="33805245" w:rsidR="00E13F7F" w:rsidRPr="006D7CF2" w:rsidRDefault="00E13F7F" w:rsidP="00E13F7F">
      <w:pPr>
        <w:ind w:right="49"/>
        <w:jc w:val="both"/>
        <w:rPr>
          <w:rFonts w:ascii="Arial" w:hAnsi="Arial"/>
        </w:rPr>
      </w:pPr>
      <w:r w:rsidRPr="000709E6">
        <w:rPr>
          <w:rFonts w:ascii="Arial" w:hAnsi="Arial"/>
        </w:rPr>
        <w:t xml:space="preserve">As provisões para riscos trabalhistas e cíveis são reconhecidas nas demonstrações financeiras tendo como base as melhores estimativas de risco envolvido e são constituídas em montantes considerados suficientes pela Administração da Companhia para cobrir perdas prováveis sendo atualizadas até as datas do Balanço, observada a natureza de cada contingência e apoiada nas informações dos assessores legais da Companhia. </w:t>
      </w:r>
    </w:p>
    <w:p w14:paraId="3B9041FF" w14:textId="63894408" w:rsidR="00E13F7F" w:rsidRPr="006D7CF2" w:rsidRDefault="00E13F7F" w:rsidP="00E13F7F">
      <w:pPr>
        <w:numPr>
          <w:ilvl w:val="0"/>
          <w:numId w:val="2"/>
        </w:numPr>
        <w:suppressAutoHyphens/>
        <w:spacing w:after="0" w:line="240" w:lineRule="auto"/>
        <w:ind w:right="49"/>
        <w:jc w:val="both"/>
        <w:rPr>
          <w:rFonts w:ascii="Arial" w:hAnsi="Arial"/>
          <w:b/>
        </w:rPr>
      </w:pPr>
      <w:r w:rsidRPr="000709E6">
        <w:rPr>
          <w:rFonts w:ascii="Arial" w:hAnsi="Arial"/>
          <w:b/>
        </w:rPr>
        <w:t>Demais ativos e passivos circulantes e não circulantes</w:t>
      </w:r>
    </w:p>
    <w:p w14:paraId="54B08E77" w14:textId="2C221B5C" w:rsidR="00E13F7F" w:rsidRPr="000709E6" w:rsidRDefault="00E13F7F" w:rsidP="006D7CF2">
      <w:pPr>
        <w:jc w:val="both"/>
        <w:rPr>
          <w:rFonts w:ascii="Arial" w:hAnsi="Arial"/>
        </w:rPr>
      </w:pPr>
      <w:r w:rsidRPr="000709E6">
        <w:rPr>
          <w:rFonts w:ascii="Arial" w:hAnsi="Arial"/>
        </w:rPr>
        <w:t>Os demais ativos circulantes e não circulantes são reconhecidos quando for provável que seus benefícios econômicos futuros fluirão para a Companhia e seu custo ou valor puder ser mensurado com segurança. Os demais passivos circulantes e não circulantes são reconhecidos quando a Companhia possui uma obrigação legal ou constituída como resultado de um evento passado, sendo provável que um recurso econômico seja requerido para liquidá-lo no futuro. Estão demonstrados por seus valores conhecidos ou calculáveis, acrescidos, quando aplicável, dos correspondentes rendimentos, encargos e atualizações monetárias incorridas até a data do balanço e, no caso dos ativos, retificados por estimativas de perdas prováveis.</w:t>
      </w:r>
    </w:p>
    <w:p w14:paraId="14564DD7" w14:textId="77777777" w:rsidR="00E13F7F" w:rsidRPr="000709E6" w:rsidRDefault="00E13F7F" w:rsidP="00E13F7F">
      <w:pPr>
        <w:numPr>
          <w:ilvl w:val="0"/>
          <w:numId w:val="2"/>
        </w:numPr>
        <w:suppressAutoHyphens/>
        <w:spacing w:after="0" w:line="240" w:lineRule="auto"/>
        <w:ind w:right="-284"/>
        <w:jc w:val="both"/>
        <w:rPr>
          <w:rFonts w:ascii="Arial" w:hAnsi="Arial"/>
          <w:b/>
        </w:rPr>
      </w:pPr>
      <w:r w:rsidRPr="000709E6">
        <w:rPr>
          <w:rFonts w:ascii="Arial" w:hAnsi="Arial"/>
          <w:b/>
        </w:rPr>
        <w:t>Reconhecimento de receitas</w:t>
      </w:r>
    </w:p>
    <w:p w14:paraId="69894CAC" w14:textId="2403D953" w:rsidR="00E13F7F" w:rsidRPr="000709E6" w:rsidRDefault="00E13F7F" w:rsidP="00E13F7F">
      <w:pPr>
        <w:ind w:right="49"/>
        <w:jc w:val="both"/>
        <w:rPr>
          <w:rFonts w:ascii="Arial" w:hAnsi="Arial"/>
        </w:rPr>
      </w:pPr>
      <w:r w:rsidRPr="000709E6">
        <w:rPr>
          <w:rFonts w:ascii="Arial" w:hAnsi="Arial"/>
        </w:rPr>
        <w:t xml:space="preserve">A receita compreende o valor justo da contraprestação recebida ou a receber pela prestação de serviços de transporte urbano de seus clientes, no curso normal das atividades da Companhia. </w:t>
      </w:r>
    </w:p>
    <w:p w14:paraId="534F5E91" w14:textId="77777777" w:rsidR="00E13F7F" w:rsidRPr="000709E6" w:rsidRDefault="00E13F7F" w:rsidP="00E13F7F">
      <w:pPr>
        <w:ind w:right="49"/>
        <w:jc w:val="both"/>
        <w:rPr>
          <w:rFonts w:ascii="Arial" w:hAnsi="Arial"/>
        </w:rPr>
      </w:pPr>
      <w:r w:rsidRPr="000709E6">
        <w:rPr>
          <w:rFonts w:ascii="Arial" w:hAnsi="Arial"/>
        </w:rPr>
        <w:t>A receita é apresentada líquida dos impostos, das devoluções, dos abatimentos e dos descontos.</w:t>
      </w:r>
    </w:p>
    <w:p w14:paraId="5D7E6DE2" w14:textId="42B506A4" w:rsidR="00E13F7F" w:rsidRPr="006D7CF2" w:rsidRDefault="00E13F7F" w:rsidP="00E13F7F">
      <w:pPr>
        <w:ind w:right="49"/>
        <w:jc w:val="both"/>
        <w:rPr>
          <w:rFonts w:ascii="Arial" w:hAnsi="Arial"/>
        </w:rPr>
      </w:pPr>
      <w:r w:rsidRPr="000709E6">
        <w:rPr>
          <w:rFonts w:ascii="Arial" w:hAnsi="Arial"/>
        </w:rPr>
        <w:t>A Companhia reconhece a receita quando o seu valor pode ser mensurado com segurança, é provável que benefícios econômicos futuros fluirão para a entidade e quando critérios específicos tiverem sido atendidos para cada uma das atividades da Companhia, conforme descrição a seguir:</w:t>
      </w:r>
    </w:p>
    <w:p w14:paraId="564A6B17" w14:textId="77777777" w:rsidR="00E13F7F" w:rsidRPr="000709E6" w:rsidRDefault="00E13F7F" w:rsidP="00E13F7F">
      <w:pPr>
        <w:numPr>
          <w:ilvl w:val="0"/>
          <w:numId w:val="8"/>
        </w:numPr>
        <w:suppressAutoHyphens/>
        <w:spacing w:after="0" w:line="240" w:lineRule="auto"/>
        <w:ind w:left="567" w:right="49" w:hanging="207"/>
        <w:jc w:val="both"/>
        <w:rPr>
          <w:rFonts w:ascii="Arial" w:hAnsi="Arial"/>
        </w:rPr>
      </w:pPr>
      <w:r w:rsidRPr="000709E6">
        <w:rPr>
          <w:rFonts w:ascii="Arial" w:hAnsi="Arial"/>
        </w:rPr>
        <w:lastRenderedPageBreak/>
        <w:t xml:space="preserve">As receitas da prestação de serviço de transporte reconhecidas pela utilização quando oriundas da bilhetagem eletrônica Cartão SIM, TRI e TEU; </w:t>
      </w:r>
    </w:p>
    <w:p w14:paraId="7FFB3216" w14:textId="77777777" w:rsidR="00E13F7F" w:rsidRPr="000709E6" w:rsidRDefault="00E13F7F" w:rsidP="00E13F7F">
      <w:pPr>
        <w:ind w:left="1080" w:right="49"/>
        <w:jc w:val="both"/>
        <w:rPr>
          <w:rFonts w:ascii="Arial" w:hAnsi="Arial"/>
        </w:rPr>
      </w:pPr>
    </w:p>
    <w:p w14:paraId="16896F3A" w14:textId="651E8498" w:rsidR="00E13F7F" w:rsidRPr="006D7CF2" w:rsidRDefault="00E13F7F" w:rsidP="006D7CF2">
      <w:pPr>
        <w:numPr>
          <w:ilvl w:val="0"/>
          <w:numId w:val="8"/>
        </w:numPr>
        <w:suppressAutoHyphens/>
        <w:spacing w:after="0" w:line="240" w:lineRule="auto"/>
        <w:ind w:left="567" w:right="49" w:hanging="207"/>
        <w:jc w:val="both"/>
        <w:rPr>
          <w:rFonts w:ascii="Arial" w:hAnsi="Arial"/>
        </w:rPr>
      </w:pPr>
      <w:r w:rsidRPr="000709E6">
        <w:rPr>
          <w:rFonts w:ascii="Arial" w:hAnsi="Arial"/>
        </w:rPr>
        <w:t>As Subvenções do Tesouro Nacional recebidas são reconhecidas no resultado quando os recursos são disponibilizados pela Secretaria do Tesouro Nacional para pagamento de despesas de pessoal, sentença e custeio devidamente empenhadas;</w:t>
      </w:r>
    </w:p>
    <w:p w14:paraId="317CB5F9" w14:textId="77777777" w:rsidR="00E13F7F" w:rsidRPr="000709E6" w:rsidRDefault="00E13F7F" w:rsidP="00E13F7F">
      <w:pPr>
        <w:numPr>
          <w:ilvl w:val="0"/>
          <w:numId w:val="8"/>
        </w:numPr>
        <w:suppressAutoHyphens/>
        <w:spacing w:after="0" w:line="240" w:lineRule="auto"/>
        <w:ind w:left="567" w:right="49" w:hanging="207"/>
        <w:jc w:val="both"/>
        <w:rPr>
          <w:rFonts w:ascii="Arial" w:hAnsi="Arial"/>
        </w:rPr>
      </w:pPr>
      <w:r w:rsidRPr="000709E6">
        <w:rPr>
          <w:rFonts w:ascii="Arial" w:hAnsi="Arial"/>
        </w:rPr>
        <w:t>As receitas financeiras são reconhecidas conforme prazo decorrido, usando o método de taxa efetiva de juros.</w:t>
      </w:r>
    </w:p>
    <w:p w14:paraId="185DEA40" w14:textId="77777777" w:rsidR="00E13F7F" w:rsidRPr="000709E6" w:rsidRDefault="00E13F7F" w:rsidP="00E13F7F">
      <w:pPr>
        <w:pStyle w:val="PargrafodaLista"/>
        <w:rPr>
          <w:rFonts w:ascii="Arial" w:hAnsi="Arial"/>
          <w:sz w:val="22"/>
          <w:szCs w:val="22"/>
        </w:rPr>
      </w:pPr>
    </w:p>
    <w:p w14:paraId="65F05617" w14:textId="77777777" w:rsidR="00E13F7F" w:rsidRPr="000709E6" w:rsidRDefault="00E13F7F" w:rsidP="00E13F7F">
      <w:pPr>
        <w:numPr>
          <w:ilvl w:val="0"/>
          <w:numId w:val="2"/>
        </w:numPr>
        <w:suppressAutoHyphens/>
        <w:spacing w:after="0" w:line="240" w:lineRule="auto"/>
        <w:ind w:right="-284"/>
        <w:jc w:val="both"/>
        <w:rPr>
          <w:rFonts w:ascii="Arial" w:hAnsi="Arial"/>
          <w:b/>
        </w:rPr>
      </w:pPr>
      <w:r w:rsidRPr="000709E6">
        <w:rPr>
          <w:rFonts w:ascii="Arial" w:hAnsi="Arial"/>
          <w:b/>
        </w:rPr>
        <w:t>Imposto de Renda e Contribuição Social Corrente e Diferido</w:t>
      </w:r>
    </w:p>
    <w:p w14:paraId="014DD140" w14:textId="77777777" w:rsidR="00E13F7F" w:rsidRPr="000709E6" w:rsidRDefault="00E13F7F" w:rsidP="00E13F7F">
      <w:pPr>
        <w:ind w:right="49"/>
        <w:jc w:val="both"/>
        <w:rPr>
          <w:rFonts w:ascii="Arial" w:hAnsi="Arial"/>
        </w:rPr>
      </w:pPr>
      <w:r w:rsidRPr="000709E6">
        <w:rPr>
          <w:rFonts w:ascii="Arial" w:hAnsi="Arial"/>
        </w:rPr>
        <w:t>O Imposto de Renda e a Contribuição Social do exercício são calculados com base nas alíquotas de 15%, acrescidas do adicional de 10% sobre o lucro tributável excedente de R$ 20 mil mensais para Imposto de Renda e 9% sobre o lucro tributável para Contribuição Social sobre o lucro líquido, considerando a compensação dos prejuízos fiscais e da base negativa de contribuição social, limitada a 30% do lucro real apurado no exercício.</w:t>
      </w:r>
    </w:p>
    <w:p w14:paraId="21613495" w14:textId="77777777" w:rsidR="00E13F7F" w:rsidRPr="000709E6" w:rsidRDefault="00E13F7F" w:rsidP="00E13F7F">
      <w:pPr>
        <w:ind w:right="49"/>
        <w:jc w:val="both"/>
        <w:rPr>
          <w:rFonts w:ascii="Arial" w:hAnsi="Arial"/>
        </w:rPr>
      </w:pPr>
    </w:p>
    <w:p w14:paraId="6F864C01" w14:textId="35DB4634" w:rsidR="00E13F7F" w:rsidRDefault="00E13F7F" w:rsidP="00E13F7F">
      <w:pPr>
        <w:ind w:right="49"/>
        <w:jc w:val="both"/>
        <w:rPr>
          <w:rFonts w:ascii="Arial" w:hAnsi="Arial"/>
        </w:rPr>
      </w:pPr>
      <w:r w:rsidRPr="000709E6">
        <w:rPr>
          <w:rFonts w:ascii="Arial" w:hAnsi="Arial"/>
        </w:rPr>
        <w:t>A despesa com imposto de renda e contribuição social compreende os impostos correntes. O imposto diferido também é reconhecido no resultado a menos que estejam relacionados à combinação de negócios, ou a itens diretamente reconhecidos no patrimônio líquido ou em outros resultados abrangentes.</w:t>
      </w:r>
    </w:p>
    <w:p w14:paraId="648587E2" w14:textId="77777777" w:rsidR="006D7CF2" w:rsidRPr="000709E6" w:rsidRDefault="006D7CF2" w:rsidP="00E13F7F">
      <w:pPr>
        <w:ind w:right="49"/>
        <w:jc w:val="both"/>
        <w:rPr>
          <w:rFonts w:ascii="Arial" w:hAnsi="Arial"/>
        </w:rPr>
      </w:pPr>
    </w:p>
    <w:p w14:paraId="4B33CC4E" w14:textId="71BAE10F" w:rsidR="00E13F7F" w:rsidRPr="006D7CF2" w:rsidRDefault="00E13F7F" w:rsidP="00E13F7F">
      <w:pPr>
        <w:ind w:right="49"/>
        <w:jc w:val="both"/>
        <w:rPr>
          <w:rFonts w:ascii="Arial" w:hAnsi="Arial"/>
          <w:b/>
        </w:rPr>
      </w:pPr>
      <w:r w:rsidRPr="000709E6">
        <w:rPr>
          <w:rFonts w:ascii="Arial" w:hAnsi="Arial"/>
          <w:b/>
        </w:rPr>
        <w:t>Impostos correntes</w:t>
      </w:r>
    </w:p>
    <w:p w14:paraId="1D31B131" w14:textId="77777777" w:rsidR="00E13F7F" w:rsidRPr="000709E6" w:rsidRDefault="00E13F7F" w:rsidP="00E13F7F">
      <w:pPr>
        <w:ind w:right="49"/>
        <w:jc w:val="both"/>
        <w:rPr>
          <w:rFonts w:ascii="Arial" w:hAnsi="Arial"/>
        </w:rPr>
      </w:pPr>
      <w:r w:rsidRPr="000709E6">
        <w:rPr>
          <w:rFonts w:ascii="Arial" w:hAnsi="Arial"/>
        </w:rPr>
        <w:t xml:space="preserve">Os impostos correntes são os impostos a pagar ou a recuperar, recolhidos por estimativas mensais, calculados sobre o lucro real ou prejuízo tributável do exercício e qualquer ajuste aos impostos a pagar com relação aos exercícios anteriores. São mensurados com base nas taxas de impostos decretadas ou substantivamente decretadas na data do balanço. </w:t>
      </w:r>
    </w:p>
    <w:p w14:paraId="16676B03" w14:textId="77777777" w:rsidR="00E13F7F" w:rsidRPr="00C17B19" w:rsidRDefault="00E13F7F" w:rsidP="00E13F7F">
      <w:pPr>
        <w:ind w:right="49"/>
        <w:jc w:val="both"/>
        <w:rPr>
          <w:rFonts w:ascii="Arial" w:hAnsi="Arial"/>
          <w:color w:val="FF0000"/>
        </w:rPr>
      </w:pPr>
    </w:p>
    <w:p w14:paraId="29E1B04A" w14:textId="2958F53C" w:rsidR="00E13F7F" w:rsidRPr="006D7CF2" w:rsidRDefault="00E13F7F" w:rsidP="00E13F7F">
      <w:pPr>
        <w:ind w:right="49"/>
        <w:jc w:val="both"/>
        <w:rPr>
          <w:rFonts w:ascii="Arial" w:hAnsi="Arial"/>
          <w:b/>
        </w:rPr>
      </w:pPr>
      <w:r w:rsidRPr="00AF591A">
        <w:rPr>
          <w:rFonts w:ascii="Arial" w:hAnsi="Arial"/>
          <w:b/>
        </w:rPr>
        <w:t>Impostos diferidos</w:t>
      </w:r>
    </w:p>
    <w:p w14:paraId="3AFC2959" w14:textId="54C4D124" w:rsidR="00E13F7F" w:rsidRPr="006D7CF2" w:rsidRDefault="00E13F7F" w:rsidP="006D7CF2">
      <w:pPr>
        <w:ind w:right="49"/>
        <w:jc w:val="both"/>
        <w:rPr>
          <w:rFonts w:ascii="Arial" w:hAnsi="Arial"/>
        </w:rPr>
      </w:pPr>
      <w:r w:rsidRPr="00AF591A">
        <w:rPr>
          <w:rFonts w:ascii="Arial" w:hAnsi="Arial"/>
        </w:rPr>
        <w:t>Os impostos diferidos são calculados às alíquotas de 25% para o imposto de renda e de 9% para a contribuição social.</w:t>
      </w:r>
    </w:p>
    <w:p w14:paraId="76CAFDCA" w14:textId="77777777" w:rsidR="00E13F7F" w:rsidRPr="005C3855" w:rsidRDefault="00E13F7F" w:rsidP="00E13F7F">
      <w:pPr>
        <w:numPr>
          <w:ilvl w:val="0"/>
          <w:numId w:val="3"/>
        </w:numPr>
        <w:suppressAutoHyphens/>
        <w:spacing w:after="0" w:line="240" w:lineRule="auto"/>
        <w:jc w:val="both"/>
        <w:rPr>
          <w:rFonts w:ascii="Arial" w:hAnsi="Arial"/>
          <w:b/>
        </w:rPr>
      </w:pPr>
      <w:r w:rsidRPr="005C3855">
        <w:rPr>
          <w:rFonts w:ascii="Arial" w:hAnsi="Arial"/>
          <w:b/>
        </w:rPr>
        <w:t>CAIXA E EQUIVALENTES DE CAIXA</w:t>
      </w:r>
      <w:r w:rsidRPr="005C3855">
        <w:fldChar w:fldCharType="begin"/>
      </w:r>
      <w:r w:rsidRPr="005C3855">
        <w:instrText xml:space="preserve"> LINK Excel.Sheet.8 "\\\\trensurb.com.br\\dfs\\Setores\\SECOP\\CONTABILIDADE\\Balanço_Anual\\BALANÇO2017\\DEMONSTRAÇÕES-FINANCEIRAS-2017-FINAL.xls" "Notas Explicativas !L5C3:L9C7" \a \f 4 \h  \* MERGEFORMAT </w:instrText>
      </w:r>
      <w:r w:rsidRPr="005C3855">
        <w:fldChar w:fldCharType="separate"/>
      </w:r>
    </w:p>
    <w:p w14:paraId="64773301" w14:textId="77777777" w:rsidR="00E13F7F" w:rsidRPr="005C3855" w:rsidRDefault="00E13F7F" w:rsidP="00E13F7F">
      <w:pPr>
        <w:jc w:val="both"/>
        <w:rPr>
          <w:rFonts w:ascii="Arial" w:hAnsi="Arial"/>
          <w:b/>
        </w:rPr>
      </w:pPr>
      <w:r w:rsidRPr="005C3855">
        <w:rPr>
          <w:rFonts w:ascii="Arial" w:hAnsi="Arial"/>
          <w:b/>
        </w:rPr>
        <w:fldChar w:fldCharType="end"/>
      </w:r>
    </w:p>
    <w:tbl>
      <w:tblPr>
        <w:tblW w:w="10467" w:type="dxa"/>
        <w:tblInd w:w="70" w:type="dxa"/>
        <w:tblCellMar>
          <w:left w:w="70" w:type="dxa"/>
          <w:right w:w="70" w:type="dxa"/>
        </w:tblCellMar>
        <w:tblLook w:val="04A0" w:firstRow="1" w:lastRow="0" w:firstColumn="1" w:lastColumn="0" w:noHBand="0" w:noVBand="1"/>
      </w:tblPr>
      <w:tblGrid>
        <w:gridCol w:w="4238"/>
        <w:gridCol w:w="2764"/>
        <w:gridCol w:w="1521"/>
        <w:gridCol w:w="303"/>
        <w:gridCol w:w="1641"/>
      </w:tblGrid>
      <w:tr w:rsidR="00E13F7F" w:rsidRPr="005C3855" w14:paraId="72DDA47B" w14:textId="77777777" w:rsidTr="006D7CF2">
        <w:trPr>
          <w:trHeight w:val="359"/>
        </w:trPr>
        <w:tc>
          <w:tcPr>
            <w:tcW w:w="4238" w:type="dxa"/>
            <w:tcBorders>
              <w:top w:val="nil"/>
              <w:left w:val="nil"/>
              <w:bottom w:val="nil"/>
              <w:right w:val="nil"/>
            </w:tcBorders>
            <w:shd w:val="clear" w:color="auto" w:fill="auto"/>
            <w:noWrap/>
            <w:vAlign w:val="center"/>
            <w:hideMark/>
          </w:tcPr>
          <w:p w14:paraId="4BEC9AAF" w14:textId="77777777" w:rsidR="00E13F7F" w:rsidRPr="005C3855" w:rsidRDefault="00E13F7F" w:rsidP="006D7CF2">
            <w:pPr>
              <w:spacing w:after="0" w:line="240" w:lineRule="auto"/>
              <w:rPr>
                <w:sz w:val="18"/>
                <w:szCs w:val="18"/>
                <w:lang w:eastAsia="pt-BR"/>
              </w:rPr>
            </w:pPr>
          </w:p>
        </w:tc>
        <w:tc>
          <w:tcPr>
            <w:tcW w:w="2764" w:type="dxa"/>
            <w:tcBorders>
              <w:top w:val="nil"/>
              <w:left w:val="nil"/>
              <w:bottom w:val="nil"/>
              <w:right w:val="nil"/>
            </w:tcBorders>
            <w:shd w:val="clear" w:color="auto" w:fill="auto"/>
            <w:noWrap/>
            <w:vAlign w:val="center"/>
            <w:hideMark/>
          </w:tcPr>
          <w:p w14:paraId="4EF705F0" w14:textId="77777777" w:rsidR="00E13F7F" w:rsidRPr="005C3855" w:rsidRDefault="00E13F7F" w:rsidP="006D7CF2">
            <w:pPr>
              <w:spacing w:after="0" w:line="240" w:lineRule="auto"/>
              <w:rPr>
                <w:sz w:val="18"/>
                <w:szCs w:val="18"/>
                <w:lang w:eastAsia="pt-BR"/>
              </w:rPr>
            </w:pPr>
          </w:p>
        </w:tc>
        <w:tc>
          <w:tcPr>
            <w:tcW w:w="1521" w:type="dxa"/>
            <w:tcBorders>
              <w:top w:val="nil"/>
              <w:left w:val="nil"/>
              <w:bottom w:val="single" w:sz="8" w:space="0" w:color="auto"/>
              <w:right w:val="nil"/>
            </w:tcBorders>
            <w:shd w:val="clear" w:color="auto" w:fill="auto"/>
            <w:noWrap/>
            <w:vAlign w:val="center"/>
            <w:hideMark/>
          </w:tcPr>
          <w:p w14:paraId="75ABA445" w14:textId="77777777" w:rsidR="00E13F7F" w:rsidRPr="005C3855" w:rsidRDefault="00E13F7F" w:rsidP="006D7CF2">
            <w:pPr>
              <w:spacing w:after="0" w:line="240" w:lineRule="auto"/>
              <w:jc w:val="right"/>
              <w:rPr>
                <w:rFonts w:ascii="Arial" w:hAnsi="Arial" w:cs="Arial"/>
                <w:b/>
                <w:bCs/>
                <w:sz w:val="18"/>
                <w:szCs w:val="18"/>
                <w:lang w:eastAsia="pt-BR"/>
              </w:rPr>
            </w:pPr>
            <w:r w:rsidRPr="005C3855">
              <w:rPr>
                <w:rFonts w:ascii="Arial" w:hAnsi="Arial" w:cs="Arial"/>
                <w:b/>
                <w:bCs/>
                <w:sz w:val="18"/>
                <w:szCs w:val="18"/>
                <w:lang w:eastAsia="pt-BR"/>
              </w:rPr>
              <w:t>2023</w:t>
            </w:r>
          </w:p>
        </w:tc>
        <w:tc>
          <w:tcPr>
            <w:tcW w:w="303" w:type="dxa"/>
            <w:tcBorders>
              <w:top w:val="nil"/>
              <w:left w:val="nil"/>
              <w:bottom w:val="nil"/>
              <w:right w:val="nil"/>
            </w:tcBorders>
            <w:shd w:val="clear" w:color="auto" w:fill="auto"/>
            <w:noWrap/>
            <w:vAlign w:val="center"/>
            <w:hideMark/>
          </w:tcPr>
          <w:p w14:paraId="54C9F456" w14:textId="77777777" w:rsidR="00E13F7F" w:rsidRPr="005C3855" w:rsidRDefault="00E13F7F" w:rsidP="006D7CF2">
            <w:pPr>
              <w:spacing w:after="0" w:line="240" w:lineRule="auto"/>
              <w:jc w:val="right"/>
              <w:rPr>
                <w:rFonts w:ascii="Arial" w:hAnsi="Arial" w:cs="Arial"/>
                <w:b/>
                <w:bCs/>
                <w:sz w:val="18"/>
                <w:szCs w:val="18"/>
                <w:lang w:eastAsia="pt-BR"/>
              </w:rPr>
            </w:pPr>
          </w:p>
        </w:tc>
        <w:tc>
          <w:tcPr>
            <w:tcW w:w="1641" w:type="dxa"/>
            <w:tcBorders>
              <w:top w:val="nil"/>
              <w:left w:val="nil"/>
              <w:bottom w:val="single" w:sz="8" w:space="0" w:color="auto"/>
              <w:right w:val="nil"/>
            </w:tcBorders>
            <w:shd w:val="clear" w:color="auto" w:fill="auto"/>
            <w:noWrap/>
            <w:vAlign w:val="center"/>
            <w:hideMark/>
          </w:tcPr>
          <w:p w14:paraId="62AF5817" w14:textId="77777777" w:rsidR="00E13F7F" w:rsidRPr="005C3855" w:rsidRDefault="00E13F7F" w:rsidP="006D7CF2">
            <w:pPr>
              <w:spacing w:after="0" w:line="240" w:lineRule="auto"/>
              <w:jc w:val="right"/>
              <w:rPr>
                <w:rFonts w:ascii="Arial" w:hAnsi="Arial" w:cs="Arial"/>
                <w:b/>
                <w:bCs/>
                <w:sz w:val="18"/>
                <w:szCs w:val="18"/>
                <w:lang w:eastAsia="pt-BR"/>
              </w:rPr>
            </w:pPr>
            <w:r w:rsidRPr="005C3855">
              <w:rPr>
                <w:rFonts w:ascii="Arial" w:hAnsi="Arial" w:cs="Arial"/>
                <w:b/>
                <w:bCs/>
                <w:sz w:val="18"/>
                <w:szCs w:val="18"/>
                <w:lang w:eastAsia="pt-BR"/>
              </w:rPr>
              <w:t>2022</w:t>
            </w:r>
          </w:p>
          <w:p w14:paraId="7BD343D1" w14:textId="77777777" w:rsidR="00E13F7F" w:rsidRPr="005C3855" w:rsidRDefault="00E13F7F" w:rsidP="006D7CF2">
            <w:pPr>
              <w:spacing w:after="0" w:line="240" w:lineRule="auto"/>
              <w:jc w:val="right"/>
              <w:rPr>
                <w:rFonts w:ascii="Arial" w:hAnsi="Arial" w:cs="Arial"/>
                <w:b/>
                <w:bCs/>
                <w:sz w:val="18"/>
                <w:szCs w:val="18"/>
                <w:lang w:eastAsia="pt-BR"/>
              </w:rPr>
            </w:pPr>
          </w:p>
        </w:tc>
      </w:tr>
      <w:tr w:rsidR="00E13F7F" w:rsidRPr="005C3855" w14:paraId="2708ED2B" w14:textId="77777777" w:rsidTr="006D7CF2">
        <w:trPr>
          <w:trHeight w:val="67"/>
        </w:trPr>
        <w:tc>
          <w:tcPr>
            <w:tcW w:w="4238" w:type="dxa"/>
            <w:tcBorders>
              <w:top w:val="nil"/>
              <w:left w:val="nil"/>
              <w:bottom w:val="nil"/>
              <w:right w:val="nil"/>
            </w:tcBorders>
            <w:shd w:val="clear" w:color="auto" w:fill="auto"/>
            <w:noWrap/>
            <w:vAlign w:val="center"/>
            <w:hideMark/>
          </w:tcPr>
          <w:p w14:paraId="3BFBF0C1" w14:textId="77777777" w:rsidR="00E13F7F" w:rsidRPr="005C3855" w:rsidRDefault="00E13F7F" w:rsidP="006D7CF2">
            <w:pPr>
              <w:spacing w:after="0" w:line="240" w:lineRule="auto"/>
              <w:rPr>
                <w:rFonts w:ascii="Arial" w:hAnsi="Arial" w:cs="Arial"/>
                <w:sz w:val="18"/>
                <w:szCs w:val="18"/>
                <w:lang w:eastAsia="pt-BR"/>
              </w:rPr>
            </w:pPr>
            <w:r w:rsidRPr="005C3855">
              <w:rPr>
                <w:rFonts w:ascii="Arial" w:hAnsi="Arial" w:cs="Arial"/>
                <w:sz w:val="18"/>
                <w:szCs w:val="18"/>
                <w:lang w:eastAsia="pt-BR"/>
              </w:rPr>
              <w:t xml:space="preserve">Caixa </w:t>
            </w:r>
          </w:p>
        </w:tc>
        <w:tc>
          <w:tcPr>
            <w:tcW w:w="2764" w:type="dxa"/>
            <w:tcBorders>
              <w:top w:val="nil"/>
              <w:left w:val="nil"/>
              <w:bottom w:val="nil"/>
              <w:right w:val="nil"/>
            </w:tcBorders>
            <w:shd w:val="clear" w:color="auto" w:fill="auto"/>
            <w:noWrap/>
            <w:vAlign w:val="center"/>
            <w:hideMark/>
          </w:tcPr>
          <w:p w14:paraId="4B4FEF82" w14:textId="77777777" w:rsidR="00E13F7F" w:rsidRPr="005C3855" w:rsidRDefault="00E13F7F" w:rsidP="006D7CF2">
            <w:pPr>
              <w:spacing w:after="0" w:line="240" w:lineRule="auto"/>
              <w:rPr>
                <w:rFonts w:ascii="Arial" w:hAnsi="Arial" w:cs="Arial"/>
                <w:sz w:val="18"/>
                <w:szCs w:val="18"/>
                <w:lang w:eastAsia="pt-BR"/>
              </w:rPr>
            </w:pPr>
          </w:p>
        </w:tc>
        <w:tc>
          <w:tcPr>
            <w:tcW w:w="1521" w:type="dxa"/>
            <w:tcBorders>
              <w:top w:val="nil"/>
              <w:left w:val="nil"/>
              <w:bottom w:val="nil"/>
              <w:right w:val="nil"/>
            </w:tcBorders>
            <w:shd w:val="clear" w:color="auto" w:fill="auto"/>
            <w:noWrap/>
            <w:vAlign w:val="center"/>
            <w:hideMark/>
          </w:tcPr>
          <w:p w14:paraId="54A42E6F" w14:textId="77777777" w:rsidR="00E13F7F" w:rsidRPr="005C3855" w:rsidRDefault="00E13F7F" w:rsidP="006D7CF2">
            <w:pPr>
              <w:spacing w:after="0" w:line="240" w:lineRule="auto"/>
              <w:jc w:val="right"/>
              <w:rPr>
                <w:rFonts w:ascii="Arial" w:hAnsi="Arial" w:cs="Arial"/>
                <w:sz w:val="18"/>
                <w:szCs w:val="18"/>
                <w:lang w:eastAsia="pt-BR"/>
              </w:rPr>
            </w:pPr>
            <w:r w:rsidRPr="005C3855">
              <w:rPr>
                <w:rFonts w:ascii="Arial" w:hAnsi="Arial" w:cs="Arial"/>
                <w:sz w:val="18"/>
                <w:szCs w:val="18"/>
                <w:lang w:eastAsia="pt-BR"/>
              </w:rPr>
              <w:t>23.350</w:t>
            </w:r>
          </w:p>
        </w:tc>
        <w:tc>
          <w:tcPr>
            <w:tcW w:w="303" w:type="dxa"/>
            <w:tcBorders>
              <w:top w:val="nil"/>
              <w:left w:val="nil"/>
              <w:bottom w:val="nil"/>
              <w:right w:val="nil"/>
            </w:tcBorders>
            <w:shd w:val="clear" w:color="auto" w:fill="auto"/>
            <w:noWrap/>
            <w:vAlign w:val="center"/>
            <w:hideMark/>
          </w:tcPr>
          <w:p w14:paraId="39963ADB" w14:textId="77777777" w:rsidR="00E13F7F" w:rsidRPr="005C3855" w:rsidRDefault="00E13F7F" w:rsidP="006D7CF2">
            <w:pPr>
              <w:spacing w:after="0" w:line="240" w:lineRule="auto"/>
              <w:jc w:val="right"/>
              <w:rPr>
                <w:rFonts w:ascii="Arial" w:hAnsi="Arial" w:cs="Arial"/>
                <w:sz w:val="18"/>
                <w:szCs w:val="18"/>
                <w:lang w:eastAsia="pt-BR"/>
              </w:rPr>
            </w:pPr>
          </w:p>
        </w:tc>
        <w:tc>
          <w:tcPr>
            <w:tcW w:w="1641" w:type="dxa"/>
            <w:tcBorders>
              <w:top w:val="nil"/>
              <w:left w:val="nil"/>
              <w:bottom w:val="nil"/>
              <w:right w:val="nil"/>
            </w:tcBorders>
            <w:shd w:val="clear" w:color="auto" w:fill="auto"/>
            <w:noWrap/>
            <w:vAlign w:val="center"/>
            <w:hideMark/>
          </w:tcPr>
          <w:p w14:paraId="535CB7ED" w14:textId="77777777" w:rsidR="00E13F7F" w:rsidRPr="005C3855" w:rsidRDefault="00E13F7F" w:rsidP="006D7CF2">
            <w:pPr>
              <w:spacing w:after="0" w:line="240" w:lineRule="auto"/>
              <w:jc w:val="right"/>
              <w:rPr>
                <w:rFonts w:ascii="Arial" w:hAnsi="Arial" w:cs="Arial"/>
                <w:sz w:val="18"/>
                <w:szCs w:val="18"/>
                <w:lang w:eastAsia="pt-BR"/>
              </w:rPr>
            </w:pPr>
            <w:r w:rsidRPr="005C3855">
              <w:rPr>
                <w:rFonts w:ascii="Arial" w:hAnsi="Arial" w:cs="Arial"/>
                <w:sz w:val="18"/>
                <w:szCs w:val="18"/>
                <w:lang w:eastAsia="pt-BR"/>
              </w:rPr>
              <w:t>22.100</w:t>
            </w:r>
          </w:p>
        </w:tc>
      </w:tr>
      <w:tr w:rsidR="00E13F7F" w:rsidRPr="005C3855" w14:paraId="7085E162" w14:textId="77777777" w:rsidTr="006D7CF2">
        <w:trPr>
          <w:trHeight w:val="89"/>
        </w:trPr>
        <w:tc>
          <w:tcPr>
            <w:tcW w:w="4238" w:type="dxa"/>
            <w:tcBorders>
              <w:top w:val="nil"/>
              <w:left w:val="nil"/>
              <w:bottom w:val="nil"/>
              <w:right w:val="nil"/>
            </w:tcBorders>
            <w:shd w:val="clear" w:color="auto" w:fill="auto"/>
            <w:noWrap/>
            <w:vAlign w:val="center"/>
            <w:hideMark/>
          </w:tcPr>
          <w:p w14:paraId="1C7F5DF2" w14:textId="77777777" w:rsidR="00E13F7F" w:rsidRPr="005C3855" w:rsidRDefault="00E13F7F" w:rsidP="006D7CF2">
            <w:pPr>
              <w:spacing w:after="0" w:line="240" w:lineRule="auto"/>
              <w:rPr>
                <w:rFonts w:ascii="Arial" w:hAnsi="Arial" w:cs="Arial"/>
                <w:sz w:val="18"/>
                <w:szCs w:val="18"/>
                <w:lang w:eastAsia="pt-BR"/>
              </w:rPr>
            </w:pPr>
            <w:r w:rsidRPr="005C3855">
              <w:rPr>
                <w:rFonts w:ascii="Arial" w:hAnsi="Arial" w:cs="Arial"/>
                <w:sz w:val="18"/>
                <w:szCs w:val="18"/>
                <w:lang w:eastAsia="pt-BR"/>
              </w:rPr>
              <w:t>Valores em trânsito</w:t>
            </w:r>
          </w:p>
        </w:tc>
        <w:tc>
          <w:tcPr>
            <w:tcW w:w="2764" w:type="dxa"/>
            <w:tcBorders>
              <w:top w:val="nil"/>
              <w:left w:val="nil"/>
              <w:bottom w:val="nil"/>
              <w:right w:val="nil"/>
            </w:tcBorders>
            <w:shd w:val="clear" w:color="auto" w:fill="auto"/>
            <w:noWrap/>
            <w:vAlign w:val="center"/>
            <w:hideMark/>
          </w:tcPr>
          <w:p w14:paraId="5D43BFCA" w14:textId="77777777" w:rsidR="00E13F7F" w:rsidRPr="005C3855" w:rsidRDefault="00E13F7F" w:rsidP="006D7CF2">
            <w:pPr>
              <w:spacing w:after="0" w:line="240" w:lineRule="auto"/>
              <w:rPr>
                <w:rFonts w:ascii="Arial" w:hAnsi="Arial" w:cs="Arial"/>
                <w:sz w:val="18"/>
                <w:szCs w:val="18"/>
                <w:lang w:eastAsia="pt-BR"/>
              </w:rPr>
            </w:pPr>
          </w:p>
        </w:tc>
        <w:tc>
          <w:tcPr>
            <w:tcW w:w="1521" w:type="dxa"/>
            <w:tcBorders>
              <w:top w:val="nil"/>
              <w:left w:val="nil"/>
              <w:bottom w:val="nil"/>
              <w:right w:val="nil"/>
            </w:tcBorders>
            <w:shd w:val="clear" w:color="auto" w:fill="auto"/>
            <w:noWrap/>
            <w:vAlign w:val="center"/>
            <w:hideMark/>
          </w:tcPr>
          <w:p w14:paraId="0B218F0A" w14:textId="77777777" w:rsidR="00E13F7F" w:rsidRPr="005C3855" w:rsidRDefault="00E13F7F" w:rsidP="006D7CF2">
            <w:pPr>
              <w:spacing w:after="0" w:line="240" w:lineRule="auto"/>
              <w:jc w:val="right"/>
              <w:rPr>
                <w:rFonts w:ascii="Arial" w:hAnsi="Arial" w:cs="Arial"/>
                <w:sz w:val="18"/>
                <w:szCs w:val="18"/>
                <w:lang w:eastAsia="pt-BR"/>
              </w:rPr>
            </w:pPr>
            <w:r>
              <w:rPr>
                <w:rFonts w:ascii="Arial" w:hAnsi="Arial" w:cs="Arial"/>
                <w:sz w:val="18"/>
                <w:szCs w:val="18"/>
                <w:lang w:eastAsia="pt-BR"/>
              </w:rPr>
              <w:t>759.671</w:t>
            </w:r>
          </w:p>
        </w:tc>
        <w:tc>
          <w:tcPr>
            <w:tcW w:w="303" w:type="dxa"/>
            <w:tcBorders>
              <w:top w:val="nil"/>
              <w:left w:val="nil"/>
              <w:bottom w:val="nil"/>
              <w:right w:val="nil"/>
            </w:tcBorders>
            <w:shd w:val="clear" w:color="auto" w:fill="auto"/>
            <w:noWrap/>
            <w:vAlign w:val="center"/>
            <w:hideMark/>
          </w:tcPr>
          <w:p w14:paraId="21792044" w14:textId="77777777" w:rsidR="00E13F7F" w:rsidRPr="005C3855" w:rsidRDefault="00E13F7F" w:rsidP="006D7CF2">
            <w:pPr>
              <w:spacing w:after="0" w:line="240" w:lineRule="auto"/>
              <w:jc w:val="right"/>
              <w:rPr>
                <w:rFonts w:ascii="Arial" w:hAnsi="Arial" w:cs="Arial"/>
                <w:sz w:val="18"/>
                <w:szCs w:val="18"/>
                <w:lang w:eastAsia="pt-BR"/>
              </w:rPr>
            </w:pPr>
          </w:p>
        </w:tc>
        <w:tc>
          <w:tcPr>
            <w:tcW w:w="1641" w:type="dxa"/>
            <w:tcBorders>
              <w:top w:val="nil"/>
              <w:left w:val="nil"/>
              <w:bottom w:val="nil"/>
              <w:right w:val="nil"/>
            </w:tcBorders>
            <w:shd w:val="clear" w:color="auto" w:fill="auto"/>
            <w:noWrap/>
            <w:vAlign w:val="center"/>
            <w:hideMark/>
          </w:tcPr>
          <w:p w14:paraId="3ED79BEE" w14:textId="77777777" w:rsidR="00E13F7F" w:rsidRPr="005C3855" w:rsidRDefault="00E13F7F" w:rsidP="006D7CF2">
            <w:pPr>
              <w:spacing w:after="0" w:line="240" w:lineRule="auto"/>
              <w:jc w:val="right"/>
              <w:rPr>
                <w:rFonts w:ascii="Arial" w:hAnsi="Arial" w:cs="Arial"/>
                <w:sz w:val="18"/>
                <w:szCs w:val="18"/>
                <w:lang w:eastAsia="pt-BR"/>
              </w:rPr>
            </w:pPr>
            <w:r w:rsidRPr="005C3855">
              <w:rPr>
                <w:rFonts w:ascii="Arial" w:hAnsi="Arial" w:cs="Arial"/>
                <w:sz w:val="18"/>
                <w:szCs w:val="18"/>
                <w:lang w:eastAsia="pt-BR"/>
              </w:rPr>
              <w:t>912.963</w:t>
            </w:r>
          </w:p>
        </w:tc>
      </w:tr>
      <w:tr w:rsidR="00E13F7F" w:rsidRPr="005C3855" w14:paraId="7813068A" w14:textId="77777777" w:rsidTr="006D7CF2">
        <w:trPr>
          <w:trHeight w:val="128"/>
        </w:trPr>
        <w:tc>
          <w:tcPr>
            <w:tcW w:w="4238" w:type="dxa"/>
            <w:tcBorders>
              <w:top w:val="nil"/>
              <w:left w:val="nil"/>
              <w:bottom w:val="nil"/>
              <w:right w:val="nil"/>
            </w:tcBorders>
            <w:shd w:val="clear" w:color="auto" w:fill="auto"/>
            <w:noWrap/>
            <w:vAlign w:val="center"/>
            <w:hideMark/>
          </w:tcPr>
          <w:p w14:paraId="5B246A54" w14:textId="77777777" w:rsidR="00E13F7F" w:rsidRPr="005C3855" w:rsidRDefault="00E13F7F" w:rsidP="006D7CF2">
            <w:pPr>
              <w:spacing w:after="0" w:line="240" w:lineRule="auto"/>
              <w:rPr>
                <w:rFonts w:ascii="Arial" w:hAnsi="Arial" w:cs="Arial"/>
                <w:sz w:val="18"/>
                <w:szCs w:val="18"/>
                <w:lang w:eastAsia="pt-BR"/>
              </w:rPr>
            </w:pPr>
            <w:r w:rsidRPr="005C3855">
              <w:rPr>
                <w:rFonts w:ascii="Arial" w:hAnsi="Arial" w:cs="Arial"/>
                <w:sz w:val="18"/>
                <w:szCs w:val="18"/>
                <w:lang w:eastAsia="pt-BR"/>
              </w:rPr>
              <w:t>Aplicações de liquidez imediata</w:t>
            </w:r>
          </w:p>
        </w:tc>
        <w:tc>
          <w:tcPr>
            <w:tcW w:w="2764" w:type="dxa"/>
            <w:tcBorders>
              <w:top w:val="nil"/>
              <w:left w:val="nil"/>
              <w:bottom w:val="nil"/>
              <w:right w:val="nil"/>
            </w:tcBorders>
            <w:shd w:val="clear" w:color="auto" w:fill="auto"/>
            <w:noWrap/>
            <w:vAlign w:val="center"/>
            <w:hideMark/>
          </w:tcPr>
          <w:p w14:paraId="1F1010ED" w14:textId="77777777" w:rsidR="00E13F7F" w:rsidRPr="005C3855" w:rsidRDefault="00E13F7F" w:rsidP="006D7CF2">
            <w:pPr>
              <w:spacing w:after="0" w:line="240" w:lineRule="auto"/>
              <w:rPr>
                <w:rFonts w:ascii="Arial" w:hAnsi="Arial" w:cs="Arial"/>
                <w:sz w:val="18"/>
                <w:szCs w:val="18"/>
                <w:lang w:eastAsia="pt-BR"/>
              </w:rPr>
            </w:pPr>
          </w:p>
        </w:tc>
        <w:tc>
          <w:tcPr>
            <w:tcW w:w="1521" w:type="dxa"/>
            <w:tcBorders>
              <w:top w:val="nil"/>
              <w:left w:val="nil"/>
              <w:bottom w:val="nil"/>
              <w:right w:val="nil"/>
            </w:tcBorders>
            <w:shd w:val="clear" w:color="auto" w:fill="auto"/>
            <w:noWrap/>
            <w:vAlign w:val="center"/>
            <w:hideMark/>
          </w:tcPr>
          <w:p w14:paraId="466629F7" w14:textId="77777777" w:rsidR="00E13F7F" w:rsidRPr="005C3855" w:rsidRDefault="00E13F7F" w:rsidP="006D7CF2">
            <w:pPr>
              <w:spacing w:after="0" w:line="240" w:lineRule="auto"/>
              <w:jc w:val="right"/>
              <w:rPr>
                <w:rFonts w:ascii="Arial" w:hAnsi="Arial" w:cs="Arial"/>
                <w:sz w:val="18"/>
                <w:szCs w:val="18"/>
                <w:lang w:eastAsia="pt-BR"/>
              </w:rPr>
            </w:pPr>
            <w:r w:rsidRPr="005C3855">
              <w:rPr>
                <w:rFonts w:ascii="Arial" w:hAnsi="Arial" w:cs="Arial"/>
                <w:sz w:val="18"/>
                <w:szCs w:val="18"/>
                <w:lang w:eastAsia="pt-BR"/>
              </w:rPr>
              <w:t>130.638.150</w:t>
            </w:r>
          </w:p>
        </w:tc>
        <w:tc>
          <w:tcPr>
            <w:tcW w:w="303" w:type="dxa"/>
            <w:tcBorders>
              <w:top w:val="nil"/>
              <w:left w:val="nil"/>
              <w:bottom w:val="nil"/>
              <w:right w:val="nil"/>
            </w:tcBorders>
            <w:shd w:val="clear" w:color="auto" w:fill="auto"/>
            <w:noWrap/>
            <w:vAlign w:val="center"/>
            <w:hideMark/>
          </w:tcPr>
          <w:p w14:paraId="5864C8B6" w14:textId="77777777" w:rsidR="00E13F7F" w:rsidRPr="005C3855" w:rsidRDefault="00E13F7F" w:rsidP="006D7CF2">
            <w:pPr>
              <w:spacing w:after="0" w:line="240" w:lineRule="auto"/>
              <w:jc w:val="right"/>
              <w:rPr>
                <w:rFonts w:ascii="Arial" w:hAnsi="Arial" w:cs="Arial"/>
                <w:sz w:val="18"/>
                <w:szCs w:val="18"/>
                <w:lang w:eastAsia="pt-BR"/>
              </w:rPr>
            </w:pPr>
          </w:p>
        </w:tc>
        <w:tc>
          <w:tcPr>
            <w:tcW w:w="1641" w:type="dxa"/>
            <w:tcBorders>
              <w:top w:val="nil"/>
              <w:left w:val="nil"/>
              <w:bottom w:val="single" w:sz="8" w:space="0" w:color="auto"/>
              <w:right w:val="nil"/>
            </w:tcBorders>
            <w:shd w:val="clear" w:color="auto" w:fill="auto"/>
            <w:noWrap/>
            <w:vAlign w:val="center"/>
            <w:hideMark/>
          </w:tcPr>
          <w:p w14:paraId="2D74E21C" w14:textId="77777777" w:rsidR="00E13F7F" w:rsidRPr="005C3855" w:rsidRDefault="00E13F7F" w:rsidP="006D7CF2">
            <w:pPr>
              <w:spacing w:after="0" w:line="240" w:lineRule="auto"/>
              <w:jc w:val="right"/>
              <w:rPr>
                <w:rFonts w:ascii="Arial" w:hAnsi="Arial" w:cs="Arial"/>
                <w:sz w:val="18"/>
                <w:szCs w:val="18"/>
                <w:lang w:eastAsia="pt-BR"/>
              </w:rPr>
            </w:pPr>
            <w:r w:rsidRPr="005C3855">
              <w:rPr>
                <w:rFonts w:ascii="Arial" w:hAnsi="Arial" w:cs="Arial"/>
                <w:sz w:val="18"/>
                <w:szCs w:val="18"/>
                <w:lang w:eastAsia="pt-BR"/>
              </w:rPr>
              <w:t>125.507.457</w:t>
            </w:r>
          </w:p>
        </w:tc>
      </w:tr>
      <w:tr w:rsidR="00E13F7F" w:rsidRPr="005C3855" w14:paraId="37599C68" w14:textId="77777777" w:rsidTr="006D7CF2">
        <w:trPr>
          <w:trHeight w:val="67"/>
        </w:trPr>
        <w:tc>
          <w:tcPr>
            <w:tcW w:w="4238" w:type="dxa"/>
            <w:tcBorders>
              <w:top w:val="nil"/>
              <w:left w:val="nil"/>
              <w:bottom w:val="nil"/>
              <w:right w:val="nil"/>
            </w:tcBorders>
            <w:shd w:val="clear" w:color="auto" w:fill="auto"/>
            <w:noWrap/>
            <w:vAlign w:val="center"/>
            <w:hideMark/>
          </w:tcPr>
          <w:p w14:paraId="0CEEC915" w14:textId="77777777" w:rsidR="00E13F7F" w:rsidRPr="005C3855" w:rsidRDefault="00E13F7F" w:rsidP="006D7CF2">
            <w:pPr>
              <w:spacing w:after="0" w:line="240" w:lineRule="auto"/>
              <w:jc w:val="right"/>
              <w:rPr>
                <w:rFonts w:ascii="Arial" w:hAnsi="Arial" w:cs="Arial"/>
                <w:sz w:val="18"/>
                <w:szCs w:val="18"/>
                <w:lang w:eastAsia="pt-BR"/>
              </w:rPr>
            </w:pPr>
          </w:p>
        </w:tc>
        <w:tc>
          <w:tcPr>
            <w:tcW w:w="2764" w:type="dxa"/>
            <w:tcBorders>
              <w:top w:val="nil"/>
              <w:left w:val="nil"/>
              <w:bottom w:val="nil"/>
              <w:right w:val="nil"/>
            </w:tcBorders>
            <w:shd w:val="clear" w:color="auto" w:fill="auto"/>
            <w:noWrap/>
            <w:vAlign w:val="center"/>
            <w:hideMark/>
          </w:tcPr>
          <w:p w14:paraId="3FA4E24D" w14:textId="77777777" w:rsidR="00E13F7F" w:rsidRPr="005C3855" w:rsidRDefault="00E13F7F" w:rsidP="006D7CF2">
            <w:pPr>
              <w:spacing w:after="0" w:line="240" w:lineRule="auto"/>
              <w:rPr>
                <w:sz w:val="18"/>
                <w:szCs w:val="18"/>
                <w:lang w:eastAsia="pt-BR"/>
              </w:rPr>
            </w:pPr>
          </w:p>
        </w:tc>
        <w:tc>
          <w:tcPr>
            <w:tcW w:w="1521" w:type="dxa"/>
            <w:tcBorders>
              <w:top w:val="single" w:sz="8" w:space="0" w:color="auto"/>
              <w:left w:val="nil"/>
              <w:bottom w:val="single" w:sz="8" w:space="0" w:color="auto"/>
              <w:right w:val="nil"/>
            </w:tcBorders>
            <w:shd w:val="clear" w:color="auto" w:fill="auto"/>
            <w:noWrap/>
            <w:vAlign w:val="center"/>
            <w:hideMark/>
          </w:tcPr>
          <w:p w14:paraId="338A7C3D" w14:textId="77777777" w:rsidR="00E13F7F" w:rsidRPr="005C3855" w:rsidRDefault="00E13F7F" w:rsidP="006D7CF2">
            <w:pPr>
              <w:spacing w:after="0" w:line="240" w:lineRule="auto"/>
              <w:jc w:val="right"/>
              <w:rPr>
                <w:rFonts w:ascii="Arial" w:hAnsi="Arial" w:cs="Arial"/>
                <w:b/>
                <w:bCs/>
                <w:sz w:val="18"/>
                <w:szCs w:val="18"/>
                <w:lang w:eastAsia="pt-BR"/>
              </w:rPr>
            </w:pPr>
            <w:r>
              <w:rPr>
                <w:rFonts w:ascii="Arial" w:hAnsi="Arial" w:cs="Arial"/>
                <w:b/>
                <w:bCs/>
                <w:sz w:val="18"/>
                <w:szCs w:val="18"/>
                <w:lang w:eastAsia="pt-BR"/>
              </w:rPr>
              <w:t>131.421.171</w:t>
            </w:r>
          </w:p>
        </w:tc>
        <w:tc>
          <w:tcPr>
            <w:tcW w:w="303" w:type="dxa"/>
            <w:tcBorders>
              <w:top w:val="nil"/>
              <w:left w:val="nil"/>
              <w:bottom w:val="nil"/>
              <w:right w:val="nil"/>
            </w:tcBorders>
            <w:shd w:val="clear" w:color="auto" w:fill="auto"/>
            <w:noWrap/>
            <w:vAlign w:val="center"/>
            <w:hideMark/>
          </w:tcPr>
          <w:p w14:paraId="62CD08F3" w14:textId="77777777" w:rsidR="00E13F7F" w:rsidRPr="005C3855" w:rsidRDefault="00E13F7F" w:rsidP="006D7CF2">
            <w:pPr>
              <w:spacing w:after="0" w:line="240" w:lineRule="auto"/>
              <w:jc w:val="right"/>
              <w:rPr>
                <w:rFonts w:ascii="Arial" w:hAnsi="Arial" w:cs="Arial"/>
                <w:b/>
                <w:bCs/>
                <w:sz w:val="18"/>
                <w:szCs w:val="18"/>
                <w:lang w:eastAsia="pt-BR"/>
              </w:rPr>
            </w:pPr>
          </w:p>
        </w:tc>
        <w:tc>
          <w:tcPr>
            <w:tcW w:w="1641" w:type="dxa"/>
            <w:tcBorders>
              <w:top w:val="nil"/>
              <w:left w:val="nil"/>
              <w:bottom w:val="single" w:sz="8" w:space="0" w:color="auto"/>
              <w:right w:val="nil"/>
            </w:tcBorders>
            <w:shd w:val="clear" w:color="auto" w:fill="auto"/>
            <w:noWrap/>
            <w:vAlign w:val="center"/>
            <w:hideMark/>
          </w:tcPr>
          <w:p w14:paraId="6EDD357B" w14:textId="77777777" w:rsidR="00E13F7F" w:rsidRPr="005C3855" w:rsidRDefault="00E13F7F" w:rsidP="006D7CF2">
            <w:pPr>
              <w:spacing w:after="0" w:line="240" w:lineRule="auto"/>
              <w:jc w:val="right"/>
              <w:rPr>
                <w:rFonts w:ascii="Arial" w:hAnsi="Arial" w:cs="Arial"/>
                <w:b/>
                <w:bCs/>
                <w:sz w:val="18"/>
                <w:szCs w:val="18"/>
                <w:lang w:eastAsia="pt-BR"/>
              </w:rPr>
            </w:pPr>
            <w:r w:rsidRPr="005C3855">
              <w:rPr>
                <w:rFonts w:ascii="Arial" w:hAnsi="Arial" w:cs="Arial"/>
                <w:b/>
                <w:bCs/>
                <w:sz w:val="18"/>
                <w:szCs w:val="18"/>
                <w:lang w:eastAsia="pt-BR"/>
              </w:rPr>
              <w:t>126.442.520</w:t>
            </w:r>
          </w:p>
        </w:tc>
      </w:tr>
    </w:tbl>
    <w:p w14:paraId="03D20AD7" w14:textId="77777777" w:rsidR="00E13F7F" w:rsidRPr="005C3855" w:rsidRDefault="00E13F7F" w:rsidP="00E13F7F">
      <w:pPr>
        <w:ind w:right="-284"/>
        <w:rPr>
          <w:rFonts w:ascii="Arial" w:hAnsi="Arial"/>
          <w:b/>
        </w:rPr>
      </w:pPr>
    </w:p>
    <w:p w14:paraId="2BF69167" w14:textId="68B08617" w:rsidR="00E13F7F" w:rsidRPr="005C3855" w:rsidRDefault="00E13F7F" w:rsidP="00E13F7F">
      <w:pPr>
        <w:ind w:right="49"/>
        <w:jc w:val="both"/>
        <w:rPr>
          <w:rFonts w:ascii="Arial" w:hAnsi="Arial"/>
        </w:rPr>
      </w:pPr>
      <w:r w:rsidRPr="005C3855">
        <w:rPr>
          <w:rFonts w:ascii="Arial" w:hAnsi="Arial"/>
        </w:rPr>
        <w:t xml:space="preserve">Além dos numerários em espécie e valores em trânsito oriundos de arrecadações e depósitos a liberar, são considerados como equivalentes de caixa aplicações financeiras de liquidez imediata, prontamente conversível em caixa, com baixo risco de mudança de valor e que não possuem restrições para sua utilização, avaliadas pelo custo acrescido de rendimentos no período. </w:t>
      </w:r>
    </w:p>
    <w:p w14:paraId="2D34F835" w14:textId="77777777" w:rsidR="00E13F7F" w:rsidRPr="00C17B19" w:rsidRDefault="00E13F7F" w:rsidP="00E13F7F">
      <w:pPr>
        <w:ind w:right="49"/>
        <w:jc w:val="both"/>
        <w:rPr>
          <w:rFonts w:ascii="Arial" w:hAnsi="Arial"/>
          <w:color w:val="FF0000"/>
        </w:rPr>
      </w:pPr>
    </w:p>
    <w:p w14:paraId="6422D049" w14:textId="5715201B" w:rsidR="00E13F7F" w:rsidRPr="00B13FD4" w:rsidRDefault="00E13F7F" w:rsidP="00E13F7F">
      <w:pPr>
        <w:ind w:right="49"/>
        <w:jc w:val="both"/>
        <w:rPr>
          <w:rFonts w:ascii="Arial" w:hAnsi="Arial"/>
          <w:b/>
        </w:rPr>
      </w:pPr>
      <w:r w:rsidRPr="00B13FD4">
        <w:rPr>
          <w:rFonts w:ascii="Arial" w:hAnsi="Arial"/>
        </w:rPr>
        <w:t>A receita financeira decorrente dessa aplicação foi de R$ 1</w:t>
      </w:r>
      <w:r>
        <w:rPr>
          <w:rFonts w:ascii="Arial" w:hAnsi="Arial"/>
        </w:rPr>
        <w:t>5.697.914</w:t>
      </w:r>
      <w:r w:rsidRPr="00B13FD4">
        <w:rPr>
          <w:rFonts w:ascii="Arial" w:hAnsi="Arial"/>
        </w:rPr>
        <w:t xml:space="preserve"> (R$ 14.935.965 em 2022).</w:t>
      </w:r>
      <w:r w:rsidRPr="00B13FD4">
        <w:rPr>
          <w:rFonts w:ascii="Arial" w:hAnsi="Arial"/>
          <w:b/>
        </w:rPr>
        <w:tab/>
      </w:r>
    </w:p>
    <w:p w14:paraId="269D61DA" w14:textId="77777777" w:rsidR="00E13F7F" w:rsidRPr="00C17B19" w:rsidRDefault="00E13F7F" w:rsidP="00E13F7F">
      <w:pPr>
        <w:ind w:right="49"/>
        <w:jc w:val="both"/>
        <w:rPr>
          <w:rFonts w:ascii="Arial" w:hAnsi="Arial"/>
          <w:color w:val="FF0000"/>
        </w:rPr>
      </w:pPr>
    </w:p>
    <w:p w14:paraId="7EBFC028" w14:textId="77777777" w:rsidR="00E13F7F" w:rsidRPr="005C3855" w:rsidRDefault="00E13F7F" w:rsidP="00E13F7F">
      <w:pPr>
        <w:numPr>
          <w:ilvl w:val="0"/>
          <w:numId w:val="3"/>
        </w:numPr>
        <w:suppressAutoHyphens/>
        <w:spacing w:after="0" w:line="240" w:lineRule="auto"/>
        <w:jc w:val="both"/>
        <w:rPr>
          <w:rFonts w:ascii="Arial" w:hAnsi="Arial"/>
          <w:b/>
        </w:rPr>
      </w:pPr>
      <w:bookmarkStart w:id="13" w:name="_Toc235531031"/>
      <w:r w:rsidRPr="005C3855">
        <w:rPr>
          <w:rFonts w:ascii="Arial" w:hAnsi="Arial"/>
          <w:b/>
        </w:rPr>
        <w:t>C</w:t>
      </w:r>
      <w:bookmarkEnd w:id="13"/>
      <w:r w:rsidRPr="005C3855">
        <w:rPr>
          <w:rFonts w:ascii="Arial" w:hAnsi="Arial"/>
          <w:b/>
        </w:rPr>
        <w:t>RÉDITOS A RECEBER</w:t>
      </w:r>
    </w:p>
    <w:p w14:paraId="1D3BC82D" w14:textId="77777777" w:rsidR="00E13F7F" w:rsidRPr="005C3855" w:rsidRDefault="00E13F7F" w:rsidP="00E13F7F">
      <w:pPr>
        <w:ind w:left="360"/>
        <w:jc w:val="both"/>
        <w:rPr>
          <w:rFonts w:ascii="Arial" w:hAnsi="Arial"/>
          <w:b/>
        </w:rPr>
      </w:pPr>
    </w:p>
    <w:tbl>
      <w:tblPr>
        <w:tblW w:w="10488" w:type="dxa"/>
        <w:tblInd w:w="70" w:type="dxa"/>
        <w:tblCellMar>
          <w:left w:w="70" w:type="dxa"/>
          <w:right w:w="70" w:type="dxa"/>
        </w:tblCellMar>
        <w:tblLook w:val="04A0" w:firstRow="1" w:lastRow="0" w:firstColumn="1" w:lastColumn="0" w:noHBand="0" w:noVBand="1"/>
      </w:tblPr>
      <w:tblGrid>
        <w:gridCol w:w="4104"/>
        <w:gridCol w:w="2590"/>
        <w:gridCol w:w="1111"/>
        <w:gridCol w:w="403"/>
        <w:gridCol w:w="403"/>
        <w:gridCol w:w="1474"/>
        <w:gridCol w:w="403"/>
      </w:tblGrid>
      <w:tr w:rsidR="006D7CF2" w:rsidRPr="005C3855" w14:paraId="15B1201C" w14:textId="77777777" w:rsidTr="006D7CF2">
        <w:trPr>
          <w:gridAfter w:val="1"/>
          <w:wAfter w:w="404" w:type="dxa"/>
          <w:trHeight w:val="63"/>
        </w:trPr>
        <w:tc>
          <w:tcPr>
            <w:tcW w:w="4104" w:type="dxa"/>
            <w:tcBorders>
              <w:top w:val="nil"/>
              <w:left w:val="nil"/>
              <w:bottom w:val="nil"/>
              <w:right w:val="nil"/>
            </w:tcBorders>
            <w:shd w:val="clear" w:color="auto" w:fill="auto"/>
            <w:noWrap/>
            <w:vAlign w:val="center"/>
            <w:hideMark/>
          </w:tcPr>
          <w:p w14:paraId="197B33C0" w14:textId="77777777" w:rsidR="00E13F7F" w:rsidRPr="005C3855" w:rsidRDefault="00E13F7F" w:rsidP="006D7CF2">
            <w:pPr>
              <w:spacing w:after="0" w:line="240" w:lineRule="auto"/>
              <w:rPr>
                <w:sz w:val="18"/>
                <w:szCs w:val="18"/>
                <w:lang w:eastAsia="pt-BR"/>
              </w:rPr>
            </w:pPr>
          </w:p>
        </w:tc>
        <w:tc>
          <w:tcPr>
            <w:tcW w:w="2589" w:type="dxa"/>
            <w:tcBorders>
              <w:top w:val="nil"/>
              <w:left w:val="nil"/>
              <w:bottom w:val="nil"/>
              <w:right w:val="nil"/>
            </w:tcBorders>
            <w:shd w:val="clear" w:color="auto" w:fill="auto"/>
            <w:noWrap/>
            <w:vAlign w:val="center"/>
            <w:hideMark/>
          </w:tcPr>
          <w:p w14:paraId="267D1894" w14:textId="77777777" w:rsidR="00E13F7F" w:rsidRPr="005C3855" w:rsidRDefault="00E13F7F" w:rsidP="006D7CF2">
            <w:pPr>
              <w:spacing w:after="0" w:line="240" w:lineRule="auto"/>
              <w:rPr>
                <w:sz w:val="18"/>
                <w:szCs w:val="18"/>
                <w:lang w:eastAsia="pt-BR"/>
              </w:rPr>
            </w:pPr>
          </w:p>
        </w:tc>
        <w:tc>
          <w:tcPr>
            <w:tcW w:w="1111" w:type="dxa"/>
            <w:tcBorders>
              <w:top w:val="nil"/>
              <w:left w:val="nil"/>
              <w:bottom w:val="single" w:sz="8" w:space="0" w:color="auto"/>
              <w:right w:val="nil"/>
            </w:tcBorders>
            <w:shd w:val="clear" w:color="auto" w:fill="auto"/>
            <w:noWrap/>
            <w:vAlign w:val="center"/>
            <w:hideMark/>
          </w:tcPr>
          <w:p w14:paraId="2824B8B7" w14:textId="77777777" w:rsidR="00E13F7F" w:rsidRPr="005C3855" w:rsidRDefault="00E13F7F" w:rsidP="006D7CF2">
            <w:pPr>
              <w:spacing w:after="0" w:line="240" w:lineRule="auto"/>
              <w:jc w:val="right"/>
              <w:rPr>
                <w:rFonts w:ascii="Arial" w:hAnsi="Arial" w:cs="Arial"/>
                <w:b/>
                <w:bCs/>
                <w:sz w:val="18"/>
                <w:szCs w:val="18"/>
                <w:lang w:eastAsia="pt-BR"/>
              </w:rPr>
            </w:pPr>
            <w:r w:rsidRPr="005C3855">
              <w:rPr>
                <w:rFonts w:ascii="Arial" w:hAnsi="Arial" w:cs="Arial"/>
                <w:b/>
                <w:bCs/>
                <w:sz w:val="18"/>
                <w:szCs w:val="18"/>
                <w:lang w:eastAsia="pt-BR"/>
              </w:rPr>
              <w:t>2023</w:t>
            </w:r>
          </w:p>
        </w:tc>
        <w:tc>
          <w:tcPr>
            <w:tcW w:w="403" w:type="dxa"/>
            <w:tcBorders>
              <w:top w:val="nil"/>
              <w:left w:val="nil"/>
              <w:bottom w:val="nil"/>
              <w:right w:val="nil"/>
            </w:tcBorders>
          </w:tcPr>
          <w:p w14:paraId="23CEFAE1" w14:textId="77777777" w:rsidR="00E13F7F" w:rsidRPr="005C3855" w:rsidRDefault="00E13F7F" w:rsidP="006D7CF2">
            <w:pPr>
              <w:spacing w:after="0" w:line="240" w:lineRule="auto"/>
              <w:jc w:val="right"/>
              <w:rPr>
                <w:rFonts w:ascii="Arial" w:hAnsi="Arial" w:cs="Arial"/>
                <w:b/>
                <w:bCs/>
                <w:sz w:val="18"/>
                <w:szCs w:val="18"/>
                <w:lang w:eastAsia="pt-BR"/>
              </w:rPr>
            </w:pPr>
          </w:p>
        </w:tc>
        <w:tc>
          <w:tcPr>
            <w:tcW w:w="403" w:type="dxa"/>
            <w:tcBorders>
              <w:top w:val="nil"/>
              <w:left w:val="nil"/>
              <w:bottom w:val="nil"/>
              <w:right w:val="nil"/>
            </w:tcBorders>
            <w:shd w:val="clear" w:color="auto" w:fill="auto"/>
            <w:noWrap/>
            <w:vAlign w:val="center"/>
            <w:hideMark/>
          </w:tcPr>
          <w:p w14:paraId="567B5EA2" w14:textId="77777777" w:rsidR="00E13F7F" w:rsidRPr="005C3855" w:rsidRDefault="00E13F7F" w:rsidP="006D7CF2">
            <w:pPr>
              <w:spacing w:after="0" w:line="240" w:lineRule="auto"/>
              <w:jc w:val="right"/>
              <w:rPr>
                <w:rFonts w:ascii="Arial" w:hAnsi="Arial" w:cs="Arial"/>
                <w:b/>
                <w:bCs/>
                <w:sz w:val="18"/>
                <w:szCs w:val="18"/>
                <w:lang w:eastAsia="pt-BR"/>
              </w:rPr>
            </w:pPr>
          </w:p>
        </w:tc>
        <w:tc>
          <w:tcPr>
            <w:tcW w:w="1474" w:type="dxa"/>
            <w:tcBorders>
              <w:top w:val="nil"/>
              <w:left w:val="nil"/>
              <w:bottom w:val="single" w:sz="8" w:space="0" w:color="auto"/>
              <w:right w:val="nil"/>
            </w:tcBorders>
            <w:shd w:val="clear" w:color="auto" w:fill="auto"/>
            <w:noWrap/>
            <w:vAlign w:val="center"/>
            <w:hideMark/>
          </w:tcPr>
          <w:p w14:paraId="55EA3EF9" w14:textId="77777777" w:rsidR="00E13F7F" w:rsidRPr="005C3855" w:rsidRDefault="00E13F7F" w:rsidP="006D7CF2">
            <w:pPr>
              <w:spacing w:after="0" w:line="240" w:lineRule="auto"/>
              <w:jc w:val="right"/>
              <w:rPr>
                <w:rFonts w:ascii="Arial" w:hAnsi="Arial" w:cs="Arial"/>
                <w:b/>
                <w:bCs/>
                <w:sz w:val="18"/>
                <w:szCs w:val="18"/>
                <w:lang w:eastAsia="pt-BR"/>
              </w:rPr>
            </w:pPr>
            <w:r w:rsidRPr="005C3855">
              <w:rPr>
                <w:rFonts w:ascii="Arial" w:hAnsi="Arial" w:cs="Arial"/>
                <w:b/>
                <w:bCs/>
                <w:sz w:val="18"/>
                <w:szCs w:val="18"/>
                <w:lang w:eastAsia="pt-BR"/>
              </w:rPr>
              <w:t>2022</w:t>
            </w:r>
          </w:p>
          <w:p w14:paraId="167EB34C" w14:textId="77777777" w:rsidR="00E13F7F" w:rsidRPr="005C3855" w:rsidRDefault="00E13F7F" w:rsidP="006D7CF2">
            <w:pPr>
              <w:spacing w:after="0" w:line="240" w:lineRule="auto"/>
              <w:jc w:val="right"/>
              <w:rPr>
                <w:rFonts w:ascii="Arial" w:hAnsi="Arial" w:cs="Arial"/>
                <w:b/>
                <w:bCs/>
                <w:sz w:val="18"/>
                <w:szCs w:val="18"/>
                <w:lang w:eastAsia="pt-BR"/>
              </w:rPr>
            </w:pPr>
          </w:p>
        </w:tc>
      </w:tr>
      <w:tr w:rsidR="00E13F7F" w:rsidRPr="005C3855" w14:paraId="572F1C90" w14:textId="77777777" w:rsidTr="006D7CF2">
        <w:trPr>
          <w:gridAfter w:val="1"/>
          <w:wAfter w:w="403" w:type="dxa"/>
          <w:trHeight w:val="44"/>
        </w:trPr>
        <w:tc>
          <w:tcPr>
            <w:tcW w:w="6694" w:type="dxa"/>
            <w:gridSpan w:val="2"/>
            <w:tcBorders>
              <w:top w:val="nil"/>
              <w:left w:val="nil"/>
              <w:bottom w:val="nil"/>
              <w:right w:val="nil"/>
            </w:tcBorders>
            <w:shd w:val="clear" w:color="auto" w:fill="auto"/>
            <w:noWrap/>
            <w:vAlign w:val="center"/>
            <w:hideMark/>
          </w:tcPr>
          <w:p w14:paraId="4729A02C" w14:textId="77777777" w:rsidR="00E13F7F" w:rsidRPr="005C3855" w:rsidRDefault="00E13F7F" w:rsidP="006D7CF2">
            <w:pPr>
              <w:spacing w:after="0" w:line="240" w:lineRule="auto"/>
              <w:rPr>
                <w:rFonts w:ascii="Arial" w:hAnsi="Arial" w:cs="Arial"/>
                <w:sz w:val="18"/>
                <w:szCs w:val="18"/>
                <w:lang w:eastAsia="pt-BR"/>
              </w:rPr>
            </w:pPr>
            <w:r w:rsidRPr="005C3855">
              <w:rPr>
                <w:rFonts w:ascii="Arial" w:hAnsi="Arial" w:cs="Arial"/>
                <w:sz w:val="18"/>
                <w:szCs w:val="18"/>
                <w:lang w:eastAsia="pt-BR"/>
              </w:rPr>
              <w:t>Créditos de Utilização Bilhetagem Eletrônica</w:t>
            </w:r>
          </w:p>
        </w:tc>
        <w:tc>
          <w:tcPr>
            <w:tcW w:w="1111" w:type="dxa"/>
            <w:tcBorders>
              <w:top w:val="nil"/>
              <w:left w:val="nil"/>
              <w:bottom w:val="nil"/>
              <w:right w:val="nil"/>
            </w:tcBorders>
            <w:shd w:val="clear" w:color="auto" w:fill="auto"/>
            <w:noWrap/>
            <w:vAlign w:val="center"/>
            <w:hideMark/>
          </w:tcPr>
          <w:p w14:paraId="22F29533" w14:textId="77777777" w:rsidR="00E13F7F" w:rsidRPr="005C3855" w:rsidRDefault="00E13F7F" w:rsidP="006D7CF2">
            <w:pPr>
              <w:spacing w:after="0" w:line="240" w:lineRule="auto"/>
              <w:jc w:val="right"/>
              <w:rPr>
                <w:rFonts w:ascii="Arial" w:hAnsi="Arial" w:cs="Arial"/>
                <w:sz w:val="18"/>
                <w:szCs w:val="18"/>
                <w:lang w:eastAsia="pt-BR"/>
              </w:rPr>
            </w:pPr>
            <w:r>
              <w:rPr>
                <w:rFonts w:ascii="Arial" w:hAnsi="Arial" w:cs="Arial"/>
                <w:sz w:val="18"/>
                <w:szCs w:val="18"/>
                <w:lang w:eastAsia="pt-BR"/>
              </w:rPr>
              <w:t>777.376</w:t>
            </w:r>
          </w:p>
        </w:tc>
        <w:tc>
          <w:tcPr>
            <w:tcW w:w="403" w:type="dxa"/>
            <w:tcBorders>
              <w:top w:val="nil"/>
              <w:left w:val="nil"/>
              <w:bottom w:val="nil"/>
              <w:right w:val="nil"/>
            </w:tcBorders>
          </w:tcPr>
          <w:p w14:paraId="4F527781" w14:textId="77777777" w:rsidR="00E13F7F" w:rsidRPr="005C3855" w:rsidRDefault="00E13F7F" w:rsidP="006D7CF2">
            <w:pPr>
              <w:spacing w:after="0" w:line="240" w:lineRule="auto"/>
              <w:jc w:val="right"/>
              <w:rPr>
                <w:rFonts w:ascii="Arial" w:hAnsi="Arial" w:cs="Arial"/>
                <w:sz w:val="18"/>
                <w:szCs w:val="18"/>
                <w:lang w:eastAsia="pt-BR"/>
              </w:rPr>
            </w:pPr>
          </w:p>
        </w:tc>
        <w:tc>
          <w:tcPr>
            <w:tcW w:w="403" w:type="dxa"/>
            <w:tcBorders>
              <w:top w:val="nil"/>
              <w:left w:val="nil"/>
              <w:bottom w:val="nil"/>
              <w:right w:val="nil"/>
            </w:tcBorders>
            <w:shd w:val="clear" w:color="auto" w:fill="auto"/>
            <w:noWrap/>
            <w:vAlign w:val="center"/>
            <w:hideMark/>
          </w:tcPr>
          <w:p w14:paraId="29BF6FA0" w14:textId="77777777" w:rsidR="00E13F7F" w:rsidRPr="005C3855" w:rsidRDefault="00E13F7F" w:rsidP="006D7CF2">
            <w:pPr>
              <w:spacing w:after="0" w:line="240" w:lineRule="auto"/>
              <w:jc w:val="right"/>
              <w:rPr>
                <w:rFonts w:ascii="Arial" w:hAnsi="Arial" w:cs="Arial"/>
                <w:sz w:val="18"/>
                <w:szCs w:val="18"/>
                <w:lang w:eastAsia="pt-BR"/>
              </w:rPr>
            </w:pPr>
          </w:p>
        </w:tc>
        <w:tc>
          <w:tcPr>
            <w:tcW w:w="1474" w:type="dxa"/>
            <w:tcBorders>
              <w:top w:val="nil"/>
              <w:left w:val="nil"/>
              <w:bottom w:val="nil"/>
              <w:right w:val="nil"/>
            </w:tcBorders>
            <w:shd w:val="clear" w:color="auto" w:fill="auto"/>
            <w:noWrap/>
            <w:vAlign w:val="center"/>
            <w:hideMark/>
          </w:tcPr>
          <w:p w14:paraId="302A05D9" w14:textId="77777777" w:rsidR="00E13F7F" w:rsidRPr="005C3855" w:rsidRDefault="00E13F7F" w:rsidP="006D7CF2">
            <w:pPr>
              <w:spacing w:after="0" w:line="240" w:lineRule="auto"/>
              <w:jc w:val="right"/>
              <w:rPr>
                <w:rFonts w:ascii="Arial" w:hAnsi="Arial" w:cs="Arial"/>
                <w:sz w:val="18"/>
                <w:szCs w:val="18"/>
                <w:lang w:eastAsia="pt-BR"/>
              </w:rPr>
            </w:pPr>
            <w:r w:rsidRPr="005C3855">
              <w:rPr>
                <w:rFonts w:ascii="Arial" w:hAnsi="Arial" w:cs="Arial"/>
                <w:sz w:val="18"/>
                <w:szCs w:val="18"/>
                <w:lang w:eastAsia="pt-BR"/>
              </w:rPr>
              <w:t>570.926</w:t>
            </w:r>
          </w:p>
        </w:tc>
      </w:tr>
      <w:tr w:rsidR="00E13F7F" w:rsidRPr="005C3855" w14:paraId="2DE7EB20" w14:textId="77777777" w:rsidTr="006D7CF2">
        <w:trPr>
          <w:trHeight w:val="63"/>
        </w:trPr>
        <w:tc>
          <w:tcPr>
            <w:tcW w:w="6694" w:type="dxa"/>
            <w:gridSpan w:val="2"/>
            <w:tcBorders>
              <w:top w:val="nil"/>
              <w:left w:val="nil"/>
              <w:bottom w:val="nil"/>
              <w:right w:val="nil"/>
            </w:tcBorders>
            <w:shd w:val="clear" w:color="auto" w:fill="auto"/>
            <w:noWrap/>
            <w:vAlign w:val="center"/>
            <w:hideMark/>
          </w:tcPr>
          <w:p w14:paraId="4567AC22" w14:textId="77777777" w:rsidR="00E13F7F" w:rsidRPr="005C3855" w:rsidRDefault="00E13F7F" w:rsidP="006D7CF2">
            <w:pPr>
              <w:spacing w:after="0" w:line="240" w:lineRule="auto"/>
              <w:rPr>
                <w:rFonts w:ascii="Arial" w:hAnsi="Arial" w:cs="Arial"/>
                <w:sz w:val="18"/>
                <w:szCs w:val="18"/>
                <w:lang w:eastAsia="pt-BR"/>
              </w:rPr>
            </w:pPr>
            <w:r w:rsidRPr="005C3855">
              <w:rPr>
                <w:rFonts w:ascii="Arial" w:hAnsi="Arial" w:cs="Arial"/>
                <w:sz w:val="18"/>
                <w:szCs w:val="18"/>
                <w:lang w:eastAsia="pt-BR"/>
              </w:rPr>
              <w:t xml:space="preserve">Aluguéis, Arrendamentos, Concessões </w:t>
            </w:r>
          </w:p>
        </w:tc>
        <w:tc>
          <w:tcPr>
            <w:tcW w:w="1111" w:type="dxa"/>
            <w:tcBorders>
              <w:top w:val="nil"/>
              <w:left w:val="nil"/>
              <w:bottom w:val="nil"/>
              <w:right w:val="nil"/>
            </w:tcBorders>
            <w:shd w:val="clear" w:color="auto" w:fill="auto"/>
            <w:noWrap/>
            <w:vAlign w:val="center"/>
            <w:hideMark/>
          </w:tcPr>
          <w:p w14:paraId="35437CCD" w14:textId="77777777" w:rsidR="00E13F7F" w:rsidRPr="005C3855" w:rsidRDefault="00E13F7F" w:rsidP="006D7CF2">
            <w:pPr>
              <w:spacing w:after="0" w:line="240" w:lineRule="auto"/>
              <w:jc w:val="right"/>
              <w:rPr>
                <w:rFonts w:ascii="Arial" w:hAnsi="Arial" w:cs="Arial"/>
                <w:sz w:val="18"/>
                <w:szCs w:val="18"/>
                <w:lang w:eastAsia="pt-BR"/>
              </w:rPr>
            </w:pPr>
            <w:r w:rsidRPr="005C3855">
              <w:rPr>
                <w:rFonts w:ascii="Arial" w:hAnsi="Arial" w:cs="Arial"/>
                <w:sz w:val="18"/>
                <w:szCs w:val="18"/>
                <w:lang w:eastAsia="pt-BR"/>
              </w:rPr>
              <w:t>2.155.252</w:t>
            </w:r>
          </w:p>
        </w:tc>
        <w:tc>
          <w:tcPr>
            <w:tcW w:w="403" w:type="dxa"/>
            <w:tcBorders>
              <w:top w:val="nil"/>
              <w:left w:val="nil"/>
              <w:bottom w:val="nil"/>
              <w:right w:val="nil"/>
            </w:tcBorders>
          </w:tcPr>
          <w:p w14:paraId="7917A640" w14:textId="77777777" w:rsidR="00E13F7F" w:rsidRPr="005C3855" w:rsidRDefault="00E13F7F" w:rsidP="006D7CF2">
            <w:pPr>
              <w:spacing w:after="0" w:line="240" w:lineRule="auto"/>
              <w:jc w:val="right"/>
              <w:rPr>
                <w:rFonts w:ascii="Arial" w:hAnsi="Arial" w:cs="Arial"/>
                <w:sz w:val="18"/>
                <w:szCs w:val="18"/>
                <w:lang w:eastAsia="pt-BR"/>
              </w:rPr>
            </w:pPr>
          </w:p>
        </w:tc>
        <w:tc>
          <w:tcPr>
            <w:tcW w:w="403" w:type="dxa"/>
            <w:tcBorders>
              <w:top w:val="nil"/>
              <w:left w:val="nil"/>
              <w:bottom w:val="nil"/>
              <w:right w:val="nil"/>
            </w:tcBorders>
            <w:shd w:val="clear" w:color="auto" w:fill="auto"/>
            <w:noWrap/>
            <w:vAlign w:val="center"/>
            <w:hideMark/>
          </w:tcPr>
          <w:p w14:paraId="1B51E707" w14:textId="77777777" w:rsidR="00E13F7F" w:rsidRPr="005C3855" w:rsidRDefault="00E13F7F" w:rsidP="006D7CF2">
            <w:pPr>
              <w:spacing w:after="0" w:line="240" w:lineRule="auto"/>
              <w:jc w:val="right"/>
              <w:rPr>
                <w:rFonts w:ascii="Arial" w:hAnsi="Arial" w:cs="Arial"/>
                <w:sz w:val="18"/>
                <w:szCs w:val="18"/>
                <w:lang w:eastAsia="pt-BR"/>
              </w:rPr>
            </w:pPr>
          </w:p>
        </w:tc>
        <w:tc>
          <w:tcPr>
            <w:tcW w:w="1474" w:type="dxa"/>
            <w:tcBorders>
              <w:top w:val="nil"/>
              <w:left w:val="nil"/>
              <w:bottom w:val="nil"/>
              <w:right w:val="nil"/>
            </w:tcBorders>
            <w:shd w:val="clear" w:color="auto" w:fill="auto"/>
            <w:noWrap/>
            <w:vAlign w:val="center"/>
            <w:hideMark/>
          </w:tcPr>
          <w:p w14:paraId="3018C219" w14:textId="77777777" w:rsidR="00E13F7F" w:rsidRPr="005C3855" w:rsidRDefault="00E13F7F" w:rsidP="006D7CF2">
            <w:pPr>
              <w:spacing w:after="0" w:line="240" w:lineRule="auto"/>
              <w:jc w:val="right"/>
              <w:rPr>
                <w:rFonts w:ascii="Arial" w:hAnsi="Arial" w:cs="Arial"/>
                <w:sz w:val="18"/>
                <w:szCs w:val="18"/>
                <w:lang w:eastAsia="pt-BR"/>
              </w:rPr>
            </w:pPr>
            <w:r w:rsidRPr="005C3855">
              <w:rPr>
                <w:rFonts w:ascii="Arial" w:hAnsi="Arial" w:cs="Arial"/>
                <w:sz w:val="18"/>
                <w:szCs w:val="18"/>
                <w:lang w:eastAsia="pt-BR"/>
              </w:rPr>
              <w:t>1.907.306</w:t>
            </w:r>
          </w:p>
        </w:tc>
        <w:tc>
          <w:tcPr>
            <w:tcW w:w="403" w:type="dxa"/>
            <w:vAlign w:val="center"/>
          </w:tcPr>
          <w:p w14:paraId="40DB08A8" w14:textId="77777777" w:rsidR="00E13F7F" w:rsidRPr="005C3855" w:rsidRDefault="00E13F7F" w:rsidP="006D7CF2">
            <w:pPr>
              <w:spacing w:after="0" w:line="240" w:lineRule="auto"/>
              <w:rPr>
                <w:sz w:val="18"/>
                <w:szCs w:val="18"/>
                <w:lang w:eastAsia="pt-BR"/>
              </w:rPr>
            </w:pPr>
          </w:p>
        </w:tc>
      </w:tr>
      <w:tr w:rsidR="006D7CF2" w:rsidRPr="005C3855" w14:paraId="2E1DD08C" w14:textId="77777777" w:rsidTr="006D7CF2">
        <w:trPr>
          <w:gridAfter w:val="1"/>
          <w:wAfter w:w="404" w:type="dxa"/>
          <w:trHeight w:val="63"/>
        </w:trPr>
        <w:tc>
          <w:tcPr>
            <w:tcW w:w="4104" w:type="dxa"/>
            <w:tcBorders>
              <w:top w:val="nil"/>
              <w:left w:val="nil"/>
              <w:bottom w:val="nil"/>
              <w:right w:val="nil"/>
            </w:tcBorders>
            <w:shd w:val="clear" w:color="auto" w:fill="auto"/>
            <w:noWrap/>
            <w:vAlign w:val="bottom"/>
            <w:hideMark/>
          </w:tcPr>
          <w:p w14:paraId="3533F927" w14:textId="77777777" w:rsidR="00E13F7F" w:rsidRPr="005C3855" w:rsidRDefault="00E13F7F" w:rsidP="006D7CF2">
            <w:pPr>
              <w:spacing w:after="0" w:line="240" w:lineRule="auto"/>
              <w:rPr>
                <w:rFonts w:ascii="Arial" w:hAnsi="Arial" w:cs="Arial"/>
                <w:sz w:val="18"/>
                <w:szCs w:val="18"/>
                <w:lang w:eastAsia="pt-BR"/>
              </w:rPr>
            </w:pPr>
            <w:r w:rsidRPr="005C3855">
              <w:rPr>
                <w:rFonts w:ascii="Arial" w:hAnsi="Arial" w:cs="Arial"/>
                <w:sz w:val="18"/>
                <w:szCs w:val="18"/>
                <w:lang w:eastAsia="pt-BR"/>
              </w:rPr>
              <w:t>(</w:t>
            </w:r>
            <w:proofErr w:type="gramStart"/>
            <w:r w:rsidRPr="005C3855">
              <w:rPr>
                <w:rFonts w:ascii="Arial" w:hAnsi="Arial" w:cs="Arial"/>
                <w:sz w:val="18"/>
                <w:szCs w:val="18"/>
                <w:lang w:eastAsia="pt-BR"/>
              </w:rPr>
              <w:t>-)Perdas</w:t>
            </w:r>
            <w:proofErr w:type="gramEnd"/>
            <w:r w:rsidRPr="005C3855">
              <w:rPr>
                <w:rFonts w:ascii="Arial" w:hAnsi="Arial" w:cs="Arial"/>
                <w:sz w:val="18"/>
                <w:szCs w:val="18"/>
                <w:lang w:eastAsia="pt-BR"/>
              </w:rPr>
              <w:t xml:space="preserve"> estimadas com créditos de liquidação duvidosa</w:t>
            </w:r>
          </w:p>
        </w:tc>
        <w:tc>
          <w:tcPr>
            <w:tcW w:w="2589" w:type="dxa"/>
            <w:tcBorders>
              <w:top w:val="nil"/>
              <w:left w:val="nil"/>
              <w:bottom w:val="nil"/>
              <w:right w:val="nil"/>
            </w:tcBorders>
            <w:shd w:val="clear" w:color="auto" w:fill="auto"/>
            <w:noWrap/>
            <w:vAlign w:val="center"/>
            <w:hideMark/>
          </w:tcPr>
          <w:p w14:paraId="25EA0E6F" w14:textId="77777777" w:rsidR="00E13F7F" w:rsidRPr="005C3855" w:rsidRDefault="00E13F7F" w:rsidP="006D7CF2">
            <w:pPr>
              <w:spacing w:after="0" w:line="240" w:lineRule="auto"/>
              <w:rPr>
                <w:rFonts w:ascii="Arial" w:hAnsi="Arial" w:cs="Arial"/>
                <w:sz w:val="18"/>
                <w:szCs w:val="18"/>
                <w:lang w:eastAsia="pt-BR"/>
              </w:rPr>
            </w:pPr>
          </w:p>
        </w:tc>
        <w:tc>
          <w:tcPr>
            <w:tcW w:w="1111" w:type="dxa"/>
            <w:tcBorders>
              <w:top w:val="nil"/>
              <w:left w:val="nil"/>
              <w:bottom w:val="nil"/>
              <w:right w:val="nil"/>
            </w:tcBorders>
            <w:shd w:val="clear" w:color="auto" w:fill="auto"/>
            <w:noWrap/>
            <w:vAlign w:val="center"/>
            <w:hideMark/>
          </w:tcPr>
          <w:p w14:paraId="1F3873D2" w14:textId="77777777" w:rsidR="00E13F7F" w:rsidRPr="005C3855" w:rsidRDefault="00E13F7F" w:rsidP="006D7CF2">
            <w:pPr>
              <w:spacing w:after="0" w:line="240" w:lineRule="auto"/>
              <w:jc w:val="right"/>
              <w:rPr>
                <w:rFonts w:ascii="Arial" w:hAnsi="Arial" w:cs="Arial"/>
                <w:sz w:val="18"/>
                <w:szCs w:val="18"/>
                <w:lang w:eastAsia="pt-BR"/>
              </w:rPr>
            </w:pPr>
            <w:r w:rsidRPr="005C3855">
              <w:rPr>
                <w:rFonts w:ascii="Arial" w:hAnsi="Arial" w:cs="Arial"/>
                <w:sz w:val="18"/>
                <w:szCs w:val="18"/>
                <w:lang w:eastAsia="pt-BR"/>
              </w:rPr>
              <w:t>(235.089)</w:t>
            </w:r>
          </w:p>
        </w:tc>
        <w:tc>
          <w:tcPr>
            <w:tcW w:w="403" w:type="dxa"/>
            <w:tcBorders>
              <w:top w:val="nil"/>
              <w:left w:val="nil"/>
              <w:bottom w:val="nil"/>
              <w:right w:val="nil"/>
            </w:tcBorders>
          </w:tcPr>
          <w:p w14:paraId="53BFFB4E" w14:textId="77777777" w:rsidR="00E13F7F" w:rsidRPr="005C3855" w:rsidRDefault="00E13F7F" w:rsidP="006D7CF2">
            <w:pPr>
              <w:spacing w:after="0" w:line="240" w:lineRule="auto"/>
              <w:jc w:val="right"/>
              <w:rPr>
                <w:rFonts w:ascii="Arial" w:hAnsi="Arial" w:cs="Arial"/>
                <w:sz w:val="18"/>
                <w:szCs w:val="18"/>
                <w:lang w:eastAsia="pt-BR"/>
              </w:rPr>
            </w:pPr>
          </w:p>
        </w:tc>
        <w:tc>
          <w:tcPr>
            <w:tcW w:w="403" w:type="dxa"/>
            <w:tcBorders>
              <w:top w:val="nil"/>
              <w:left w:val="nil"/>
              <w:bottom w:val="nil"/>
              <w:right w:val="nil"/>
            </w:tcBorders>
            <w:shd w:val="clear" w:color="auto" w:fill="auto"/>
            <w:noWrap/>
            <w:vAlign w:val="center"/>
            <w:hideMark/>
          </w:tcPr>
          <w:p w14:paraId="0718CC23" w14:textId="77777777" w:rsidR="00E13F7F" w:rsidRPr="005C3855" w:rsidRDefault="00E13F7F" w:rsidP="006D7CF2">
            <w:pPr>
              <w:spacing w:after="0" w:line="240" w:lineRule="auto"/>
              <w:jc w:val="right"/>
              <w:rPr>
                <w:rFonts w:ascii="Arial" w:hAnsi="Arial" w:cs="Arial"/>
                <w:sz w:val="18"/>
                <w:szCs w:val="18"/>
                <w:lang w:eastAsia="pt-BR"/>
              </w:rPr>
            </w:pPr>
          </w:p>
        </w:tc>
        <w:tc>
          <w:tcPr>
            <w:tcW w:w="1474" w:type="dxa"/>
            <w:tcBorders>
              <w:top w:val="nil"/>
              <w:left w:val="nil"/>
              <w:bottom w:val="single" w:sz="8" w:space="0" w:color="auto"/>
              <w:right w:val="nil"/>
            </w:tcBorders>
            <w:shd w:val="clear" w:color="auto" w:fill="auto"/>
            <w:noWrap/>
            <w:vAlign w:val="center"/>
            <w:hideMark/>
          </w:tcPr>
          <w:p w14:paraId="5D5C044C" w14:textId="77777777" w:rsidR="00E13F7F" w:rsidRPr="005C3855" w:rsidRDefault="00E13F7F" w:rsidP="006D7CF2">
            <w:pPr>
              <w:spacing w:after="0" w:line="240" w:lineRule="auto"/>
              <w:jc w:val="right"/>
              <w:rPr>
                <w:rFonts w:ascii="Arial" w:hAnsi="Arial" w:cs="Arial"/>
                <w:sz w:val="18"/>
                <w:szCs w:val="18"/>
                <w:lang w:eastAsia="pt-BR"/>
              </w:rPr>
            </w:pPr>
            <w:r w:rsidRPr="005C3855">
              <w:rPr>
                <w:rFonts w:ascii="Arial" w:hAnsi="Arial" w:cs="Arial"/>
                <w:sz w:val="18"/>
                <w:szCs w:val="18"/>
                <w:lang w:eastAsia="pt-BR"/>
              </w:rPr>
              <w:t>(306.307)</w:t>
            </w:r>
          </w:p>
        </w:tc>
      </w:tr>
      <w:tr w:rsidR="006D7CF2" w:rsidRPr="00C17B19" w14:paraId="7B985FB5" w14:textId="77777777" w:rsidTr="006D7CF2">
        <w:trPr>
          <w:gridAfter w:val="1"/>
          <w:wAfter w:w="404" w:type="dxa"/>
          <w:trHeight w:val="44"/>
        </w:trPr>
        <w:tc>
          <w:tcPr>
            <w:tcW w:w="4104" w:type="dxa"/>
            <w:tcBorders>
              <w:top w:val="nil"/>
              <w:left w:val="nil"/>
              <w:bottom w:val="nil"/>
              <w:right w:val="nil"/>
            </w:tcBorders>
            <w:shd w:val="clear" w:color="auto" w:fill="auto"/>
            <w:noWrap/>
            <w:vAlign w:val="center"/>
            <w:hideMark/>
          </w:tcPr>
          <w:p w14:paraId="48D644C7" w14:textId="77777777" w:rsidR="00E13F7F" w:rsidRPr="00C17B19" w:rsidRDefault="00E13F7F" w:rsidP="006D7CF2">
            <w:pPr>
              <w:spacing w:after="0" w:line="240" w:lineRule="auto"/>
              <w:jc w:val="right"/>
              <w:rPr>
                <w:rFonts w:ascii="Arial" w:hAnsi="Arial" w:cs="Arial"/>
                <w:color w:val="FF0000"/>
                <w:sz w:val="18"/>
                <w:szCs w:val="18"/>
                <w:lang w:eastAsia="pt-BR"/>
              </w:rPr>
            </w:pPr>
          </w:p>
        </w:tc>
        <w:tc>
          <w:tcPr>
            <w:tcW w:w="2589" w:type="dxa"/>
            <w:tcBorders>
              <w:top w:val="nil"/>
              <w:left w:val="nil"/>
              <w:bottom w:val="nil"/>
              <w:right w:val="nil"/>
            </w:tcBorders>
            <w:shd w:val="clear" w:color="auto" w:fill="auto"/>
            <w:noWrap/>
            <w:vAlign w:val="center"/>
            <w:hideMark/>
          </w:tcPr>
          <w:p w14:paraId="5F196FCA" w14:textId="77777777" w:rsidR="00E13F7F" w:rsidRPr="00C17B19" w:rsidRDefault="00E13F7F" w:rsidP="006D7CF2">
            <w:pPr>
              <w:spacing w:after="0" w:line="240" w:lineRule="auto"/>
              <w:rPr>
                <w:color w:val="FF0000"/>
                <w:sz w:val="18"/>
                <w:szCs w:val="18"/>
                <w:lang w:eastAsia="pt-BR"/>
              </w:rPr>
            </w:pPr>
          </w:p>
        </w:tc>
        <w:tc>
          <w:tcPr>
            <w:tcW w:w="1111" w:type="dxa"/>
            <w:tcBorders>
              <w:top w:val="single" w:sz="8" w:space="0" w:color="auto"/>
              <w:left w:val="nil"/>
              <w:bottom w:val="single" w:sz="8" w:space="0" w:color="auto"/>
              <w:right w:val="nil"/>
            </w:tcBorders>
            <w:shd w:val="clear" w:color="auto" w:fill="auto"/>
            <w:noWrap/>
            <w:vAlign w:val="center"/>
            <w:hideMark/>
          </w:tcPr>
          <w:p w14:paraId="6DE28EFE" w14:textId="77777777" w:rsidR="00E13F7F" w:rsidRPr="005C3855" w:rsidRDefault="00E13F7F" w:rsidP="006D7CF2">
            <w:pPr>
              <w:spacing w:after="0" w:line="240" w:lineRule="auto"/>
              <w:jc w:val="right"/>
              <w:rPr>
                <w:rFonts w:ascii="Arial" w:hAnsi="Arial" w:cs="Arial"/>
                <w:b/>
                <w:bCs/>
                <w:sz w:val="18"/>
                <w:szCs w:val="18"/>
                <w:lang w:eastAsia="pt-BR"/>
              </w:rPr>
            </w:pPr>
            <w:r w:rsidRPr="005C3855">
              <w:rPr>
                <w:rFonts w:ascii="Arial" w:hAnsi="Arial" w:cs="Arial"/>
                <w:b/>
                <w:bCs/>
                <w:sz w:val="18"/>
                <w:szCs w:val="18"/>
                <w:lang w:eastAsia="pt-BR"/>
              </w:rPr>
              <w:t>2.</w:t>
            </w:r>
            <w:r>
              <w:rPr>
                <w:rFonts w:ascii="Arial" w:hAnsi="Arial" w:cs="Arial"/>
                <w:b/>
                <w:bCs/>
                <w:sz w:val="18"/>
                <w:szCs w:val="18"/>
                <w:lang w:eastAsia="pt-BR"/>
              </w:rPr>
              <w:t>697.539</w:t>
            </w:r>
          </w:p>
        </w:tc>
        <w:tc>
          <w:tcPr>
            <w:tcW w:w="403" w:type="dxa"/>
            <w:tcBorders>
              <w:top w:val="nil"/>
              <w:left w:val="nil"/>
              <w:bottom w:val="nil"/>
              <w:right w:val="nil"/>
            </w:tcBorders>
          </w:tcPr>
          <w:p w14:paraId="279494B8" w14:textId="77777777" w:rsidR="00E13F7F" w:rsidRPr="00C17B19" w:rsidRDefault="00E13F7F" w:rsidP="006D7CF2">
            <w:pPr>
              <w:spacing w:after="0" w:line="240" w:lineRule="auto"/>
              <w:jc w:val="right"/>
              <w:rPr>
                <w:rFonts w:ascii="Arial" w:hAnsi="Arial" w:cs="Arial"/>
                <w:b/>
                <w:bCs/>
                <w:color w:val="FF0000"/>
                <w:sz w:val="18"/>
                <w:szCs w:val="18"/>
                <w:lang w:eastAsia="pt-BR"/>
              </w:rPr>
            </w:pPr>
          </w:p>
        </w:tc>
        <w:tc>
          <w:tcPr>
            <w:tcW w:w="403" w:type="dxa"/>
            <w:tcBorders>
              <w:top w:val="nil"/>
              <w:left w:val="nil"/>
              <w:bottom w:val="nil"/>
              <w:right w:val="nil"/>
            </w:tcBorders>
            <w:shd w:val="clear" w:color="auto" w:fill="auto"/>
            <w:noWrap/>
            <w:vAlign w:val="center"/>
            <w:hideMark/>
          </w:tcPr>
          <w:p w14:paraId="0A1A26CC" w14:textId="77777777" w:rsidR="00E13F7F" w:rsidRPr="00C17B19" w:rsidRDefault="00E13F7F" w:rsidP="006D7CF2">
            <w:pPr>
              <w:spacing w:after="0" w:line="240" w:lineRule="auto"/>
              <w:jc w:val="right"/>
              <w:rPr>
                <w:rFonts w:ascii="Arial" w:hAnsi="Arial" w:cs="Arial"/>
                <w:b/>
                <w:bCs/>
                <w:color w:val="FF0000"/>
                <w:sz w:val="18"/>
                <w:szCs w:val="18"/>
                <w:lang w:eastAsia="pt-BR"/>
              </w:rPr>
            </w:pPr>
          </w:p>
        </w:tc>
        <w:tc>
          <w:tcPr>
            <w:tcW w:w="1474" w:type="dxa"/>
            <w:tcBorders>
              <w:top w:val="nil"/>
              <w:left w:val="nil"/>
              <w:bottom w:val="single" w:sz="8" w:space="0" w:color="auto"/>
              <w:right w:val="nil"/>
            </w:tcBorders>
            <w:shd w:val="clear" w:color="auto" w:fill="auto"/>
            <w:noWrap/>
            <w:vAlign w:val="center"/>
            <w:hideMark/>
          </w:tcPr>
          <w:p w14:paraId="284F0C52" w14:textId="77777777" w:rsidR="00E13F7F" w:rsidRPr="005C3855" w:rsidRDefault="00E13F7F" w:rsidP="006D7CF2">
            <w:pPr>
              <w:spacing w:after="0" w:line="240" w:lineRule="auto"/>
              <w:jc w:val="right"/>
              <w:rPr>
                <w:rFonts w:ascii="Arial" w:hAnsi="Arial" w:cs="Arial"/>
                <w:b/>
                <w:bCs/>
                <w:sz w:val="18"/>
                <w:szCs w:val="18"/>
                <w:lang w:eastAsia="pt-BR"/>
              </w:rPr>
            </w:pPr>
            <w:r w:rsidRPr="005C3855">
              <w:rPr>
                <w:rFonts w:ascii="Arial" w:hAnsi="Arial" w:cs="Arial"/>
                <w:b/>
                <w:bCs/>
                <w:sz w:val="18"/>
                <w:szCs w:val="18"/>
                <w:lang w:eastAsia="pt-BR"/>
              </w:rPr>
              <w:t>2.171.925</w:t>
            </w:r>
          </w:p>
        </w:tc>
      </w:tr>
    </w:tbl>
    <w:p w14:paraId="53BD69DC" w14:textId="77777777" w:rsidR="00E13F7F" w:rsidRPr="00C17B19" w:rsidRDefault="00E13F7F" w:rsidP="00E13F7F">
      <w:pPr>
        <w:jc w:val="both"/>
        <w:rPr>
          <w:color w:val="FF0000"/>
          <w:lang w:eastAsia="pt-BR"/>
        </w:rPr>
      </w:pPr>
      <w:r w:rsidRPr="00C17B19">
        <w:rPr>
          <w:color w:val="FF0000"/>
        </w:rPr>
        <w:fldChar w:fldCharType="begin"/>
      </w:r>
      <w:r w:rsidRPr="00C17B19">
        <w:rPr>
          <w:color w:val="FF0000"/>
        </w:rPr>
        <w:instrText xml:space="preserve"> LINK Excel.Sheet.8 "\\\\trensurb.com.br\\dfs\\Setores\\SECOP\\CONTABILIDADE\\Balanço_Anual\\BALANÇO2017\\DEMONSTRAÇÕES-FINANCEIRAS-2017-FINAL.xls" "Notas Explicativas !L14C3:L18C7" \a \f 4 \h  \* MERGEFORMAT </w:instrText>
      </w:r>
      <w:r w:rsidRPr="00C17B19">
        <w:rPr>
          <w:color w:val="FF0000"/>
        </w:rPr>
        <w:fldChar w:fldCharType="separate"/>
      </w:r>
    </w:p>
    <w:p w14:paraId="24930B5E" w14:textId="77777777" w:rsidR="00E13F7F" w:rsidRPr="005C3855" w:rsidRDefault="00E13F7F" w:rsidP="00E13F7F">
      <w:pPr>
        <w:jc w:val="both"/>
        <w:rPr>
          <w:rFonts w:ascii="Arial" w:hAnsi="Arial" w:cs="Arial"/>
        </w:rPr>
      </w:pPr>
      <w:r w:rsidRPr="00C17B19">
        <w:rPr>
          <w:rFonts w:ascii="Arial" w:hAnsi="Arial" w:cs="Arial"/>
          <w:color w:val="FF0000"/>
        </w:rPr>
        <w:fldChar w:fldCharType="end"/>
      </w:r>
      <w:r w:rsidRPr="005C3855">
        <w:rPr>
          <w:rFonts w:ascii="Arial" w:hAnsi="Arial" w:cs="Arial"/>
        </w:rPr>
        <w:t>As contas de aluguéis, arrendamentos e concessões estão deduzidas das perdas estimadas com créditos de liquidação duvidosa conforme a seguir:</w:t>
      </w:r>
    </w:p>
    <w:tbl>
      <w:tblPr>
        <w:tblW w:w="9519" w:type="dxa"/>
        <w:tblInd w:w="70" w:type="dxa"/>
        <w:tblCellMar>
          <w:left w:w="70" w:type="dxa"/>
          <w:right w:w="70" w:type="dxa"/>
        </w:tblCellMar>
        <w:tblLook w:val="04A0" w:firstRow="1" w:lastRow="0" w:firstColumn="1" w:lastColumn="0" w:noHBand="0" w:noVBand="1"/>
      </w:tblPr>
      <w:tblGrid>
        <w:gridCol w:w="8505"/>
        <w:gridCol w:w="1014"/>
      </w:tblGrid>
      <w:tr w:rsidR="00E13F7F" w:rsidRPr="005C3855" w14:paraId="6F878D2B" w14:textId="77777777" w:rsidTr="00FB66E8">
        <w:trPr>
          <w:trHeight w:val="66"/>
        </w:trPr>
        <w:tc>
          <w:tcPr>
            <w:tcW w:w="8505" w:type="dxa"/>
            <w:tcBorders>
              <w:top w:val="nil"/>
              <w:left w:val="nil"/>
              <w:bottom w:val="nil"/>
              <w:right w:val="nil"/>
            </w:tcBorders>
            <w:shd w:val="clear" w:color="auto" w:fill="auto"/>
            <w:noWrap/>
            <w:vAlign w:val="bottom"/>
            <w:hideMark/>
          </w:tcPr>
          <w:p w14:paraId="3827E4F3" w14:textId="77777777" w:rsidR="00E13F7F" w:rsidRPr="005C3855" w:rsidRDefault="00E13F7F" w:rsidP="006D7CF2">
            <w:pPr>
              <w:spacing w:after="0" w:line="240" w:lineRule="auto"/>
              <w:rPr>
                <w:rFonts w:ascii="Arial" w:hAnsi="Arial" w:cs="Arial"/>
                <w:sz w:val="18"/>
                <w:szCs w:val="18"/>
                <w:lang w:eastAsia="pt-BR"/>
              </w:rPr>
            </w:pPr>
            <w:r w:rsidRPr="005C3855">
              <w:rPr>
                <w:rFonts w:ascii="Arial" w:hAnsi="Arial" w:cs="Arial"/>
                <w:sz w:val="18"/>
                <w:szCs w:val="18"/>
                <w:lang w:eastAsia="pt-BR"/>
              </w:rPr>
              <w:t>Saldo Inicial Exercício</w:t>
            </w:r>
          </w:p>
        </w:tc>
        <w:tc>
          <w:tcPr>
            <w:tcW w:w="1014" w:type="dxa"/>
            <w:tcBorders>
              <w:top w:val="nil"/>
              <w:left w:val="nil"/>
              <w:bottom w:val="single" w:sz="4" w:space="0" w:color="auto"/>
              <w:right w:val="nil"/>
            </w:tcBorders>
            <w:shd w:val="clear" w:color="auto" w:fill="auto"/>
            <w:noWrap/>
            <w:vAlign w:val="bottom"/>
            <w:hideMark/>
          </w:tcPr>
          <w:p w14:paraId="6D8702E9" w14:textId="77777777" w:rsidR="00E13F7F" w:rsidRPr="005C3855" w:rsidRDefault="00E13F7F" w:rsidP="006D7CF2">
            <w:pPr>
              <w:spacing w:after="0" w:line="240" w:lineRule="auto"/>
              <w:jc w:val="right"/>
              <w:rPr>
                <w:rFonts w:ascii="Arial" w:hAnsi="Arial" w:cs="Arial"/>
                <w:sz w:val="18"/>
                <w:szCs w:val="18"/>
                <w:lang w:eastAsia="pt-BR"/>
              </w:rPr>
            </w:pPr>
            <w:r w:rsidRPr="005C3855">
              <w:rPr>
                <w:rFonts w:ascii="Arial" w:hAnsi="Arial" w:cs="Arial"/>
                <w:sz w:val="18"/>
                <w:szCs w:val="18"/>
                <w:lang w:eastAsia="pt-BR"/>
              </w:rPr>
              <w:t>(306.307)</w:t>
            </w:r>
          </w:p>
        </w:tc>
      </w:tr>
      <w:tr w:rsidR="00E13F7F" w:rsidRPr="005C3855" w14:paraId="638E4586" w14:textId="77777777" w:rsidTr="00FB66E8">
        <w:trPr>
          <w:trHeight w:val="261"/>
        </w:trPr>
        <w:tc>
          <w:tcPr>
            <w:tcW w:w="8505" w:type="dxa"/>
            <w:tcBorders>
              <w:top w:val="nil"/>
              <w:left w:val="nil"/>
              <w:bottom w:val="nil"/>
              <w:right w:val="nil"/>
            </w:tcBorders>
            <w:shd w:val="clear" w:color="auto" w:fill="auto"/>
            <w:noWrap/>
            <w:vAlign w:val="bottom"/>
            <w:hideMark/>
          </w:tcPr>
          <w:p w14:paraId="3E3F9372" w14:textId="77777777" w:rsidR="00E13F7F" w:rsidRPr="005C3855" w:rsidRDefault="00E13F7F" w:rsidP="006D7CF2">
            <w:pPr>
              <w:spacing w:after="0" w:line="240" w:lineRule="auto"/>
              <w:rPr>
                <w:rFonts w:ascii="Arial" w:hAnsi="Arial" w:cs="Arial"/>
                <w:sz w:val="18"/>
                <w:szCs w:val="18"/>
                <w:lang w:eastAsia="pt-BR"/>
              </w:rPr>
            </w:pPr>
            <w:r w:rsidRPr="005C3855">
              <w:rPr>
                <w:rFonts w:ascii="Arial" w:hAnsi="Arial" w:cs="Arial"/>
                <w:sz w:val="18"/>
                <w:szCs w:val="18"/>
                <w:lang w:eastAsia="pt-BR"/>
              </w:rPr>
              <w:t xml:space="preserve"> (+) Provisão  </w:t>
            </w:r>
          </w:p>
        </w:tc>
        <w:tc>
          <w:tcPr>
            <w:tcW w:w="1014" w:type="dxa"/>
            <w:tcBorders>
              <w:top w:val="single" w:sz="4" w:space="0" w:color="auto"/>
              <w:left w:val="nil"/>
              <w:right w:val="nil"/>
            </w:tcBorders>
            <w:shd w:val="clear" w:color="auto" w:fill="auto"/>
            <w:noWrap/>
            <w:vAlign w:val="bottom"/>
            <w:hideMark/>
          </w:tcPr>
          <w:p w14:paraId="28085AC0" w14:textId="77777777" w:rsidR="00E13F7F" w:rsidRPr="005C3855" w:rsidRDefault="00E13F7F" w:rsidP="006D7CF2">
            <w:pPr>
              <w:spacing w:after="0" w:line="240" w:lineRule="auto"/>
              <w:jc w:val="right"/>
              <w:rPr>
                <w:rFonts w:ascii="Arial" w:hAnsi="Arial" w:cs="Arial"/>
                <w:sz w:val="18"/>
                <w:szCs w:val="18"/>
                <w:lang w:eastAsia="pt-BR"/>
              </w:rPr>
            </w:pPr>
          </w:p>
        </w:tc>
      </w:tr>
      <w:tr w:rsidR="00E13F7F" w:rsidRPr="005C3855" w14:paraId="38295AE8" w14:textId="77777777" w:rsidTr="00FB66E8">
        <w:trPr>
          <w:trHeight w:val="70"/>
        </w:trPr>
        <w:tc>
          <w:tcPr>
            <w:tcW w:w="8505" w:type="dxa"/>
            <w:tcBorders>
              <w:top w:val="nil"/>
              <w:left w:val="nil"/>
              <w:bottom w:val="nil"/>
              <w:right w:val="nil"/>
            </w:tcBorders>
            <w:shd w:val="clear" w:color="auto" w:fill="auto"/>
            <w:noWrap/>
            <w:vAlign w:val="bottom"/>
            <w:hideMark/>
          </w:tcPr>
          <w:p w14:paraId="640E1459" w14:textId="77777777" w:rsidR="00E13F7F" w:rsidRPr="005C3855" w:rsidRDefault="00E13F7F" w:rsidP="006D7CF2">
            <w:pPr>
              <w:spacing w:after="0" w:line="240" w:lineRule="auto"/>
              <w:rPr>
                <w:rFonts w:ascii="Arial" w:hAnsi="Arial" w:cs="Arial"/>
                <w:sz w:val="18"/>
                <w:szCs w:val="18"/>
                <w:lang w:eastAsia="pt-BR"/>
              </w:rPr>
            </w:pPr>
            <w:r w:rsidRPr="005C3855">
              <w:rPr>
                <w:rFonts w:ascii="Arial" w:hAnsi="Arial" w:cs="Arial"/>
                <w:sz w:val="18"/>
                <w:szCs w:val="18"/>
                <w:lang w:eastAsia="pt-BR"/>
              </w:rPr>
              <w:t xml:space="preserve"> (-) Reversão </w:t>
            </w:r>
          </w:p>
        </w:tc>
        <w:tc>
          <w:tcPr>
            <w:tcW w:w="1014" w:type="dxa"/>
            <w:tcBorders>
              <w:top w:val="nil"/>
              <w:left w:val="nil"/>
              <w:right w:val="nil"/>
            </w:tcBorders>
            <w:shd w:val="clear" w:color="auto" w:fill="auto"/>
            <w:noWrap/>
            <w:vAlign w:val="bottom"/>
            <w:hideMark/>
          </w:tcPr>
          <w:p w14:paraId="0B2F7F0A" w14:textId="77777777" w:rsidR="00E13F7F" w:rsidRPr="005C3855" w:rsidRDefault="00E13F7F" w:rsidP="006D7CF2">
            <w:pPr>
              <w:spacing w:after="0" w:line="240" w:lineRule="auto"/>
              <w:jc w:val="right"/>
              <w:rPr>
                <w:rFonts w:ascii="Arial" w:hAnsi="Arial" w:cs="Arial"/>
                <w:sz w:val="18"/>
                <w:szCs w:val="18"/>
                <w:lang w:eastAsia="pt-BR"/>
              </w:rPr>
            </w:pPr>
            <w:r w:rsidRPr="005C3855">
              <w:rPr>
                <w:rFonts w:ascii="Arial" w:hAnsi="Arial" w:cs="Arial"/>
                <w:sz w:val="18"/>
                <w:szCs w:val="18"/>
                <w:lang w:eastAsia="pt-BR"/>
              </w:rPr>
              <w:t>71.218</w:t>
            </w:r>
          </w:p>
        </w:tc>
      </w:tr>
      <w:tr w:rsidR="00E13F7F" w:rsidRPr="005C3855" w14:paraId="5669D71F" w14:textId="77777777" w:rsidTr="00FB66E8">
        <w:trPr>
          <w:trHeight w:val="70"/>
        </w:trPr>
        <w:tc>
          <w:tcPr>
            <w:tcW w:w="8505" w:type="dxa"/>
            <w:tcBorders>
              <w:top w:val="nil"/>
              <w:left w:val="nil"/>
              <w:bottom w:val="nil"/>
              <w:right w:val="nil"/>
            </w:tcBorders>
            <w:shd w:val="clear" w:color="auto" w:fill="auto"/>
            <w:noWrap/>
            <w:vAlign w:val="bottom"/>
          </w:tcPr>
          <w:p w14:paraId="25913992" w14:textId="77777777" w:rsidR="00E13F7F" w:rsidRPr="005C3855" w:rsidRDefault="00E13F7F" w:rsidP="006D7CF2">
            <w:pPr>
              <w:spacing w:after="0" w:line="240" w:lineRule="auto"/>
              <w:rPr>
                <w:rFonts w:ascii="Arial" w:hAnsi="Arial" w:cs="Arial"/>
                <w:sz w:val="18"/>
                <w:szCs w:val="18"/>
                <w:lang w:eastAsia="pt-BR"/>
              </w:rPr>
            </w:pPr>
            <w:r w:rsidRPr="005C3855">
              <w:rPr>
                <w:rFonts w:ascii="Arial" w:hAnsi="Arial" w:cs="Arial"/>
                <w:sz w:val="18"/>
                <w:szCs w:val="18"/>
                <w:lang w:eastAsia="pt-BR"/>
              </w:rPr>
              <w:t xml:space="preserve"> (-) Recebimento</w:t>
            </w:r>
          </w:p>
        </w:tc>
        <w:tc>
          <w:tcPr>
            <w:tcW w:w="1014" w:type="dxa"/>
            <w:tcBorders>
              <w:top w:val="nil"/>
              <w:left w:val="nil"/>
              <w:bottom w:val="single" w:sz="4" w:space="0" w:color="auto"/>
              <w:right w:val="nil"/>
            </w:tcBorders>
            <w:shd w:val="clear" w:color="auto" w:fill="auto"/>
            <w:noWrap/>
            <w:vAlign w:val="bottom"/>
          </w:tcPr>
          <w:p w14:paraId="4F5A4DDC" w14:textId="77777777" w:rsidR="00E13F7F" w:rsidRPr="005C3855" w:rsidRDefault="00E13F7F" w:rsidP="006D7CF2">
            <w:pPr>
              <w:spacing w:after="0" w:line="240" w:lineRule="auto"/>
              <w:jc w:val="right"/>
              <w:rPr>
                <w:rFonts w:ascii="Arial" w:hAnsi="Arial" w:cs="Arial"/>
                <w:sz w:val="18"/>
                <w:szCs w:val="18"/>
                <w:lang w:eastAsia="pt-BR"/>
              </w:rPr>
            </w:pPr>
            <w:r w:rsidRPr="005C3855">
              <w:rPr>
                <w:rFonts w:ascii="Arial" w:hAnsi="Arial" w:cs="Arial"/>
                <w:sz w:val="18"/>
                <w:szCs w:val="18"/>
                <w:lang w:eastAsia="pt-BR"/>
              </w:rPr>
              <w:t>-</w:t>
            </w:r>
          </w:p>
        </w:tc>
      </w:tr>
      <w:tr w:rsidR="00E13F7F" w:rsidRPr="005C3855" w14:paraId="0F8F3ADE" w14:textId="77777777" w:rsidTr="00FB66E8">
        <w:trPr>
          <w:trHeight w:val="60"/>
        </w:trPr>
        <w:tc>
          <w:tcPr>
            <w:tcW w:w="8505" w:type="dxa"/>
            <w:tcBorders>
              <w:top w:val="nil"/>
              <w:left w:val="nil"/>
              <w:bottom w:val="nil"/>
              <w:right w:val="nil"/>
            </w:tcBorders>
            <w:shd w:val="clear" w:color="auto" w:fill="auto"/>
            <w:noWrap/>
            <w:vAlign w:val="bottom"/>
            <w:hideMark/>
          </w:tcPr>
          <w:p w14:paraId="356EB72D" w14:textId="77777777" w:rsidR="00E13F7F" w:rsidRPr="005C3855" w:rsidRDefault="00E13F7F" w:rsidP="006D7CF2">
            <w:pPr>
              <w:spacing w:after="0" w:line="240" w:lineRule="auto"/>
              <w:rPr>
                <w:rFonts w:ascii="Arial" w:hAnsi="Arial" w:cs="Arial"/>
                <w:b/>
                <w:sz w:val="18"/>
                <w:szCs w:val="18"/>
                <w:lang w:eastAsia="pt-BR"/>
              </w:rPr>
            </w:pPr>
            <w:r w:rsidRPr="005C3855">
              <w:rPr>
                <w:rFonts w:ascii="Arial" w:hAnsi="Arial" w:cs="Arial"/>
                <w:b/>
                <w:sz w:val="18"/>
                <w:szCs w:val="18"/>
                <w:lang w:eastAsia="pt-BR"/>
              </w:rPr>
              <w:t xml:space="preserve"> Saldo Final Exercício</w:t>
            </w:r>
          </w:p>
        </w:tc>
        <w:tc>
          <w:tcPr>
            <w:tcW w:w="1014" w:type="dxa"/>
            <w:tcBorders>
              <w:top w:val="single" w:sz="4" w:space="0" w:color="auto"/>
              <w:left w:val="nil"/>
              <w:bottom w:val="nil"/>
              <w:right w:val="nil"/>
            </w:tcBorders>
            <w:shd w:val="clear" w:color="auto" w:fill="auto"/>
            <w:noWrap/>
            <w:vAlign w:val="bottom"/>
            <w:hideMark/>
          </w:tcPr>
          <w:p w14:paraId="7375F6F0" w14:textId="77777777" w:rsidR="00E13F7F" w:rsidRPr="005C3855" w:rsidRDefault="00E13F7F" w:rsidP="006D7CF2">
            <w:pPr>
              <w:spacing w:after="0" w:line="240" w:lineRule="auto"/>
              <w:jc w:val="right"/>
              <w:rPr>
                <w:rFonts w:ascii="Arial" w:hAnsi="Arial" w:cs="Arial"/>
                <w:b/>
                <w:sz w:val="18"/>
                <w:szCs w:val="18"/>
                <w:lang w:eastAsia="pt-BR"/>
              </w:rPr>
            </w:pPr>
            <w:r w:rsidRPr="005C3855">
              <w:rPr>
                <w:rFonts w:ascii="Arial" w:hAnsi="Arial" w:cs="Arial"/>
                <w:b/>
                <w:sz w:val="18"/>
                <w:szCs w:val="18"/>
                <w:lang w:eastAsia="pt-BR"/>
              </w:rPr>
              <w:t>(235.089)</w:t>
            </w:r>
          </w:p>
        </w:tc>
      </w:tr>
    </w:tbl>
    <w:p w14:paraId="0BA9DEF8" w14:textId="77777777" w:rsidR="00E13F7F" w:rsidRPr="00C17B19" w:rsidRDefault="00E13F7F" w:rsidP="00E13F7F">
      <w:pPr>
        <w:jc w:val="both"/>
        <w:rPr>
          <w:rFonts w:ascii="Arial" w:hAnsi="Arial" w:cs="Arial"/>
          <w:color w:val="FF0000"/>
        </w:rPr>
      </w:pPr>
    </w:p>
    <w:p w14:paraId="0EDB88AB" w14:textId="77777777" w:rsidR="00E13F7F" w:rsidRPr="005C3855" w:rsidRDefault="00E13F7F" w:rsidP="00E13F7F">
      <w:pPr>
        <w:numPr>
          <w:ilvl w:val="0"/>
          <w:numId w:val="3"/>
        </w:numPr>
        <w:suppressAutoHyphens/>
        <w:spacing w:after="0" w:line="240" w:lineRule="auto"/>
        <w:ind w:right="49"/>
        <w:jc w:val="both"/>
        <w:rPr>
          <w:rFonts w:ascii="Arial" w:hAnsi="Arial"/>
          <w:b/>
        </w:rPr>
      </w:pPr>
      <w:r w:rsidRPr="005C3855">
        <w:rPr>
          <w:rFonts w:ascii="Arial" w:hAnsi="Arial"/>
          <w:b/>
        </w:rPr>
        <w:t>SUBVENÇÕES - SIAFI – CONTA COM VINCULAÇÃO DE PAGAMENTO</w:t>
      </w:r>
    </w:p>
    <w:p w14:paraId="1716C0EB" w14:textId="77777777" w:rsidR="00E13F7F" w:rsidRPr="005C3855" w:rsidRDefault="00E13F7F" w:rsidP="00E13F7F">
      <w:pPr>
        <w:ind w:right="49"/>
        <w:jc w:val="both"/>
        <w:rPr>
          <w:rFonts w:ascii="Arial" w:hAnsi="Arial"/>
          <w:b/>
        </w:rPr>
      </w:pPr>
    </w:p>
    <w:p w14:paraId="5EF3C512" w14:textId="77777777" w:rsidR="00E13F7F" w:rsidRPr="005C3855" w:rsidRDefault="00E13F7F" w:rsidP="00E13F7F">
      <w:pPr>
        <w:ind w:right="49"/>
        <w:jc w:val="both"/>
        <w:rPr>
          <w:rFonts w:ascii="Arial" w:hAnsi="Arial"/>
        </w:rPr>
      </w:pPr>
      <w:r w:rsidRPr="005C3855">
        <w:rPr>
          <w:rFonts w:ascii="Arial" w:hAnsi="Arial"/>
        </w:rPr>
        <w:t>Registra o valor do limite de saque da Conta Única do Tesouro Nacional, estabelecido pelo órgão central de programação financeira, para atender despesas, com vinculação de pagamento, previstas no orçamento, por fonte de recursos.</w:t>
      </w:r>
    </w:p>
    <w:p w14:paraId="48DC2B3D" w14:textId="77777777" w:rsidR="00E13F7F" w:rsidRPr="00C17B19" w:rsidRDefault="00E13F7F" w:rsidP="00E13F7F">
      <w:pPr>
        <w:ind w:right="49"/>
        <w:jc w:val="both"/>
        <w:rPr>
          <w:rFonts w:ascii="Arial" w:hAnsi="Arial"/>
          <w:color w:val="FF0000"/>
        </w:rPr>
      </w:pPr>
    </w:p>
    <w:p w14:paraId="4173ABFC" w14:textId="77777777" w:rsidR="00E13F7F" w:rsidRPr="005C3855" w:rsidRDefault="00E13F7F" w:rsidP="00E13F7F">
      <w:pPr>
        <w:numPr>
          <w:ilvl w:val="0"/>
          <w:numId w:val="3"/>
        </w:numPr>
        <w:suppressAutoHyphens/>
        <w:spacing w:after="0" w:line="240" w:lineRule="auto"/>
        <w:ind w:right="49"/>
        <w:jc w:val="both"/>
        <w:rPr>
          <w:rFonts w:ascii="Arial" w:hAnsi="Arial"/>
          <w:b/>
        </w:rPr>
      </w:pPr>
      <w:r w:rsidRPr="005C3855">
        <w:rPr>
          <w:rFonts w:ascii="Arial" w:hAnsi="Arial"/>
          <w:b/>
        </w:rPr>
        <w:t>ADIANTAMENTOS DE FÉRIAS E DÉBITOS DE EMPREGADOS</w:t>
      </w:r>
    </w:p>
    <w:p w14:paraId="0D99C0CF" w14:textId="77777777" w:rsidR="00E13F7F" w:rsidRPr="005C3855" w:rsidRDefault="00E13F7F" w:rsidP="00E13F7F">
      <w:pPr>
        <w:ind w:right="49"/>
        <w:jc w:val="both"/>
        <w:rPr>
          <w:rFonts w:ascii="Arial" w:hAnsi="Arial"/>
          <w:b/>
        </w:rPr>
      </w:pPr>
    </w:p>
    <w:tbl>
      <w:tblPr>
        <w:tblW w:w="9620" w:type="dxa"/>
        <w:tblCellMar>
          <w:left w:w="70" w:type="dxa"/>
          <w:right w:w="70" w:type="dxa"/>
        </w:tblCellMar>
        <w:tblLook w:val="04A0" w:firstRow="1" w:lastRow="0" w:firstColumn="1" w:lastColumn="0" w:noHBand="0" w:noVBand="1"/>
      </w:tblPr>
      <w:tblGrid>
        <w:gridCol w:w="3160"/>
        <w:gridCol w:w="160"/>
        <w:gridCol w:w="1417"/>
        <w:gridCol w:w="191"/>
        <w:gridCol w:w="1419"/>
        <w:gridCol w:w="160"/>
        <w:gridCol w:w="20"/>
        <w:gridCol w:w="1417"/>
        <w:gridCol w:w="191"/>
        <w:gridCol w:w="1417"/>
        <w:gridCol w:w="68"/>
      </w:tblGrid>
      <w:tr w:rsidR="00E13F7F" w:rsidRPr="005C3855" w14:paraId="41CC08FE" w14:textId="77777777" w:rsidTr="006D7CF2">
        <w:trPr>
          <w:trHeight w:val="227"/>
        </w:trPr>
        <w:tc>
          <w:tcPr>
            <w:tcW w:w="3160" w:type="dxa"/>
            <w:tcBorders>
              <w:top w:val="nil"/>
              <w:left w:val="nil"/>
              <w:bottom w:val="nil"/>
              <w:right w:val="nil"/>
            </w:tcBorders>
            <w:shd w:val="clear" w:color="auto" w:fill="auto"/>
            <w:noWrap/>
            <w:vAlign w:val="center"/>
            <w:hideMark/>
          </w:tcPr>
          <w:p w14:paraId="5E868C01" w14:textId="77777777" w:rsidR="00E13F7F" w:rsidRPr="005C3855" w:rsidRDefault="00E13F7F" w:rsidP="006D7CF2">
            <w:pPr>
              <w:spacing w:after="0" w:line="240" w:lineRule="auto"/>
              <w:rPr>
                <w:rFonts w:ascii="Arial" w:hAnsi="Arial" w:cs="Arial"/>
                <w:sz w:val="18"/>
                <w:szCs w:val="18"/>
                <w:lang w:eastAsia="pt-BR"/>
              </w:rPr>
            </w:pPr>
          </w:p>
        </w:tc>
        <w:tc>
          <w:tcPr>
            <w:tcW w:w="160" w:type="dxa"/>
            <w:tcBorders>
              <w:top w:val="nil"/>
              <w:left w:val="nil"/>
              <w:bottom w:val="nil"/>
              <w:right w:val="nil"/>
            </w:tcBorders>
            <w:shd w:val="clear" w:color="auto" w:fill="auto"/>
            <w:noWrap/>
            <w:vAlign w:val="center"/>
            <w:hideMark/>
          </w:tcPr>
          <w:p w14:paraId="6AB5F527" w14:textId="77777777" w:rsidR="00E13F7F" w:rsidRPr="005C3855" w:rsidRDefault="00E13F7F" w:rsidP="006D7CF2">
            <w:pPr>
              <w:spacing w:after="0" w:line="240" w:lineRule="auto"/>
              <w:rPr>
                <w:rFonts w:ascii="Arial" w:hAnsi="Arial" w:cs="Arial"/>
                <w:sz w:val="18"/>
                <w:szCs w:val="18"/>
                <w:lang w:eastAsia="pt-BR"/>
              </w:rPr>
            </w:pPr>
          </w:p>
        </w:tc>
        <w:tc>
          <w:tcPr>
            <w:tcW w:w="3027" w:type="dxa"/>
            <w:gridSpan w:val="3"/>
            <w:tcBorders>
              <w:top w:val="nil"/>
              <w:left w:val="nil"/>
              <w:bottom w:val="single" w:sz="8" w:space="0" w:color="auto"/>
              <w:right w:val="nil"/>
            </w:tcBorders>
            <w:shd w:val="clear" w:color="auto" w:fill="auto"/>
            <w:noWrap/>
            <w:vAlign w:val="bottom"/>
            <w:hideMark/>
          </w:tcPr>
          <w:p w14:paraId="618ABD7F" w14:textId="77777777" w:rsidR="00E13F7F" w:rsidRPr="005C3855" w:rsidRDefault="00E13F7F" w:rsidP="006D7CF2">
            <w:pPr>
              <w:spacing w:after="0" w:line="240" w:lineRule="auto"/>
              <w:jc w:val="right"/>
              <w:rPr>
                <w:rFonts w:ascii="Arial" w:hAnsi="Arial" w:cs="Arial"/>
                <w:b/>
                <w:bCs/>
                <w:lang w:eastAsia="pt-BR"/>
              </w:rPr>
            </w:pPr>
            <w:r w:rsidRPr="005C3855">
              <w:rPr>
                <w:rFonts w:ascii="Arial" w:hAnsi="Arial" w:cs="Arial"/>
                <w:b/>
                <w:bCs/>
                <w:lang w:eastAsia="pt-BR"/>
              </w:rPr>
              <w:t>2023</w:t>
            </w:r>
          </w:p>
        </w:tc>
        <w:tc>
          <w:tcPr>
            <w:tcW w:w="160" w:type="dxa"/>
            <w:tcBorders>
              <w:top w:val="nil"/>
              <w:left w:val="nil"/>
              <w:bottom w:val="nil"/>
              <w:right w:val="nil"/>
            </w:tcBorders>
            <w:shd w:val="clear" w:color="auto" w:fill="auto"/>
            <w:noWrap/>
            <w:vAlign w:val="bottom"/>
            <w:hideMark/>
          </w:tcPr>
          <w:p w14:paraId="2294934B" w14:textId="77777777" w:rsidR="00E13F7F" w:rsidRPr="005C3855" w:rsidRDefault="00E13F7F" w:rsidP="006D7CF2">
            <w:pPr>
              <w:spacing w:after="0" w:line="240" w:lineRule="auto"/>
              <w:jc w:val="right"/>
              <w:rPr>
                <w:rFonts w:ascii="Arial" w:hAnsi="Arial" w:cs="Arial"/>
                <w:b/>
                <w:bCs/>
                <w:lang w:eastAsia="pt-BR"/>
              </w:rPr>
            </w:pPr>
          </w:p>
        </w:tc>
        <w:tc>
          <w:tcPr>
            <w:tcW w:w="3113" w:type="dxa"/>
            <w:gridSpan w:val="5"/>
            <w:tcBorders>
              <w:top w:val="nil"/>
              <w:left w:val="nil"/>
              <w:bottom w:val="single" w:sz="8" w:space="0" w:color="auto"/>
              <w:right w:val="nil"/>
            </w:tcBorders>
            <w:shd w:val="clear" w:color="auto" w:fill="auto"/>
            <w:noWrap/>
            <w:vAlign w:val="bottom"/>
            <w:hideMark/>
          </w:tcPr>
          <w:p w14:paraId="38E37C23" w14:textId="77777777" w:rsidR="00E13F7F" w:rsidRPr="005C3855" w:rsidRDefault="00E13F7F" w:rsidP="006D7CF2">
            <w:pPr>
              <w:spacing w:after="0" w:line="240" w:lineRule="auto"/>
              <w:jc w:val="right"/>
              <w:rPr>
                <w:rFonts w:ascii="Arial" w:hAnsi="Arial" w:cs="Arial"/>
                <w:b/>
                <w:bCs/>
                <w:lang w:eastAsia="pt-BR"/>
              </w:rPr>
            </w:pPr>
            <w:r w:rsidRPr="005C3855">
              <w:rPr>
                <w:rFonts w:ascii="Arial" w:hAnsi="Arial" w:cs="Arial"/>
                <w:b/>
                <w:bCs/>
                <w:lang w:eastAsia="pt-BR"/>
              </w:rPr>
              <w:t>2022</w:t>
            </w:r>
          </w:p>
          <w:p w14:paraId="0A1E2708" w14:textId="77777777" w:rsidR="00E13F7F" w:rsidRPr="005C3855" w:rsidRDefault="00E13F7F" w:rsidP="006D7CF2">
            <w:pPr>
              <w:spacing w:after="0" w:line="240" w:lineRule="auto"/>
              <w:jc w:val="right"/>
              <w:rPr>
                <w:rFonts w:ascii="Arial" w:hAnsi="Arial" w:cs="Arial"/>
                <w:b/>
                <w:bCs/>
                <w:lang w:eastAsia="pt-BR"/>
              </w:rPr>
            </w:pPr>
          </w:p>
        </w:tc>
      </w:tr>
      <w:tr w:rsidR="00E13F7F" w:rsidRPr="005C3855" w14:paraId="478F8158" w14:textId="77777777" w:rsidTr="006D7CF2">
        <w:trPr>
          <w:gridAfter w:val="1"/>
          <w:wAfter w:w="68" w:type="dxa"/>
          <w:trHeight w:val="227"/>
        </w:trPr>
        <w:tc>
          <w:tcPr>
            <w:tcW w:w="3160" w:type="dxa"/>
            <w:tcBorders>
              <w:top w:val="nil"/>
              <w:left w:val="nil"/>
              <w:bottom w:val="nil"/>
              <w:right w:val="nil"/>
            </w:tcBorders>
            <w:shd w:val="clear" w:color="auto" w:fill="auto"/>
            <w:noWrap/>
            <w:vAlign w:val="center"/>
            <w:hideMark/>
          </w:tcPr>
          <w:p w14:paraId="4B81BCC2" w14:textId="77777777" w:rsidR="00E13F7F" w:rsidRPr="005C3855" w:rsidRDefault="00E13F7F" w:rsidP="006D7CF2">
            <w:pPr>
              <w:spacing w:after="0" w:line="240" w:lineRule="auto"/>
              <w:jc w:val="center"/>
              <w:rPr>
                <w:rFonts w:ascii="Arial" w:hAnsi="Arial" w:cs="Arial"/>
                <w:b/>
                <w:bCs/>
                <w:sz w:val="18"/>
                <w:szCs w:val="18"/>
                <w:lang w:eastAsia="pt-BR"/>
              </w:rPr>
            </w:pPr>
          </w:p>
        </w:tc>
        <w:tc>
          <w:tcPr>
            <w:tcW w:w="160" w:type="dxa"/>
            <w:tcBorders>
              <w:top w:val="nil"/>
              <w:left w:val="nil"/>
              <w:bottom w:val="nil"/>
              <w:right w:val="nil"/>
            </w:tcBorders>
            <w:shd w:val="clear" w:color="auto" w:fill="auto"/>
            <w:noWrap/>
            <w:vAlign w:val="center"/>
            <w:hideMark/>
          </w:tcPr>
          <w:p w14:paraId="4B333911" w14:textId="77777777" w:rsidR="00E13F7F" w:rsidRPr="005C3855" w:rsidRDefault="00E13F7F" w:rsidP="006D7CF2">
            <w:pPr>
              <w:spacing w:after="0" w:line="240" w:lineRule="auto"/>
              <w:rPr>
                <w:rFonts w:ascii="Arial" w:hAnsi="Arial" w:cs="Arial"/>
                <w:sz w:val="18"/>
                <w:szCs w:val="18"/>
                <w:lang w:eastAsia="pt-BR"/>
              </w:rPr>
            </w:pPr>
          </w:p>
        </w:tc>
        <w:tc>
          <w:tcPr>
            <w:tcW w:w="1417" w:type="dxa"/>
            <w:tcBorders>
              <w:top w:val="nil"/>
              <w:left w:val="nil"/>
              <w:bottom w:val="single" w:sz="8" w:space="0" w:color="auto"/>
              <w:right w:val="nil"/>
            </w:tcBorders>
            <w:shd w:val="clear" w:color="auto" w:fill="auto"/>
            <w:noWrap/>
            <w:vAlign w:val="center"/>
            <w:hideMark/>
          </w:tcPr>
          <w:p w14:paraId="07210BCF" w14:textId="77777777" w:rsidR="00E13F7F" w:rsidRPr="005C3855" w:rsidRDefault="00E13F7F" w:rsidP="006D7CF2">
            <w:pPr>
              <w:spacing w:after="0" w:line="240" w:lineRule="auto"/>
              <w:jc w:val="center"/>
              <w:rPr>
                <w:rFonts w:ascii="Arial" w:hAnsi="Arial" w:cs="Arial"/>
                <w:b/>
                <w:bCs/>
                <w:sz w:val="18"/>
                <w:szCs w:val="18"/>
                <w:lang w:eastAsia="pt-BR"/>
              </w:rPr>
            </w:pPr>
            <w:r w:rsidRPr="005C3855">
              <w:rPr>
                <w:rFonts w:ascii="Arial" w:hAnsi="Arial" w:cs="Arial"/>
                <w:b/>
                <w:bCs/>
                <w:sz w:val="18"/>
                <w:szCs w:val="18"/>
                <w:lang w:eastAsia="pt-BR"/>
              </w:rPr>
              <w:t>Circulante</w:t>
            </w:r>
          </w:p>
        </w:tc>
        <w:tc>
          <w:tcPr>
            <w:tcW w:w="191" w:type="dxa"/>
            <w:tcBorders>
              <w:top w:val="nil"/>
              <w:left w:val="nil"/>
              <w:bottom w:val="nil"/>
              <w:right w:val="nil"/>
            </w:tcBorders>
            <w:shd w:val="clear" w:color="auto" w:fill="auto"/>
            <w:noWrap/>
            <w:vAlign w:val="bottom"/>
            <w:hideMark/>
          </w:tcPr>
          <w:p w14:paraId="19CEB461" w14:textId="77777777" w:rsidR="00E13F7F" w:rsidRPr="005C3855" w:rsidRDefault="00E13F7F" w:rsidP="006D7CF2">
            <w:pPr>
              <w:spacing w:after="0" w:line="240" w:lineRule="auto"/>
              <w:jc w:val="center"/>
              <w:rPr>
                <w:rFonts w:ascii="Arial" w:hAnsi="Arial" w:cs="Arial"/>
                <w:b/>
                <w:bCs/>
                <w:sz w:val="18"/>
                <w:szCs w:val="18"/>
                <w:lang w:eastAsia="pt-BR"/>
              </w:rPr>
            </w:pPr>
          </w:p>
        </w:tc>
        <w:tc>
          <w:tcPr>
            <w:tcW w:w="1419" w:type="dxa"/>
            <w:tcBorders>
              <w:top w:val="nil"/>
              <w:left w:val="nil"/>
              <w:bottom w:val="single" w:sz="8" w:space="0" w:color="auto"/>
              <w:right w:val="nil"/>
            </w:tcBorders>
            <w:shd w:val="clear" w:color="auto" w:fill="auto"/>
            <w:noWrap/>
            <w:vAlign w:val="center"/>
            <w:hideMark/>
          </w:tcPr>
          <w:p w14:paraId="29EABF36" w14:textId="77777777" w:rsidR="00E13F7F" w:rsidRPr="005C3855" w:rsidRDefault="00E13F7F" w:rsidP="006D7CF2">
            <w:pPr>
              <w:spacing w:after="0" w:line="240" w:lineRule="auto"/>
              <w:jc w:val="center"/>
              <w:rPr>
                <w:rFonts w:ascii="Arial" w:hAnsi="Arial" w:cs="Arial"/>
                <w:b/>
                <w:bCs/>
                <w:sz w:val="18"/>
                <w:szCs w:val="18"/>
                <w:lang w:eastAsia="pt-BR"/>
              </w:rPr>
            </w:pPr>
            <w:r w:rsidRPr="005C3855">
              <w:rPr>
                <w:rFonts w:ascii="Arial" w:hAnsi="Arial" w:cs="Arial"/>
                <w:b/>
                <w:bCs/>
                <w:sz w:val="18"/>
                <w:szCs w:val="18"/>
                <w:lang w:eastAsia="pt-BR"/>
              </w:rPr>
              <w:t>Não Circulante</w:t>
            </w:r>
          </w:p>
        </w:tc>
        <w:tc>
          <w:tcPr>
            <w:tcW w:w="180" w:type="dxa"/>
            <w:gridSpan w:val="2"/>
            <w:tcBorders>
              <w:top w:val="nil"/>
              <w:left w:val="nil"/>
              <w:bottom w:val="nil"/>
              <w:right w:val="nil"/>
            </w:tcBorders>
            <w:shd w:val="clear" w:color="auto" w:fill="auto"/>
            <w:noWrap/>
            <w:vAlign w:val="center"/>
            <w:hideMark/>
          </w:tcPr>
          <w:p w14:paraId="2DB64985" w14:textId="77777777" w:rsidR="00E13F7F" w:rsidRPr="005C3855" w:rsidRDefault="00E13F7F" w:rsidP="006D7CF2">
            <w:pPr>
              <w:spacing w:after="0" w:line="240" w:lineRule="auto"/>
              <w:jc w:val="center"/>
              <w:rPr>
                <w:rFonts w:ascii="Arial" w:hAnsi="Arial" w:cs="Arial"/>
                <w:b/>
                <w:bCs/>
                <w:sz w:val="18"/>
                <w:szCs w:val="18"/>
                <w:lang w:eastAsia="pt-BR"/>
              </w:rPr>
            </w:pPr>
          </w:p>
        </w:tc>
        <w:tc>
          <w:tcPr>
            <w:tcW w:w="1417" w:type="dxa"/>
            <w:tcBorders>
              <w:top w:val="nil"/>
              <w:left w:val="nil"/>
              <w:bottom w:val="single" w:sz="8" w:space="0" w:color="auto"/>
              <w:right w:val="nil"/>
            </w:tcBorders>
            <w:shd w:val="clear" w:color="auto" w:fill="auto"/>
            <w:noWrap/>
            <w:vAlign w:val="center"/>
            <w:hideMark/>
          </w:tcPr>
          <w:p w14:paraId="452F310F" w14:textId="77777777" w:rsidR="00E13F7F" w:rsidRPr="005C3855" w:rsidRDefault="00E13F7F" w:rsidP="006D7CF2">
            <w:pPr>
              <w:spacing w:after="0" w:line="240" w:lineRule="auto"/>
              <w:jc w:val="center"/>
              <w:rPr>
                <w:rFonts w:ascii="Arial" w:hAnsi="Arial" w:cs="Arial"/>
                <w:b/>
                <w:bCs/>
                <w:sz w:val="18"/>
                <w:szCs w:val="18"/>
                <w:lang w:eastAsia="pt-BR"/>
              </w:rPr>
            </w:pPr>
            <w:r w:rsidRPr="005C3855">
              <w:rPr>
                <w:rFonts w:ascii="Arial" w:hAnsi="Arial" w:cs="Arial"/>
                <w:b/>
                <w:bCs/>
                <w:sz w:val="18"/>
                <w:szCs w:val="18"/>
                <w:lang w:eastAsia="pt-BR"/>
              </w:rPr>
              <w:t>Circulante</w:t>
            </w:r>
          </w:p>
        </w:tc>
        <w:tc>
          <w:tcPr>
            <w:tcW w:w="191" w:type="dxa"/>
            <w:tcBorders>
              <w:top w:val="nil"/>
              <w:left w:val="nil"/>
              <w:bottom w:val="nil"/>
              <w:right w:val="nil"/>
            </w:tcBorders>
            <w:shd w:val="clear" w:color="auto" w:fill="auto"/>
            <w:noWrap/>
            <w:vAlign w:val="bottom"/>
            <w:hideMark/>
          </w:tcPr>
          <w:p w14:paraId="3E79D9B3" w14:textId="77777777" w:rsidR="00E13F7F" w:rsidRPr="005C3855" w:rsidRDefault="00E13F7F" w:rsidP="006D7CF2">
            <w:pPr>
              <w:spacing w:after="0" w:line="240" w:lineRule="auto"/>
              <w:jc w:val="center"/>
              <w:rPr>
                <w:rFonts w:ascii="Arial" w:hAnsi="Arial" w:cs="Arial"/>
                <w:b/>
                <w:bCs/>
                <w:sz w:val="18"/>
                <w:szCs w:val="18"/>
                <w:lang w:eastAsia="pt-BR"/>
              </w:rPr>
            </w:pPr>
          </w:p>
        </w:tc>
        <w:tc>
          <w:tcPr>
            <w:tcW w:w="1417" w:type="dxa"/>
            <w:tcBorders>
              <w:top w:val="nil"/>
              <w:left w:val="nil"/>
              <w:bottom w:val="single" w:sz="8" w:space="0" w:color="auto"/>
              <w:right w:val="nil"/>
            </w:tcBorders>
            <w:shd w:val="clear" w:color="auto" w:fill="auto"/>
            <w:noWrap/>
            <w:vAlign w:val="center"/>
            <w:hideMark/>
          </w:tcPr>
          <w:p w14:paraId="63A18C48" w14:textId="77777777" w:rsidR="00E13F7F" w:rsidRPr="005C3855" w:rsidRDefault="00E13F7F" w:rsidP="006D7CF2">
            <w:pPr>
              <w:spacing w:after="0" w:line="240" w:lineRule="auto"/>
              <w:jc w:val="center"/>
              <w:rPr>
                <w:rFonts w:ascii="Arial" w:hAnsi="Arial" w:cs="Arial"/>
                <w:b/>
                <w:bCs/>
                <w:sz w:val="18"/>
                <w:szCs w:val="18"/>
                <w:lang w:eastAsia="pt-BR"/>
              </w:rPr>
            </w:pPr>
            <w:r w:rsidRPr="005C3855">
              <w:rPr>
                <w:rFonts w:ascii="Arial" w:hAnsi="Arial" w:cs="Arial"/>
                <w:b/>
                <w:bCs/>
                <w:sz w:val="18"/>
                <w:szCs w:val="18"/>
                <w:lang w:eastAsia="pt-BR"/>
              </w:rPr>
              <w:t>Não Circulante</w:t>
            </w:r>
          </w:p>
        </w:tc>
      </w:tr>
      <w:tr w:rsidR="00E13F7F" w:rsidRPr="005C3855" w14:paraId="77021989" w14:textId="77777777" w:rsidTr="006D7CF2">
        <w:trPr>
          <w:gridAfter w:val="1"/>
          <w:wAfter w:w="68" w:type="dxa"/>
          <w:trHeight w:val="227"/>
        </w:trPr>
        <w:tc>
          <w:tcPr>
            <w:tcW w:w="3160" w:type="dxa"/>
            <w:tcBorders>
              <w:top w:val="nil"/>
              <w:left w:val="nil"/>
              <w:bottom w:val="nil"/>
              <w:right w:val="nil"/>
            </w:tcBorders>
            <w:shd w:val="clear" w:color="auto" w:fill="auto"/>
            <w:noWrap/>
            <w:vAlign w:val="center"/>
            <w:hideMark/>
          </w:tcPr>
          <w:p w14:paraId="6761E8FB" w14:textId="77777777" w:rsidR="00E13F7F" w:rsidRPr="005C3855" w:rsidRDefault="00E13F7F" w:rsidP="006D7CF2">
            <w:pPr>
              <w:spacing w:after="0" w:line="240" w:lineRule="auto"/>
              <w:rPr>
                <w:rFonts w:ascii="Arial" w:hAnsi="Arial" w:cs="Arial"/>
                <w:sz w:val="18"/>
                <w:szCs w:val="18"/>
                <w:lang w:eastAsia="pt-BR"/>
              </w:rPr>
            </w:pPr>
            <w:r w:rsidRPr="005C3855">
              <w:rPr>
                <w:rFonts w:ascii="Arial" w:hAnsi="Arial" w:cs="Arial"/>
                <w:sz w:val="18"/>
                <w:szCs w:val="18"/>
                <w:lang w:eastAsia="pt-BR"/>
              </w:rPr>
              <w:t>Adiantamento de férias</w:t>
            </w:r>
          </w:p>
        </w:tc>
        <w:tc>
          <w:tcPr>
            <w:tcW w:w="160" w:type="dxa"/>
            <w:tcBorders>
              <w:top w:val="nil"/>
              <w:left w:val="nil"/>
              <w:bottom w:val="nil"/>
              <w:right w:val="nil"/>
            </w:tcBorders>
            <w:shd w:val="clear" w:color="auto" w:fill="auto"/>
            <w:noWrap/>
            <w:vAlign w:val="center"/>
            <w:hideMark/>
          </w:tcPr>
          <w:p w14:paraId="3233C11F" w14:textId="77777777" w:rsidR="00E13F7F" w:rsidRPr="005C3855" w:rsidRDefault="00E13F7F" w:rsidP="006D7CF2">
            <w:pPr>
              <w:spacing w:after="0" w:line="240" w:lineRule="auto"/>
              <w:rPr>
                <w:rFonts w:ascii="Arial" w:hAnsi="Arial" w:cs="Arial"/>
                <w:sz w:val="18"/>
                <w:szCs w:val="18"/>
                <w:lang w:eastAsia="pt-BR"/>
              </w:rPr>
            </w:pPr>
          </w:p>
        </w:tc>
        <w:tc>
          <w:tcPr>
            <w:tcW w:w="1417" w:type="dxa"/>
            <w:tcBorders>
              <w:top w:val="nil"/>
              <w:left w:val="nil"/>
              <w:bottom w:val="nil"/>
              <w:right w:val="nil"/>
            </w:tcBorders>
            <w:shd w:val="clear" w:color="auto" w:fill="auto"/>
            <w:noWrap/>
            <w:vAlign w:val="center"/>
            <w:hideMark/>
          </w:tcPr>
          <w:p w14:paraId="0684973C" w14:textId="77777777" w:rsidR="00E13F7F" w:rsidRPr="005C3855" w:rsidRDefault="00E13F7F" w:rsidP="006D7CF2">
            <w:pPr>
              <w:spacing w:after="0" w:line="240" w:lineRule="auto"/>
              <w:jc w:val="right"/>
              <w:rPr>
                <w:rFonts w:ascii="Arial" w:hAnsi="Arial" w:cs="Arial"/>
                <w:sz w:val="18"/>
                <w:szCs w:val="18"/>
                <w:lang w:eastAsia="pt-BR"/>
              </w:rPr>
            </w:pPr>
            <w:r w:rsidRPr="005C3855">
              <w:rPr>
                <w:rFonts w:ascii="Arial" w:hAnsi="Arial" w:cs="Arial"/>
                <w:sz w:val="18"/>
                <w:szCs w:val="18"/>
                <w:lang w:eastAsia="pt-BR"/>
              </w:rPr>
              <w:t xml:space="preserve"> 2.671.4</w:t>
            </w:r>
            <w:r>
              <w:rPr>
                <w:rFonts w:ascii="Arial" w:hAnsi="Arial" w:cs="Arial"/>
                <w:sz w:val="18"/>
                <w:szCs w:val="18"/>
                <w:lang w:eastAsia="pt-BR"/>
              </w:rPr>
              <w:t>10</w:t>
            </w:r>
          </w:p>
        </w:tc>
        <w:tc>
          <w:tcPr>
            <w:tcW w:w="191" w:type="dxa"/>
            <w:tcBorders>
              <w:top w:val="nil"/>
              <w:left w:val="nil"/>
              <w:bottom w:val="nil"/>
              <w:right w:val="nil"/>
            </w:tcBorders>
            <w:shd w:val="clear" w:color="auto" w:fill="auto"/>
            <w:noWrap/>
            <w:vAlign w:val="bottom"/>
            <w:hideMark/>
          </w:tcPr>
          <w:p w14:paraId="27AA8B86" w14:textId="77777777" w:rsidR="00E13F7F" w:rsidRPr="005C3855" w:rsidRDefault="00E13F7F" w:rsidP="006D7CF2">
            <w:pPr>
              <w:spacing w:after="0" w:line="240" w:lineRule="auto"/>
              <w:jc w:val="right"/>
              <w:rPr>
                <w:rFonts w:ascii="Arial" w:hAnsi="Arial" w:cs="Arial"/>
                <w:sz w:val="18"/>
                <w:szCs w:val="18"/>
                <w:lang w:eastAsia="pt-BR"/>
              </w:rPr>
            </w:pPr>
          </w:p>
        </w:tc>
        <w:tc>
          <w:tcPr>
            <w:tcW w:w="1419" w:type="dxa"/>
            <w:tcBorders>
              <w:top w:val="nil"/>
              <w:left w:val="nil"/>
              <w:bottom w:val="nil"/>
              <w:right w:val="nil"/>
            </w:tcBorders>
            <w:shd w:val="clear" w:color="auto" w:fill="auto"/>
            <w:noWrap/>
            <w:vAlign w:val="center"/>
            <w:hideMark/>
          </w:tcPr>
          <w:p w14:paraId="54B76C65" w14:textId="77777777" w:rsidR="00E13F7F" w:rsidRPr="005C3855" w:rsidRDefault="00E13F7F" w:rsidP="006D7CF2">
            <w:pPr>
              <w:spacing w:after="0" w:line="240" w:lineRule="auto"/>
              <w:jc w:val="right"/>
              <w:rPr>
                <w:rFonts w:ascii="Arial" w:hAnsi="Arial" w:cs="Arial"/>
                <w:sz w:val="18"/>
                <w:szCs w:val="18"/>
                <w:lang w:eastAsia="pt-BR"/>
              </w:rPr>
            </w:pPr>
            <w:r w:rsidRPr="005C3855">
              <w:rPr>
                <w:rFonts w:ascii="Arial" w:hAnsi="Arial" w:cs="Arial"/>
                <w:sz w:val="18"/>
                <w:szCs w:val="18"/>
                <w:lang w:eastAsia="pt-BR"/>
              </w:rPr>
              <w:t xml:space="preserve">                        -   </w:t>
            </w:r>
          </w:p>
        </w:tc>
        <w:tc>
          <w:tcPr>
            <w:tcW w:w="180" w:type="dxa"/>
            <w:gridSpan w:val="2"/>
            <w:tcBorders>
              <w:top w:val="nil"/>
              <w:left w:val="nil"/>
              <w:bottom w:val="nil"/>
              <w:right w:val="nil"/>
            </w:tcBorders>
            <w:shd w:val="clear" w:color="auto" w:fill="auto"/>
            <w:noWrap/>
            <w:vAlign w:val="center"/>
            <w:hideMark/>
          </w:tcPr>
          <w:p w14:paraId="1BC63AEE" w14:textId="77777777" w:rsidR="00E13F7F" w:rsidRPr="005C3855" w:rsidRDefault="00E13F7F" w:rsidP="006D7CF2">
            <w:pPr>
              <w:spacing w:after="0" w:line="240" w:lineRule="auto"/>
              <w:jc w:val="right"/>
              <w:rPr>
                <w:rFonts w:ascii="Arial" w:hAnsi="Arial" w:cs="Arial"/>
                <w:sz w:val="18"/>
                <w:szCs w:val="18"/>
                <w:lang w:eastAsia="pt-BR"/>
              </w:rPr>
            </w:pPr>
          </w:p>
        </w:tc>
        <w:tc>
          <w:tcPr>
            <w:tcW w:w="1417" w:type="dxa"/>
            <w:tcBorders>
              <w:top w:val="nil"/>
              <w:left w:val="nil"/>
              <w:bottom w:val="nil"/>
              <w:right w:val="nil"/>
            </w:tcBorders>
            <w:shd w:val="clear" w:color="auto" w:fill="auto"/>
            <w:noWrap/>
            <w:vAlign w:val="center"/>
            <w:hideMark/>
          </w:tcPr>
          <w:p w14:paraId="1ECF86F1" w14:textId="77777777" w:rsidR="00E13F7F" w:rsidRPr="005C3855" w:rsidRDefault="00E13F7F" w:rsidP="006D7CF2">
            <w:pPr>
              <w:spacing w:after="0" w:line="240" w:lineRule="auto"/>
              <w:jc w:val="right"/>
              <w:rPr>
                <w:rFonts w:ascii="Arial" w:hAnsi="Arial" w:cs="Arial"/>
                <w:sz w:val="18"/>
                <w:szCs w:val="18"/>
                <w:lang w:eastAsia="pt-BR"/>
              </w:rPr>
            </w:pPr>
            <w:r w:rsidRPr="005C3855">
              <w:rPr>
                <w:rFonts w:ascii="Arial" w:hAnsi="Arial" w:cs="Arial"/>
                <w:sz w:val="18"/>
                <w:szCs w:val="18"/>
                <w:lang w:eastAsia="pt-BR"/>
              </w:rPr>
              <w:t xml:space="preserve">  2.767.538 </w:t>
            </w:r>
          </w:p>
        </w:tc>
        <w:tc>
          <w:tcPr>
            <w:tcW w:w="191" w:type="dxa"/>
            <w:tcBorders>
              <w:top w:val="nil"/>
              <w:left w:val="nil"/>
              <w:bottom w:val="nil"/>
              <w:right w:val="nil"/>
            </w:tcBorders>
            <w:shd w:val="clear" w:color="auto" w:fill="auto"/>
            <w:noWrap/>
            <w:vAlign w:val="center"/>
            <w:hideMark/>
          </w:tcPr>
          <w:p w14:paraId="1A789429" w14:textId="77777777" w:rsidR="00E13F7F" w:rsidRPr="005C3855" w:rsidRDefault="00E13F7F" w:rsidP="006D7CF2">
            <w:pPr>
              <w:spacing w:after="0" w:line="240" w:lineRule="auto"/>
              <w:jc w:val="right"/>
              <w:rPr>
                <w:rFonts w:ascii="Arial" w:hAnsi="Arial" w:cs="Arial"/>
                <w:sz w:val="18"/>
                <w:szCs w:val="18"/>
                <w:lang w:eastAsia="pt-BR"/>
              </w:rPr>
            </w:pPr>
          </w:p>
        </w:tc>
        <w:tc>
          <w:tcPr>
            <w:tcW w:w="1417" w:type="dxa"/>
            <w:tcBorders>
              <w:top w:val="nil"/>
              <w:left w:val="nil"/>
              <w:bottom w:val="nil"/>
              <w:right w:val="nil"/>
            </w:tcBorders>
            <w:shd w:val="clear" w:color="auto" w:fill="auto"/>
            <w:noWrap/>
            <w:vAlign w:val="center"/>
            <w:hideMark/>
          </w:tcPr>
          <w:p w14:paraId="1ED89CBF" w14:textId="77777777" w:rsidR="00E13F7F" w:rsidRPr="005C3855" w:rsidRDefault="00E13F7F" w:rsidP="006D7CF2">
            <w:pPr>
              <w:spacing w:after="0" w:line="240" w:lineRule="auto"/>
              <w:jc w:val="right"/>
              <w:rPr>
                <w:rFonts w:ascii="Arial" w:hAnsi="Arial" w:cs="Arial"/>
                <w:sz w:val="18"/>
                <w:szCs w:val="18"/>
                <w:lang w:eastAsia="pt-BR"/>
              </w:rPr>
            </w:pPr>
            <w:r w:rsidRPr="005C3855">
              <w:rPr>
                <w:rFonts w:ascii="Arial" w:hAnsi="Arial" w:cs="Arial"/>
                <w:sz w:val="18"/>
                <w:szCs w:val="18"/>
                <w:lang w:eastAsia="pt-BR"/>
              </w:rPr>
              <w:t xml:space="preserve">                        -   </w:t>
            </w:r>
          </w:p>
        </w:tc>
      </w:tr>
      <w:tr w:rsidR="00E13F7F" w:rsidRPr="005C3855" w14:paraId="13BA37C5" w14:textId="77777777" w:rsidTr="006D7CF2">
        <w:trPr>
          <w:gridAfter w:val="1"/>
          <w:wAfter w:w="68" w:type="dxa"/>
          <w:trHeight w:val="227"/>
        </w:trPr>
        <w:tc>
          <w:tcPr>
            <w:tcW w:w="3160" w:type="dxa"/>
            <w:tcBorders>
              <w:top w:val="nil"/>
              <w:left w:val="nil"/>
              <w:bottom w:val="nil"/>
              <w:right w:val="nil"/>
            </w:tcBorders>
            <w:shd w:val="clear" w:color="auto" w:fill="auto"/>
            <w:vAlign w:val="center"/>
            <w:hideMark/>
          </w:tcPr>
          <w:p w14:paraId="269A87EB" w14:textId="77777777" w:rsidR="00E13F7F" w:rsidRPr="005C3855" w:rsidRDefault="00E13F7F" w:rsidP="006D7CF2">
            <w:pPr>
              <w:spacing w:after="0" w:line="240" w:lineRule="auto"/>
              <w:rPr>
                <w:rFonts w:ascii="Arial" w:hAnsi="Arial" w:cs="Arial"/>
                <w:sz w:val="18"/>
                <w:szCs w:val="18"/>
                <w:lang w:eastAsia="pt-BR"/>
              </w:rPr>
            </w:pPr>
            <w:r w:rsidRPr="005C3855">
              <w:rPr>
                <w:rFonts w:ascii="Arial" w:hAnsi="Arial" w:cs="Arial"/>
                <w:sz w:val="18"/>
                <w:szCs w:val="18"/>
                <w:lang w:eastAsia="pt-BR"/>
              </w:rPr>
              <w:t xml:space="preserve">Adiantamento por </w:t>
            </w:r>
            <w:proofErr w:type="spellStart"/>
            <w:r w:rsidRPr="005C3855">
              <w:rPr>
                <w:rFonts w:ascii="Arial" w:hAnsi="Arial" w:cs="Arial"/>
                <w:sz w:val="18"/>
                <w:szCs w:val="18"/>
                <w:lang w:eastAsia="pt-BR"/>
              </w:rPr>
              <w:t>insuf</w:t>
            </w:r>
            <w:proofErr w:type="spellEnd"/>
            <w:r w:rsidRPr="005C3855">
              <w:rPr>
                <w:rFonts w:ascii="Arial" w:hAnsi="Arial" w:cs="Arial"/>
                <w:sz w:val="18"/>
                <w:szCs w:val="18"/>
                <w:lang w:eastAsia="pt-BR"/>
              </w:rPr>
              <w:t xml:space="preserve">. de saldo </w:t>
            </w:r>
            <w:r w:rsidRPr="005C3855">
              <w:rPr>
                <w:rFonts w:ascii="Arial" w:hAnsi="Arial" w:cs="Arial"/>
                <w:b/>
                <w:bCs/>
                <w:sz w:val="18"/>
                <w:szCs w:val="18"/>
                <w:lang w:eastAsia="pt-BR"/>
              </w:rPr>
              <w:t>(a)</w:t>
            </w:r>
          </w:p>
        </w:tc>
        <w:tc>
          <w:tcPr>
            <w:tcW w:w="160" w:type="dxa"/>
            <w:tcBorders>
              <w:top w:val="nil"/>
              <w:left w:val="nil"/>
              <w:bottom w:val="nil"/>
              <w:right w:val="nil"/>
            </w:tcBorders>
            <w:shd w:val="clear" w:color="auto" w:fill="auto"/>
            <w:vAlign w:val="center"/>
            <w:hideMark/>
          </w:tcPr>
          <w:p w14:paraId="115D129F" w14:textId="77777777" w:rsidR="00E13F7F" w:rsidRPr="005C3855" w:rsidRDefault="00E13F7F" w:rsidP="006D7CF2">
            <w:pPr>
              <w:spacing w:after="0" w:line="240" w:lineRule="auto"/>
              <w:rPr>
                <w:rFonts w:ascii="Arial" w:hAnsi="Arial" w:cs="Arial"/>
                <w:sz w:val="18"/>
                <w:szCs w:val="18"/>
                <w:lang w:eastAsia="pt-BR"/>
              </w:rPr>
            </w:pPr>
          </w:p>
        </w:tc>
        <w:tc>
          <w:tcPr>
            <w:tcW w:w="1417" w:type="dxa"/>
            <w:tcBorders>
              <w:top w:val="nil"/>
              <w:left w:val="nil"/>
              <w:bottom w:val="nil"/>
              <w:right w:val="nil"/>
            </w:tcBorders>
            <w:shd w:val="clear" w:color="auto" w:fill="auto"/>
            <w:noWrap/>
            <w:vAlign w:val="center"/>
            <w:hideMark/>
          </w:tcPr>
          <w:p w14:paraId="3AA025D8" w14:textId="77777777" w:rsidR="00E13F7F" w:rsidRPr="005C3855" w:rsidRDefault="00E13F7F" w:rsidP="006D7CF2">
            <w:pPr>
              <w:spacing w:after="0" w:line="240" w:lineRule="auto"/>
              <w:jc w:val="right"/>
              <w:rPr>
                <w:rFonts w:ascii="Arial" w:hAnsi="Arial" w:cs="Arial"/>
                <w:sz w:val="18"/>
                <w:szCs w:val="18"/>
                <w:lang w:eastAsia="pt-BR"/>
              </w:rPr>
            </w:pPr>
            <w:r w:rsidRPr="005C3855">
              <w:rPr>
                <w:rFonts w:ascii="Arial" w:hAnsi="Arial" w:cs="Arial"/>
                <w:sz w:val="18"/>
                <w:szCs w:val="18"/>
                <w:lang w:eastAsia="pt-BR"/>
              </w:rPr>
              <w:t xml:space="preserve">     118.296 </w:t>
            </w:r>
          </w:p>
        </w:tc>
        <w:tc>
          <w:tcPr>
            <w:tcW w:w="191" w:type="dxa"/>
            <w:tcBorders>
              <w:top w:val="nil"/>
              <w:left w:val="nil"/>
              <w:bottom w:val="nil"/>
              <w:right w:val="nil"/>
            </w:tcBorders>
            <w:shd w:val="clear" w:color="auto" w:fill="auto"/>
            <w:noWrap/>
            <w:vAlign w:val="bottom"/>
            <w:hideMark/>
          </w:tcPr>
          <w:p w14:paraId="2CD89F45" w14:textId="77777777" w:rsidR="00E13F7F" w:rsidRPr="005C3855" w:rsidRDefault="00E13F7F" w:rsidP="006D7CF2">
            <w:pPr>
              <w:spacing w:after="0" w:line="240" w:lineRule="auto"/>
              <w:jc w:val="right"/>
              <w:rPr>
                <w:rFonts w:ascii="Arial" w:hAnsi="Arial" w:cs="Arial"/>
                <w:sz w:val="18"/>
                <w:szCs w:val="18"/>
                <w:lang w:eastAsia="pt-BR"/>
              </w:rPr>
            </w:pPr>
            <w:r w:rsidRPr="005C3855">
              <w:rPr>
                <w:rFonts w:ascii="Arial" w:hAnsi="Arial" w:cs="Arial"/>
                <w:sz w:val="18"/>
                <w:szCs w:val="18"/>
                <w:lang w:eastAsia="pt-BR"/>
              </w:rPr>
              <w:t xml:space="preserve"> </w:t>
            </w:r>
          </w:p>
        </w:tc>
        <w:tc>
          <w:tcPr>
            <w:tcW w:w="1419" w:type="dxa"/>
            <w:tcBorders>
              <w:top w:val="nil"/>
              <w:left w:val="nil"/>
              <w:bottom w:val="nil"/>
              <w:right w:val="nil"/>
            </w:tcBorders>
            <w:shd w:val="clear" w:color="auto" w:fill="auto"/>
            <w:noWrap/>
            <w:vAlign w:val="center"/>
            <w:hideMark/>
          </w:tcPr>
          <w:p w14:paraId="0D62DEB4" w14:textId="77777777" w:rsidR="00E13F7F" w:rsidRPr="005C3855" w:rsidRDefault="00E13F7F" w:rsidP="006D7CF2">
            <w:pPr>
              <w:spacing w:after="0" w:line="240" w:lineRule="auto"/>
              <w:jc w:val="right"/>
              <w:rPr>
                <w:rFonts w:ascii="Arial" w:hAnsi="Arial" w:cs="Arial"/>
                <w:sz w:val="18"/>
                <w:szCs w:val="18"/>
                <w:lang w:eastAsia="pt-BR"/>
              </w:rPr>
            </w:pPr>
            <w:r w:rsidRPr="005C3855">
              <w:rPr>
                <w:rFonts w:ascii="Arial" w:hAnsi="Arial" w:cs="Arial"/>
                <w:sz w:val="18"/>
                <w:szCs w:val="18"/>
                <w:lang w:eastAsia="pt-BR"/>
              </w:rPr>
              <w:t xml:space="preserve">                        -   </w:t>
            </w:r>
          </w:p>
        </w:tc>
        <w:tc>
          <w:tcPr>
            <w:tcW w:w="180" w:type="dxa"/>
            <w:gridSpan w:val="2"/>
            <w:tcBorders>
              <w:top w:val="nil"/>
              <w:left w:val="nil"/>
              <w:bottom w:val="nil"/>
              <w:right w:val="nil"/>
            </w:tcBorders>
            <w:shd w:val="clear" w:color="auto" w:fill="auto"/>
            <w:noWrap/>
            <w:vAlign w:val="center"/>
            <w:hideMark/>
          </w:tcPr>
          <w:p w14:paraId="2506618E" w14:textId="77777777" w:rsidR="00E13F7F" w:rsidRPr="005C3855" w:rsidRDefault="00E13F7F" w:rsidP="006D7CF2">
            <w:pPr>
              <w:spacing w:after="0" w:line="240" w:lineRule="auto"/>
              <w:jc w:val="right"/>
              <w:rPr>
                <w:rFonts w:ascii="Arial" w:hAnsi="Arial" w:cs="Arial"/>
                <w:sz w:val="18"/>
                <w:szCs w:val="18"/>
                <w:lang w:eastAsia="pt-BR"/>
              </w:rPr>
            </w:pPr>
          </w:p>
        </w:tc>
        <w:tc>
          <w:tcPr>
            <w:tcW w:w="1417" w:type="dxa"/>
            <w:tcBorders>
              <w:top w:val="nil"/>
              <w:left w:val="nil"/>
              <w:bottom w:val="nil"/>
              <w:right w:val="nil"/>
            </w:tcBorders>
            <w:shd w:val="clear" w:color="auto" w:fill="auto"/>
            <w:noWrap/>
            <w:vAlign w:val="center"/>
            <w:hideMark/>
          </w:tcPr>
          <w:p w14:paraId="00D946FA" w14:textId="77777777" w:rsidR="00E13F7F" w:rsidRPr="005C3855" w:rsidRDefault="00E13F7F" w:rsidP="006D7CF2">
            <w:pPr>
              <w:spacing w:after="0" w:line="240" w:lineRule="auto"/>
              <w:jc w:val="right"/>
              <w:rPr>
                <w:rFonts w:ascii="Arial" w:hAnsi="Arial" w:cs="Arial"/>
                <w:sz w:val="18"/>
                <w:szCs w:val="18"/>
                <w:lang w:eastAsia="pt-BR"/>
              </w:rPr>
            </w:pPr>
            <w:r w:rsidRPr="005C3855">
              <w:rPr>
                <w:rFonts w:ascii="Arial" w:hAnsi="Arial" w:cs="Arial"/>
                <w:sz w:val="18"/>
                <w:szCs w:val="18"/>
                <w:lang w:eastAsia="pt-BR"/>
              </w:rPr>
              <w:t xml:space="preserve">     105.764 </w:t>
            </w:r>
          </w:p>
        </w:tc>
        <w:tc>
          <w:tcPr>
            <w:tcW w:w="191" w:type="dxa"/>
            <w:tcBorders>
              <w:top w:val="nil"/>
              <w:left w:val="nil"/>
              <w:bottom w:val="nil"/>
              <w:right w:val="nil"/>
            </w:tcBorders>
            <w:shd w:val="clear" w:color="auto" w:fill="auto"/>
            <w:noWrap/>
            <w:vAlign w:val="center"/>
            <w:hideMark/>
          </w:tcPr>
          <w:p w14:paraId="2A8495C0" w14:textId="77777777" w:rsidR="00E13F7F" w:rsidRPr="005C3855" w:rsidRDefault="00E13F7F" w:rsidP="006D7CF2">
            <w:pPr>
              <w:spacing w:after="0" w:line="240" w:lineRule="auto"/>
              <w:jc w:val="right"/>
              <w:rPr>
                <w:rFonts w:ascii="Arial" w:hAnsi="Arial" w:cs="Arial"/>
                <w:sz w:val="18"/>
                <w:szCs w:val="18"/>
                <w:lang w:eastAsia="pt-BR"/>
              </w:rPr>
            </w:pPr>
            <w:r w:rsidRPr="005C3855">
              <w:rPr>
                <w:rFonts w:ascii="Arial" w:hAnsi="Arial" w:cs="Arial"/>
                <w:sz w:val="18"/>
                <w:szCs w:val="18"/>
                <w:lang w:eastAsia="pt-BR"/>
              </w:rPr>
              <w:t xml:space="preserve"> </w:t>
            </w:r>
          </w:p>
        </w:tc>
        <w:tc>
          <w:tcPr>
            <w:tcW w:w="1417" w:type="dxa"/>
            <w:tcBorders>
              <w:top w:val="nil"/>
              <w:left w:val="nil"/>
              <w:bottom w:val="nil"/>
              <w:right w:val="nil"/>
            </w:tcBorders>
            <w:shd w:val="clear" w:color="auto" w:fill="auto"/>
            <w:noWrap/>
            <w:vAlign w:val="center"/>
            <w:hideMark/>
          </w:tcPr>
          <w:p w14:paraId="3B71B1AE" w14:textId="77777777" w:rsidR="00E13F7F" w:rsidRPr="005C3855" w:rsidRDefault="00E13F7F" w:rsidP="006D7CF2">
            <w:pPr>
              <w:spacing w:after="0" w:line="240" w:lineRule="auto"/>
              <w:jc w:val="right"/>
              <w:rPr>
                <w:rFonts w:ascii="Arial" w:hAnsi="Arial" w:cs="Arial"/>
                <w:sz w:val="18"/>
                <w:szCs w:val="18"/>
                <w:lang w:eastAsia="pt-BR"/>
              </w:rPr>
            </w:pPr>
            <w:r w:rsidRPr="005C3855">
              <w:rPr>
                <w:rFonts w:ascii="Arial" w:hAnsi="Arial" w:cs="Arial"/>
                <w:sz w:val="18"/>
                <w:szCs w:val="18"/>
                <w:lang w:eastAsia="pt-BR"/>
              </w:rPr>
              <w:t xml:space="preserve">                        -   </w:t>
            </w:r>
          </w:p>
        </w:tc>
      </w:tr>
      <w:tr w:rsidR="00E13F7F" w:rsidRPr="005C3855" w14:paraId="22273CB9" w14:textId="77777777" w:rsidTr="006D7CF2">
        <w:trPr>
          <w:gridAfter w:val="1"/>
          <w:wAfter w:w="68" w:type="dxa"/>
          <w:trHeight w:val="227"/>
        </w:trPr>
        <w:tc>
          <w:tcPr>
            <w:tcW w:w="3160" w:type="dxa"/>
            <w:tcBorders>
              <w:top w:val="nil"/>
              <w:left w:val="nil"/>
              <w:bottom w:val="nil"/>
              <w:right w:val="nil"/>
            </w:tcBorders>
            <w:shd w:val="clear" w:color="auto" w:fill="auto"/>
            <w:vAlign w:val="center"/>
            <w:hideMark/>
          </w:tcPr>
          <w:p w14:paraId="69FA2A60" w14:textId="77777777" w:rsidR="00E13F7F" w:rsidRPr="005C3855" w:rsidRDefault="00E13F7F" w:rsidP="006D7CF2">
            <w:pPr>
              <w:spacing w:after="0" w:line="240" w:lineRule="auto"/>
              <w:rPr>
                <w:rFonts w:ascii="Arial" w:hAnsi="Arial" w:cs="Arial"/>
                <w:sz w:val="18"/>
                <w:szCs w:val="18"/>
                <w:lang w:eastAsia="pt-BR"/>
              </w:rPr>
            </w:pPr>
            <w:r w:rsidRPr="005C3855">
              <w:rPr>
                <w:rFonts w:ascii="Arial" w:hAnsi="Arial" w:cs="Arial"/>
                <w:sz w:val="18"/>
                <w:szCs w:val="18"/>
                <w:lang w:eastAsia="pt-BR"/>
              </w:rPr>
              <w:t xml:space="preserve">Plano de Saúde </w:t>
            </w:r>
            <w:r w:rsidRPr="005C3855">
              <w:rPr>
                <w:rFonts w:ascii="Arial" w:hAnsi="Arial" w:cs="Arial"/>
                <w:b/>
                <w:bCs/>
                <w:sz w:val="18"/>
                <w:szCs w:val="18"/>
                <w:lang w:eastAsia="pt-BR"/>
              </w:rPr>
              <w:t>(b)</w:t>
            </w:r>
          </w:p>
        </w:tc>
        <w:tc>
          <w:tcPr>
            <w:tcW w:w="160" w:type="dxa"/>
            <w:tcBorders>
              <w:top w:val="nil"/>
              <w:left w:val="nil"/>
              <w:bottom w:val="nil"/>
              <w:right w:val="nil"/>
            </w:tcBorders>
            <w:shd w:val="clear" w:color="auto" w:fill="auto"/>
            <w:vAlign w:val="center"/>
            <w:hideMark/>
          </w:tcPr>
          <w:p w14:paraId="3D388C5A" w14:textId="77777777" w:rsidR="00E13F7F" w:rsidRPr="005C3855" w:rsidRDefault="00E13F7F" w:rsidP="006D7CF2">
            <w:pPr>
              <w:spacing w:after="0" w:line="240" w:lineRule="auto"/>
              <w:rPr>
                <w:rFonts w:ascii="Arial" w:hAnsi="Arial" w:cs="Arial"/>
                <w:sz w:val="18"/>
                <w:szCs w:val="18"/>
                <w:lang w:eastAsia="pt-BR"/>
              </w:rPr>
            </w:pPr>
          </w:p>
        </w:tc>
        <w:tc>
          <w:tcPr>
            <w:tcW w:w="1417" w:type="dxa"/>
            <w:tcBorders>
              <w:top w:val="nil"/>
              <w:left w:val="nil"/>
              <w:bottom w:val="nil"/>
              <w:right w:val="nil"/>
            </w:tcBorders>
            <w:shd w:val="clear" w:color="auto" w:fill="auto"/>
            <w:noWrap/>
            <w:vAlign w:val="center"/>
            <w:hideMark/>
          </w:tcPr>
          <w:p w14:paraId="3D6D2C9E" w14:textId="77777777" w:rsidR="00E13F7F" w:rsidRPr="005C3855" w:rsidRDefault="00E13F7F" w:rsidP="006D7CF2">
            <w:pPr>
              <w:spacing w:after="0" w:line="240" w:lineRule="auto"/>
              <w:jc w:val="right"/>
              <w:rPr>
                <w:rFonts w:ascii="Arial" w:hAnsi="Arial" w:cs="Arial"/>
                <w:sz w:val="18"/>
                <w:szCs w:val="18"/>
                <w:lang w:eastAsia="pt-BR"/>
              </w:rPr>
            </w:pPr>
            <w:r w:rsidRPr="005C3855">
              <w:rPr>
                <w:rFonts w:ascii="Arial" w:hAnsi="Arial" w:cs="Arial"/>
                <w:sz w:val="18"/>
                <w:szCs w:val="18"/>
                <w:lang w:eastAsia="pt-BR"/>
              </w:rPr>
              <w:t xml:space="preserve">        44.294 </w:t>
            </w:r>
          </w:p>
        </w:tc>
        <w:tc>
          <w:tcPr>
            <w:tcW w:w="191" w:type="dxa"/>
            <w:tcBorders>
              <w:top w:val="nil"/>
              <w:left w:val="nil"/>
              <w:bottom w:val="nil"/>
              <w:right w:val="nil"/>
            </w:tcBorders>
            <w:shd w:val="clear" w:color="auto" w:fill="auto"/>
            <w:noWrap/>
            <w:vAlign w:val="center"/>
            <w:hideMark/>
          </w:tcPr>
          <w:p w14:paraId="20556DA9" w14:textId="77777777" w:rsidR="00E13F7F" w:rsidRPr="005C3855" w:rsidRDefault="00E13F7F" w:rsidP="006D7CF2">
            <w:pPr>
              <w:spacing w:after="0" w:line="240" w:lineRule="auto"/>
              <w:jc w:val="right"/>
              <w:rPr>
                <w:rFonts w:ascii="Arial" w:hAnsi="Arial" w:cs="Arial"/>
                <w:sz w:val="18"/>
                <w:szCs w:val="18"/>
                <w:lang w:eastAsia="pt-BR"/>
              </w:rPr>
            </w:pPr>
          </w:p>
        </w:tc>
        <w:tc>
          <w:tcPr>
            <w:tcW w:w="1419" w:type="dxa"/>
            <w:tcBorders>
              <w:top w:val="nil"/>
              <w:left w:val="nil"/>
              <w:bottom w:val="nil"/>
              <w:right w:val="nil"/>
            </w:tcBorders>
            <w:shd w:val="clear" w:color="auto" w:fill="auto"/>
            <w:noWrap/>
            <w:vAlign w:val="center"/>
            <w:hideMark/>
          </w:tcPr>
          <w:p w14:paraId="085CB215" w14:textId="77777777" w:rsidR="00E13F7F" w:rsidRPr="005C3855" w:rsidRDefault="00E13F7F" w:rsidP="006D7CF2">
            <w:pPr>
              <w:spacing w:after="0" w:line="240" w:lineRule="auto"/>
              <w:jc w:val="right"/>
              <w:rPr>
                <w:rFonts w:ascii="Arial" w:hAnsi="Arial" w:cs="Arial"/>
                <w:sz w:val="18"/>
                <w:szCs w:val="18"/>
                <w:lang w:eastAsia="pt-BR"/>
              </w:rPr>
            </w:pPr>
            <w:r w:rsidRPr="005C3855">
              <w:rPr>
                <w:rFonts w:ascii="Arial" w:hAnsi="Arial" w:cs="Arial"/>
                <w:sz w:val="18"/>
                <w:szCs w:val="18"/>
                <w:lang w:eastAsia="pt-BR"/>
              </w:rPr>
              <w:t xml:space="preserve">       67.815 </w:t>
            </w:r>
          </w:p>
        </w:tc>
        <w:tc>
          <w:tcPr>
            <w:tcW w:w="180" w:type="dxa"/>
            <w:gridSpan w:val="2"/>
            <w:tcBorders>
              <w:top w:val="nil"/>
              <w:left w:val="nil"/>
              <w:bottom w:val="nil"/>
              <w:right w:val="nil"/>
            </w:tcBorders>
            <w:shd w:val="clear" w:color="auto" w:fill="auto"/>
            <w:noWrap/>
            <w:vAlign w:val="center"/>
            <w:hideMark/>
          </w:tcPr>
          <w:p w14:paraId="67288041" w14:textId="77777777" w:rsidR="00E13F7F" w:rsidRPr="005C3855" w:rsidRDefault="00E13F7F" w:rsidP="006D7CF2">
            <w:pPr>
              <w:spacing w:after="0" w:line="240" w:lineRule="auto"/>
              <w:jc w:val="right"/>
              <w:rPr>
                <w:rFonts w:ascii="Arial" w:hAnsi="Arial" w:cs="Arial"/>
                <w:sz w:val="18"/>
                <w:szCs w:val="18"/>
                <w:lang w:eastAsia="pt-BR"/>
              </w:rPr>
            </w:pPr>
          </w:p>
        </w:tc>
        <w:tc>
          <w:tcPr>
            <w:tcW w:w="1417" w:type="dxa"/>
            <w:tcBorders>
              <w:top w:val="nil"/>
              <w:left w:val="nil"/>
              <w:bottom w:val="nil"/>
              <w:right w:val="nil"/>
            </w:tcBorders>
            <w:shd w:val="clear" w:color="auto" w:fill="auto"/>
            <w:noWrap/>
            <w:vAlign w:val="center"/>
            <w:hideMark/>
          </w:tcPr>
          <w:p w14:paraId="17CD3966" w14:textId="77777777" w:rsidR="00E13F7F" w:rsidRPr="005C3855" w:rsidRDefault="00E13F7F" w:rsidP="006D7CF2">
            <w:pPr>
              <w:spacing w:after="0" w:line="240" w:lineRule="auto"/>
              <w:jc w:val="right"/>
              <w:rPr>
                <w:rFonts w:ascii="Arial" w:hAnsi="Arial" w:cs="Arial"/>
                <w:sz w:val="18"/>
                <w:szCs w:val="18"/>
                <w:lang w:eastAsia="pt-BR"/>
              </w:rPr>
            </w:pPr>
            <w:r w:rsidRPr="005C3855">
              <w:rPr>
                <w:rFonts w:ascii="Arial" w:hAnsi="Arial" w:cs="Arial"/>
                <w:sz w:val="18"/>
                <w:szCs w:val="18"/>
                <w:lang w:eastAsia="pt-BR"/>
              </w:rPr>
              <w:t xml:space="preserve">        79.975 </w:t>
            </w:r>
          </w:p>
        </w:tc>
        <w:tc>
          <w:tcPr>
            <w:tcW w:w="191" w:type="dxa"/>
            <w:tcBorders>
              <w:top w:val="nil"/>
              <w:left w:val="nil"/>
              <w:bottom w:val="nil"/>
              <w:right w:val="nil"/>
            </w:tcBorders>
            <w:shd w:val="clear" w:color="auto" w:fill="auto"/>
            <w:noWrap/>
            <w:vAlign w:val="center"/>
            <w:hideMark/>
          </w:tcPr>
          <w:p w14:paraId="371FB43B" w14:textId="77777777" w:rsidR="00E13F7F" w:rsidRPr="005C3855" w:rsidRDefault="00E13F7F" w:rsidP="006D7CF2">
            <w:pPr>
              <w:spacing w:after="0" w:line="240" w:lineRule="auto"/>
              <w:jc w:val="right"/>
              <w:rPr>
                <w:rFonts w:ascii="Arial" w:hAnsi="Arial" w:cs="Arial"/>
                <w:sz w:val="18"/>
                <w:szCs w:val="18"/>
                <w:lang w:eastAsia="pt-BR"/>
              </w:rPr>
            </w:pPr>
          </w:p>
        </w:tc>
        <w:tc>
          <w:tcPr>
            <w:tcW w:w="1417" w:type="dxa"/>
            <w:tcBorders>
              <w:top w:val="nil"/>
              <w:left w:val="nil"/>
              <w:bottom w:val="nil"/>
              <w:right w:val="nil"/>
            </w:tcBorders>
            <w:shd w:val="clear" w:color="auto" w:fill="auto"/>
            <w:noWrap/>
            <w:vAlign w:val="center"/>
            <w:hideMark/>
          </w:tcPr>
          <w:p w14:paraId="5651FB6C" w14:textId="77777777" w:rsidR="00E13F7F" w:rsidRPr="005C3855" w:rsidRDefault="00E13F7F" w:rsidP="006D7CF2">
            <w:pPr>
              <w:spacing w:after="0" w:line="240" w:lineRule="auto"/>
              <w:jc w:val="right"/>
              <w:rPr>
                <w:rFonts w:ascii="Arial" w:hAnsi="Arial" w:cs="Arial"/>
                <w:sz w:val="18"/>
                <w:szCs w:val="18"/>
                <w:lang w:eastAsia="pt-BR"/>
              </w:rPr>
            </w:pPr>
            <w:r w:rsidRPr="005C3855">
              <w:rPr>
                <w:rFonts w:ascii="Arial" w:hAnsi="Arial" w:cs="Arial"/>
                <w:sz w:val="18"/>
                <w:szCs w:val="18"/>
                <w:lang w:eastAsia="pt-BR"/>
              </w:rPr>
              <w:t xml:space="preserve">       148.349 </w:t>
            </w:r>
          </w:p>
        </w:tc>
      </w:tr>
      <w:tr w:rsidR="00E13F7F" w:rsidRPr="005C3855" w14:paraId="5437B5CA" w14:textId="77777777" w:rsidTr="006D7CF2">
        <w:trPr>
          <w:gridAfter w:val="1"/>
          <w:wAfter w:w="68" w:type="dxa"/>
          <w:trHeight w:val="227"/>
        </w:trPr>
        <w:tc>
          <w:tcPr>
            <w:tcW w:w="3160" w:type="dxa"/>
            <w:tcBorders>
              <w:top w:val="nil"/>
              <w:left w:val="nil"/>
              <w:bottom w:val="nil"/>
              <w:right w:val="nil"/>
            </w:tcBorders>
            <w:shd w:val="clear" w:color="auto" w:fill="auto"/>
            <w:vAlign w:val="center"/>
            <w:hideMark/>
          </w:tcPr>
          <w:p w14:paraId="56513A8E" w14:textId="77777777" w:rsidR="00E13F7F" w:rsidRPr="005C3855" w:rsidRDefault="00E13F7F" w:rsidP="006D7CF2">
            <w:pPr>
              <w:spacing w:after="0" w:line="240" w:lineRule="auto"/>
              <w:rPr>
                <w:rFonts w:ascii="Arial" w:hAnsi="Arial" w:cs="Arial"/>
                <w:sz w:val="18"/>
                <w:szCs w:val="18"/>
                <w:lang w:eastAsia="pt-BR"/>
              </w:rPr>
            </w:pPr>
            <w:r w:rsidRPr="005C3855">
              <w:rPr>
                <w:rFonts w:ascii="Arial" w:hAnsi="Arial" w:cs="Arial"/>
                <w:sz w:val="18"/>
                <w:szCs w:val="18"/>
                <w:lang w:eastAsia="pt-BR"/>
              </w:rPr>
              <w:t xml:space="preserve">Débitos de empregados </w:t>
            </w:r>
          </w:p>
        </w:tc>
        <w:tc>
          <w:tcPr>
            <w:tcW w:w="160" w:type="dxa"/>
            <w:tcBorders>
              <w:top w:val="nil"/>
              <w:left w:val="nil"/>
              <w:bottom w:val="nil"/>
              <w:right w:val="nil"/>
            </w:tcBorders>
            <w:shd w:val="clear" w:color="auto" w:fill="auto"/>
            <w:vAlign w:val="center"/>
            <w:hideMark/>
          </w:tcPr>
          <w:p w14:paraId="05404004" w14:textId="77777777" w:rsidR="00E13F7F" w:rsidRPr="005C3855" w:rsidRDefault="00E13F7F" w:rsidP="006D7CF2">
            <w:pPr>
              <w:spacing w:after="0" w:line="240" w:lineRule="auto"/>
              <w:rPr>
                <w:rFonts w:ascii="Arial" w:hAnsi="Arial" w:cs="Arial"/>
                <w:sz w:val="18"/>
                <w:szCs w:val="18"/>
                <w:lang w:eastAsia="pt-BR"/>
              </w:rPr>
            </w:pPr>
          </w:p>
        </w:tc>
        <w:tc>
          <w:tcPr>
            <w:tcW w:w="1417" w:type="dxa"/>
            <w:tcBorders>
              <w:top w:val="nil"/>
              <w:left w:val="nil"/>
              <w:bottom w:val="nil"/>
              <w:right w:val="nil"/>
            </w:tcBorders>
            <w:shd w:val="clear" w:color="auto" w:fill="auto"/>
            <w:noWrap/>
            <w:vAlign w:val="center"/>
            <w:hideMark/>
          </w:tcPr>
          <w:p w14:paraId="0CE4988C" w14:textId="77777777" w:rsidR="00E13F7F" w:rsidRPr="005C3855" w:rsidRDefault="00E13F7F" w:rsidP="006D7CF2">
            <w:pPr>
              <w:spacing w:after="0" w:line="240" w:lineRule="auto"/>
              <w:jc w:val="right"/>
              <w:rPr>
                <w:rFonts w:ascii="Arial" w:hAnsi="Arial" w:cs="Arial"/>
                <w:sz w:val="18"/>
                <w:szCs w:val="18"/>
                <w:lang w:eastAsia="pt-BR"/>
              </w:rPr>
            </w:pPr>
            <w:r w:rsidRPr="005C3855">
              <w:rPr>
                <w:rFonts w:ascii="Arial" w:hAnsi="Arial" w:cs="Arial"/>
                <w:sz w:val="18"/>
                <w:szCs w:val="18"/>
                <w:lang w:eastAsia="pt-BR"/>
              </w:rPr>
              <w:t xml:space="preserve">        12.821 </w:t>
            </w:r>
          </w:p>
        </w:tc>
        <w:tc>
          <w:tcPr>
            <w:tcW w:w="191" w:type="dxa"/>
            <w:tcBorders>
              <w:top w:val="nil"/>
              <w:left w:val="nil"/>
              <w:bottom w:val="single" w:sz="8" w:space="0" w:color="auto"/>
              <w:right w:val="nil"/>
            </w:tcBorders>
            <w:shd w:val="clear" w:color="auto" w:fill="auto"/>
            <w:noWrap/>
            <w:vAlign w:val="center"/>
            <w:hideMark/>
          </w:tcPr>
          <w:p w14:paraId="38BCE417" w14:textId="77777777" w:rsidR="00E13F7F" w:rsidRPr="005C3855" w:rsidRDefault="00E13F7F" w:rsidP="006D7CF2">
            <w:pPr>
              <w:spacing w:after="0" w:line="240" w:lineRule="auto"/>
              <w:jc w:val="right"/>
              <w:rPr>
                <w:rFonts w:ascii="Arial" w:hAnsi="Arial" w:cs="Arial"/>
                <w:sz w:val="18"/>
                <w:szCs w:val="18"/>
                <w:lang w:eastAsia="pt-BR"/>
              </w:rPr>
            </w:pPr>
            <w:r w:rsidRPr="005C3855">
              <w:rPr>
                <w:rFonts w:ascii="Arial" w:hAnsi="Arial" w:cs="Arial"/>
                <w:sz w:val="18"/>
                <w:szCs w:val="18"/>
                <w:lang w:eastAsia="pt-BR"/>
              </w:rPr>
              <w:t> </w:t>
            </w:r>
          </w:p>
        </w:tc>
        <w:tc>
          <w:tcPr>
            <w:tcW w:w="1419" w:type="dxa"/>
            <w:tcBorders>
              <w:top w:val="nil"/>
              <w:left w:val="nil"/>
              <w:bottom w:val="nil"/>
              <w:right w:val="nil"/>
            </w:tcBorders>
            <w:shd w:val="clear" w:color="auto" w:fill="auto"/>
            <w:noWrap/>
            <w:vAlign w:val="center"/>
            <w:hideMark/>
          </w:tcPr>
          <w:p w14:paraId="418706CB" w14:textId="77777777" w:rsidR="00E13F7F" w:rsidRPr="005C3855" w:rsidRDefault="00E13F7F" w:rsidP="006D7CF2">
            <w:pPr>
              <w:spacing w:after="0" w:line="240" w:lineRule="auto"/>
              <w:jc w:val="right"/>
              <w:rPr>
                <w:rFonts w:ascii="Arial" w:hAnsi="Arial" w:cs="Arial"/>
                <w:sz w:val="18"/>
                <w:szCs w:val="18"/>
                <w:lang w:eastAsia="pt-BR"/>
              </w:rPr>
            </w:pPr>
            <w:r w:rsidRPr="005C3855">
              <w:rPr>
                <w:rFonts w:ascii="Arial" w:hAnsi="Arial" w:cs="Arial"/>
                <w:sz w:val="18"/>
                <w:szCs w:val="18"/>
                <w:lang w:eastAsia="pt-BR"/>
              </w:rPr>
              <w:t xml:space="preserve">                        -   </w:t>
            </w:r>
          </w:p>
        </w:tc>
        <w:tc>
          <w:tcPr>
            <w:tcW w:w="180" w:type="dxa"/>
            <w:gridSpan w:val="2"/>
            <w:tcBorders>
              <w:top w:val="nil"/>
              <w:left w:val="nil"/>
              <w:bottom w:val="nil"/>
              <w:right w:val="nil"/>
            </w:tcBorders>
            <w:shd w:val="clear" w:color="auto" w:fill="auto"/>
            <w:noWrap/>
            <w:vAlign w:val="center"/>
            <w:hideMark/>
          </w:tcPr>
          <w:p w14:paraId="741C7BAD" w14:textId="77777777" w:rsidR="00E13F7F" w:rsidRPr="005C3855" w:rsidRDefault="00E13F7F" w:rsidP="006D7CF2">
            <w:pPr>
              <w:spacing w:after="0" w:line="240" w:lineRule="auto"/>
              <w:jc w:val="right"/>
              <w:rPr>
                <w:rFonts w:ascii="Arial" w:hAnsi="Arial" w:cs="Arial"/>
                <w:sz w:val="18"/>
                <w:szCs w:val="18"/>
                <w:lang w:eastAsia="pt-BR"/>
              </w:rPr>
            </w:pPr>
          </w:p>
        </w:tc>
        <w:tc>
          <w:tcPr>
            <w:tcW w:w="1417" w:type="dxa"/>
            <w:tcBorders>
              <w:top w:val="nil"/>
              <w:left w:val="nil"/>
              <w:bottom w:val="nil"/>
              <w:right w:val="nil"/>
            </w:tcBorders>
            <w:shd w:val="clear" w:color="auto" w:fill="auto"/>
            <w:noWrap/>
            <w:vAlign w:val="center"/>
            <w:hideMark/>
          </w:tcPr>
          <w:p w14:paraId="03C18533" w14:textId="77777777" w:rsidR="00E13F7F" w:rsidRPr="005C3855" w:rsidRDefault="00E13F7F" w:rsidP="006D7CF2">
            <w:pPr>
              <w:spacing w:after="0" w:line="240" w:lineRule="auto"/>
              <w:jc w:val="right"/>
              <w:rPr>
                <w:rFonts w:ascii="Arial" w:hAnsi="Arial" w:cs="Arial"/>
                <w:sz w:val="18"/>
                <w:szCs w:val="18"/>
                <w:lang w:eastAsia="pt-BR"/>
              </w:rPr>
            </w:pPr>
            <w:r w:rsidRPr="005C3855">
              <w:rPr>
                <w:rFonts w:ascii="Arial" w:hAnsi="Arial" w:cs="Arial"/>
                <w:sz w:val="18"/>
                <w:szCs w:val="18"/>
                <w:lang w:eastAsia="pt-BR"/>
              </w:rPr>
              <w:t xml:space="preserve">        10.074 </w:t>
            </w:r>
          </w:p>
        </w:tc>
        <w:tc>
          <w:tcPr>
            <w:tcW w:w="191" w:type="dxa"/>
            <w:tcBorders>
              <w:top w:val="nil"/>
              <w:left w:val="nil"/>
              <w:bottom w:val="nil"/>
              <w:right w:val="nil"/>
            </w:tcBorders>
            <w:shd w:val="clear" w:color="auto" w:fill="auto"/>
            <w:noWrap/>
            <w:vAlign w:val="center"/>
            <w:hideMark/>
          </w:tcPr>
          <w:p w14:paraId="321FB7FD" w14:textId="77777777" w:rsidR="00E13F7F" w:rsidRPr="005C3855" w:rsidRDefault="00E13F7F" w:rsidP="006D7CF2">
            <w:pPr>
              <w:spacing w:after="0" w:line="240" w:lineRule="auto"/>
              <w:jc w:val="right"/>
              <w:rPr>
                <w:rFonts w:ascii="Arial" w:hAnsi="Arial" w:cs="Arial"/>
                <w:sz w:val="18"/>
                <w:szCs w:val="18"/>
                <w:lang w:eastAsia="pt-BR"/>
              </w:rPr>
            </w:pPr>
          </w:p>
        </w:tc>
        <w:tc>
          <w:tcPr>
            <w:tcW w:w="1417" w:type="dxa"/>
            <w:tcBorders>
              <w:top w:val="nil"/>
              <w:left w:val="nil"/>
              <w:bottom w:val="nil"/>
              <w:right w:val="nil"/>
            </w:tcBorders>
            <w:shd w:val="clear" w:color="auto" w:fill="auto"/>
            <w:noWrap/>
            <w:vAlign w:val="center"/>
            <w:hideMark/>
          </w:tcPr>
          <w:p w14:paraId="05E2432C" w14:textId="77777777" w:rsidR="00E13F7F" w:rsidRPr="005C3855" w:rsidRDefault="00E13F7F" w:rsidP="006D7CF2">
            <w:pPr>
              <w:spacing w:after="0" w:line="240" w:lineRule="auto"/>
              <w:jc w:val="right"/>
              <w:rPr>
                <w:rFonts w:ascii="Arial" w:hAnsi="Arial" w:cs="Arial"/>
                <w:sz w:val="18"/>
                <w:szCs w:val="18"/>
                <w:lang w:eastAsia="pt-BR"/>
              </w:rPr>
            </w:pPr>
            <w:r w:rsidRPr="005C3855">
              <w:rPr>
                <w:rFonts w:ascii="Arial" w:hAnsi="Arial" w:cs="Arial"/>
                <w:sz w:val="18"/>
                <w:szCs w:val="18"/>
                <w:lang w:eastAsia="pt-BR"/>
              </w:rPr>
              <w:t xml:space="preserve">                        -   </w:t>
            </w:r>
          </w:p>
        </w:tc>
      </w:tr>
      <w:tr w:rsidR="00E13F7F" w:rsidRPr="005C3855" w14:paraId="538A4FD1" w14:textId="77777777" w:rsidTr="006D7CF2">
        <w:trPr>
          <w:gridAfter w:val="1"/>
          <w:wAfter w:w="68" w:type="dxa"/>
          <w:trHeight w:val="227"/>
        </w:trPr>
        <w:tc>
          <w:tcPr>
            <w:tcW w:w="3160" w:type="dxa"/>
            <w:tcBorders>
              <w:top w:val="nil"/>
              <w:left w:val="nil"/>
              <w:bottom w:val="nil"/>
              <w:right w:val="nil"/>
            </w:tcBorders>
            <w:shd w:val="clear" w:color="auto" w:fill="auto"/>
            <w:noWrap/>
            <w:vAlign w:val="center"/>
            <w:hideMark/>
          </w:tcPr>
          <w:p w14:paraId="7845F92B" w14:textId="77777777" w:rsidR="00E13F7F" w:rsidRPr="005C3855" w:rsidRDefault="00E13F7F" w:rsidP="006D7CF2">
            <w:pPr>
              <w:spacing w:after="0" w:line="240" w:lineRule="auto"/>
              <w:rPr>
                <w:rFonts w:ascii="Arial" w:hAnsi="Arial" w:cs="Arial"/>
                <w:sz w:val="18"/>
                <w:szCs w:val="18"/>
                <w:lang w:eastAsia="pt-BR"/>
              </w:rPr>
            </w:pPr>
          </w:p>
        </w:tc>
        <w:tc>
          <w:tcPr>
            <w:tcW w:w="160" w:type="dxa"/>
            <w:tcBorders>
              <w:top w:val="nil"/>
              <w:left w:val="nil"/>
              <w:bottom w:val="nil"/>
              <w:right w:val="nil"/>
            </w:tcBorders>
            <w:shd w:val="clear" w:color="auto" w:fill="auto"/>
            <w:noWrap/>
            <w:vAlign w:val="center"/>
            <w:hideMark/>
          </w:tcPr>
          <w:p w14:paraId="2F74F151" w14:textId="77777777" w:rsidR="00E13F7F" w:rsidRPr="005C3855" w:rsidRDefault="00E13F7F" w:rsidP="006D7CF2">
            <w:pPr>
              <w:spacing w:after="0" w:line="240" w:lineRule="auto"/>
              <w:rPr>
                <w:rFonts w:ascii="Arial" w:hAnsi="Arial" w:cs="Arial"/>
                <w:sz w:val="18"/>
                <w:szCs w:val="18"/>
                <w:lang w:eastAsia="pt-BR"/>
              </w:rPr>
            </w:pPr>
          </w:p>
        </w:tc>
        <w:tc>
          <w:tcPr>
            <w:tcW w:w="1417" w:type="dxa"/>
            <w:tcBorders>
              <w:top w:val="single" w:sz="8" w:space="0" w:color="auto"/>
              <w:left w:val="nil"/>
              <w:bottom w:val="single" w:sz="8" w:space="0" w:color="auto"/>
              <w:right w:val="nil"/>
            </w:tcBorders>
            <w:shd w:val="clear" w:color="auto" w:fill="auto"/>
            <w:noWrap/>
            <w:vAlign w:val="center"/>
            <w:hideMark/>
          </w:tcPr>
          <w:p w14:paraId="345A6C4B" w14:textId="77777777" w:rsidR="00E13F7F" w:rsidRPr="005C3855" w:rsidRDefault="00E13F7F" w:rsidP="006D7CF2">
            <w:pPr>
              <w:spacing w:after="0" w:line="240" w:lineRule="auto"/>
              <w:jc w:val="right"/>
              <w:rPr>
                <w:rFonts w:ascii="Arial" w:hAnsi="Arial" w:cs="Arial"/>
                <w:b/>
                <w:bCs/>
                <w:sz w:val="18"/>
                <w:szCs w:val="18"/>
                <w:lang w:eastAsia="pt-BR"/>
              </w:rPr>
            </w:pPr>
            <w:r w:rsidRPr="005C3855">
              <w:rPr>
                <w:rFonts w:ascii="Arial" w:hAnsi="Arial" w:cs="Arial"/>
                <w:b/>
                <w:bCs/>
                <w:sz w:val="18"/>
                <w:szCs w:val="18"/>
                <w:lang w:eastAsia="pt-BR"/>
              </w:rPr>
              <w:t xml:space="preserve">  2.846.821 </w:t>
            </w:r>
          </w:p>
        </w:tc>
        <w:tc>
          <w:tcPr>
            <w:tcW w:w="191" w:type="dxa"/>
            <w:tcBorders>
              <w:top w:val="nil"/>
              <w:left w:val="nil"/>
              <w:bottom w:val="single" w:sz="8" w:space="0" w:color="auto"/>
              <w:right w:val="nil"/>
            </w:tcBorders>
            <w:shd w:val="clear" w:color="auto" w:fill="auto"/>
            <w:noWrap/>
            <w:vAlign w:val="center"/>
            <w:hideMark/>
          </w:tcPr>
          <w:p w14:paraId="0BF9581C" w14:textId="77777777" w:rsidR="00E13F7F" w:rsidRPr="005C3855" w:rsidRDefault="00E13F7F" w:rsidP="006D7CF2">
            <w:pPr>
              <w:spacing w:after="0" w:line="240" w:lineRule="auto"/>
              <w:jc w:val="right"/>
              <w:rPr>
                <w:rFonts w:ascii="Arial" w:hAnsi="Arial" w:cs="Arial"/>
                <w:b/>
                <w:bCs/>
                <w:sz w:val="18"/>
                <w:szCs w:val="18"/>
                <w:lang w:eastAsia="pt-BR"/>
              </w:rPr>
            </w:pPr>
            <w:r w:rsidRPr="005C3855">
              <w:rPr>
                <w:rFonts w:ascii="Arial" w:hAnsi="Arial" w:cs="Arial"/>
                <w:b/>
                <w:bCs/>
                <w:sz w:val="18"/>
                <w:szCs w:val="18"/>
                <w:lang w:eastAsia="pt-BR"/>
              </w:rPr>
              <w:t> </w:t>
            </w:r>
          </w:p>
        </w:tc>
        <w:tc>
          <w:tcPr>
            <w:tcW w:w="1419" w:type="dxa"/>
            <w:tcBorders>
              <w:top w:val="single" w:sz="8" w:space="0" w:color="auto"/>
              <w:left w:val="nil"/>
              <w:bottom w:val="single" w:sz="8" w:space="0" w:color="auto"/>
              <w:right w:val="nil"/>
            </w:tcBorders>
            <w:shd w:val="clear" w:color="auto" w:fill="auto"/>
            <w:noWrap/>
            <w:vAlign w:val="center"/>
            <w:hideMark/>
          </w:tcPr>
          <w:p w14:paraId="77B5DBFF" w14:textId="77777777" w:rsidR="00E13F7F" w:rsidRPr="005C3855" w:rsidRDefault="00E13F7F" w:rsidP="006D7CF2">
            <w:pPr>
              <w:spacing w:after="0" w:line="240" w:lineRule="auto"/>
              <w:jc w:val="right"/>
              <w:rPr>
                <w:rFonts w:ascii="Arial" w:hAnsi="Arial" w:cs="Arial"/>
                <w:b/>
                <w:bCs/>
                <w:sz w:val="18"/>
                <w:szCs w:val="18"/>
                <w:lang w:eastAsia="pt-BR"/>
              </w:rPr>
            </w:pPr>
            <w:r w:rsidRPr="005C3855">
              <w:rPr>
                <w:rFonts w:ascii="Arial" w:hAnsi="Arial" w:cs="Arial"/>
                <w:b/>
                <w:bCs/>
                <w:sz w:val="18"/>
                <w:szCs w:val="18"/>
                <w:lang w:eastAsia="pt-BR"/>
              </w:rPr>
              <w:t xml:space="preserve">       67.815 </w:t>
            </w:r>
          </w:p>
        </w:tc>
        <w:tc>
          <w:tcPr>
            <w:tcW w:w="180" w:type="dxa"/>
            <w:gridSpan w:val="2"/>
            <w:tcBorders>
              <w:top w:val="nil"/>
              <w:left w:val="nil"/>
              <w:bottom w:val="nil"/>
              <w:right w:val="nil"/>
            </w:tcBorders>
            <w:shd w:val="clear" w:color="auto" w:fill="auto"/>
            <w:noWrap/>
            <w:vAlign w:val="center"/>
            <w:hideMark/>
          </w:tcPr>
          <w:p w14:paraId="16C5BDD3" w14:textId="77777777" w:rsidR="00E13F7F" w:rsidRPr="005C3855" w:rsidRDefault="00E13F7F" w:rsidP="006D7CF2">
            <w:pPr>
              <w:spacing w:after="0" w:line="240" w:lineRule="auto"/>
              <w:jc w:val="right"/>
              <w:rPr>
                <w:rFonts w:ascii="Arial" w:hAnsi="Arial" w:cs="Arial"/>
                <w:b/>
                <w:bCs/>
                <w:sz w:val="18"/>
                <w:szCs w:val="18"/>
                <w:lang w:eastAsia="pt-BR"/>
              </w:rPr>
            </w:pPr>
          </w:p>
        </w:tc>
        <w:tc>
          <w:tcPr>
            <w:tcW w:w="1417" w:type="dxa"/>
            <w:tcBorders>
              <w:top w:val="single" w:sz="8" w:space="0" w:color="auto"/>
              <w:left w:val="nil"/>
              <w:bottom w:val="single" w:sz="8" w:space="0" w:color="auto"/>
              <w:right w:val="nil"/>
            </w:tcBorders>
            <w:shd w:val="clear" w:color="auto" w:fill="auto"/>
            <w:noWrap/>
            <w:vAlign w:val="center"/>
            <w:hideMark/>
          </w:tcPr>
          <w:p w14:paraId="3B10089E" w14:textId="77777777" w:rsidR="00E13F7F" w:rsidRPr="005C3855" w:rsidRDefault="00E13F7F" w:rsidP="006D7CF2">
            <w:pPr>
              <w:spacing w:after="0" w:line="240" w:lineRule="auto"/>
              <w:jc w:val="right"/>
              <w:rPr>
                <w:rFonts w:ascii="Arial" w:hAnsi="Arial" w:cs="Arial"/>
                <w:b/>
                <w:bCs/>
                <w:sz w:val="18"/>
                <w:szCs w:val="18"/>
                <w:lang w:eastAsia="pt-BR"/>
              </w:rPr>
            </w:pPr>
            <w:r w:rsidRPr="005C3855">
              <w:rPr>
                <w:rFonts w:ascii="Arial" w:hAnsi="Arial" w:cs="Arial"/>
                <w:b/>
                <w:bCs/>
                <w:sz w:val="18"/>
                <w:szCs w:val="18"/>
                <w:lang w:eastAsia="pt-BR"/>
              </w:rPr>
              <w:t>2.963.351</w:t>
            </w:r>
          </w:p>
        </w:tc>
        <w:tc>
          <w:tcPr>
            <w:tcW w:w="191" w:type="dxa"/>
            <w:tcBorders>
              <w:top w:val="single" w:sz="8" w:space="0" w:color="auto"/>
              <w:left w:val="nil"/>
              <w:bottom w:val="single" w:sz="8" w:space="0" w:color="auto"/>
              <w:right w:val="nil"/>
            </w:tcBorders>
            <w:shd w:val="clear" w:color="auto" w:fill="auto"/>
            <w:noWrap/>
            <w:vAlign w:val="center"/>
            <w:hideMark/>
          </w:tcPr>
          <w:p w14:paraId="71275B61" w14:textId="77777777" w:rsidR="00E13F7F" w:rsidRPr="005C3855" w:rsidRDefault="00E13F7F" w:rsidP="006D7CF2">
            <w:pPr>
              <w:spacing w:after="0" w:line="240" w:lineRule="auto"/>
              <w:jc w:val="right"/>
              <w:rPr>
                <w:rFonts w:ascii="Arial" w:hAnsi="Arial" w:cs="Arial"/>
                <w:b/>
                <w:bCs/>
                <w:sz w:val="18"/>
                <w:szCs w:val="18"/>
                <w:lang w:eastAsia="pt-BR"/>
              </w:rPr>
            </w:pPr>
            <w:r w:rsidRPr="005C3855">
              <w:rPr>
                <w:rFonts w:ascii="Arial" w:hAnsi="Arial" w:cs="Arial"/>
                <w:b/>
                <w:bCs/>
                <w:sz w:val="18"/>
                <w:szCs w:val="18"/>
                <w:lang w:eastAsia="pt-BR"/>
              </w:rPr>
              <w:t> </w:t>
            </w:r>
          </w:p>
        </w:tc>
        <w:tc>
          <w:tcPr>
            <w:tcW w:w="1417" w:type="dxa"/>
            <w:tcBorders>
              <w:top w:val="single" w:sz="8" w:space="0" w:color="auto"/>
              <w:left w:val="nil"/>
              <w:bottom w:val="single" w:sz="8" w:space="0" w:color="auto"/>
              <w:right w:val="nil"/>
            </w:tcBorders>
            <w:shd w:val="clear" w:color="auto" w:fill="auto"/>
            <w:noWrap/>
            <w:vAlign w:val="center"/>
            <w:hideMark/>
          </w:tcPr>
          <w:p w14:paraId="0DE98B1B" w14:textId="77777777" w:rsidR="00E13F7F" w:rsidRPr="005C3855" w:rsidRDefault="00E13F7F" w:rsidP="006D7CF2">
            <w:pPr>
              <w:spacing w:after="0" w:line="240" w:lineRule="auto"/>
              <w:jc w:val="right"/>
              <w:rPr>
                <w:rFonts w:ascii="Arial" w:hAnsi="Arial" w:cs="Arial"/>
                <w:b/>
                <w:bCs/>
                <w:sz w:val="18"/>
                <w:szCs w:val="18"/>
                <w:lang w:eastAsia="pt-BR"/>
              </w:rPr>
            </w:pPr>
            <w:r w:rsidRPr="005C3855">
              <w:rPr>
                <w:rFonts w:ascii="Arial" w:hAnsi="Arial" w:cs="Arial"/>
                <w:b/>
                <w:bCs/>
                <w:sz w:val="18"/>
                <w:szCs w:val="18"/>
                <w:lang w:eastAsia="pt-BR"/>
              </w:rPr>
              <w:t xml:space="preserve">       148.349 </w:t>
            </w:r>
          </w:p>
        </w:tc>
      </w:tr>
    </w:tbl>
    <w:p w14:paraId="7C24E9ED" w14:textId="77777777" w:rsidR="00E13F7F" w:rsidRPr="00C17B19" w:rsidRDefault="00E13F7F" w:rsidP="00E13F7F">
      <w:pPr>
        <w:ind w:right="49"/>
        <w:jc w:val="both"/>
        <w:rPr>
          <w:rFonts w:ascii="Arial" w:hAnsi="Arial"/>
          <w:b/>
          <w:color w:val="FF0000"/>
        </w:rPr>
      </w:pPr>
    </w:p>
    <w:p w14:paraId="2F2F239B" w14:textId="77777777" w:rsidR="00E13F7F" w:rsidRPr="00AC00DD" w:rsidRDefault="00E13F7F" w:rsidP="00E13F7F">
      <w:pPr>
        <w:pStyle w:val="Ttulo1"/>
        <w:tabs>
          <w:tab w:val="num" w:pos="0"/>
        </w:tabs>
        <w:ind w:right="-64"/>
        <w:rPr>
          <w:color w:val="auto"/>
          <w:szCs w:val="22"/>
        </w:rPr>
      </w:pPr>
      <w:r w:rsidRPr="00AC00DD">
        <w:rPr>
          <w:color w:val="auto"/>
          <w:szCs w:val="22"/>
        </w:rPr>
        <w:t>a) Adiantamento por insuficiência de saldo</w:t>
      </w:r>
    </w:p>
    <w:p w14:paraId="3E75CA8C" w14:textId="77777777" w:rsidR="00E13F7F" w:rsidRPr="00AC00DD" w:rsidRDefault="00E13F7F" w:rsidP="00E13F7F">
      <w:pPr>
        <w:ind w:right="49"/>
        <w:jc w:val="both"/>
        <w:rPr>
          <w:rFonts w:ascii="Arial" w:hAnsi="Arial"/>
        </w:rPr>
      </w:pPr>
    </w:p>
    <w:p w14:paraId="47E84383" w14:textId="77777777" w:rsidR="00E13F7F" w:rsidRPr="00C17B19" w:rsidRDefault="00E13F7F" w:rsidP="00E13F7F">
      <w:pPr>
        <w:ind w:right="49"/>
        <w:jc w:val="both"/>
        <w:rPr>
          <w:rFonts w:ascii="Arial" w:hAnsi="Arial"/>
          <w:color w:val="FF0000"/>
        </w:rPr>
      </w:pPr>
      <w:r w:rsidRPr="00AC00DD">
        <w:rPr>
          <w:rFonts w:ascii="Arial" w:hAnsi="Arial"/>
        </w:rPr>
        <w:t>Compõe adiantamentos a empregados de valores pagos por benefícios estipulados em acordo coletivo, onde os descontos ficam pendentes em consequência de afastamentos legais e/ou benefícios previdenciários e insuficiência de saldo. Tais valores são ajustados por provisão quando a possibilidade de perda é considerada provável pela área de recursos humanos.</w:t>
      </w:r>
      <w:r w:rsidRPr="00401DA2">
        <w:rPr>
          <w:rFonts w:ascii="Arial" w:hAnsi="Arial"/>
        </w:rPr>
        <w:t xml:space="preserve"> No exercício de 2023 a provisão é no montante de R$ 52.272</w:t>
      </w:r>
      <w:r w:rsidRPr="00C17B19">
        <w:rPr>
          <w:rFonts w:ascii="Arial" w:hAnsi="Arial"/>
          <w:color w:val="FF0000"/>
        </w:rPr>
        <w:t xml:space="preserve"> </w:t>
      </w:r>
      <w:r w:rsidRPr="00401DA2">
        <w:rPr>
          <w:rFonts w:ascii="Arial" w:hAnsi="Arial"/>
        </w:rPr>
        <w:t>(R$ 67.490 em 31/12/2022).</w:t>
      </w:r>
    </w:p>
    <w:p w14:paraId="3472CC96" w14:textId="77777777" w:rsidR="00E13F7F" w:rsidRPr="00BD347D" w:rsidRDefault="00E13F7F" w:rsidP="00E13F7F"/>
    <w:p w14:paraId="331F61B9" w14:textId="77777777" w:rsidR="00E13F7F" w:rsidRPr="00AC00DD" w:rsidRDefault="00E13F7F" w:rsidP="00E13F7F">
      <w:pPr>
        <w:pStyle w:val="Ttulo1"/>
        <w:tabs>
          <w:tab w:val="num" w:pos="0"/>
        </w:tabs>
        <w:ind w:right="-64"/>
        <w:rPr>
          <w:color w:val="auto"/>
          <w:szCs w:val="22"/>
        </w:rPr>
      </w:pPr>
      <w:r w:rsidRPr="00AC00DD">
        <w:rPr>
          <w:color w:val="auto"/>
          <w:szCs w:val="22"/>
        </w:rPr>
        <w:t>b) Plano de Saúde</w:t>
      </w:r>
    </w:p>
    <w:p w14:paraId="55F4B7C5" w14:textId="77777777" w:rsidR="00E13F7F" w:rsidRPr="00AC00DD" w:rsidRDefault="00E13F7F" w:rsidP="00E13F7F"/>
    <w:p w14:paraId="747ABDB8" w14:textId="607DA065" w:rsidR="00E13F7F" w:rsidRDefault="00E13F7F" w:rsidP="00E13F7F">
      <w:pPr>
        <w:ind w:right="49"/>
        <w:jc w:val="both"/>
        <w:rPr>
          <w:rFonts w:ascii="Arial" w:hAnsi="Arial"/>
        </w:rPr>
      </w:pPr>
      <w:r w:rsidRPr="00AC00DD">
        <w:rPr>
          <w:rFonts w:ascii="Arial" w:hAnsi="Arial"/>
        </w:rPr>
        <w:t xml:space="preserve">A área de recursos humanos, considerando os valores registrados por empregado e os limites de desconto mensal permitidos, estimou o montante a ser recebido, no ativo circulante e não circulante. Os valores a receber no ativo não circulante foram ajustados por provisão </w:t>
      </w:r>
      <w:r w:rsidRPr="00531170">
        <w:rPr>
          <w:rFonts w:ascii="Arial" w:hAnsi="Arial"/>
        </w:rPr>
        <w:t>de R$</w:t>
      </w:r>
      <w:r w:rsidRPr="00C17B19">
        <w:rPr>
          <w:rFonts w:ascii="Arial" w:hAnsi="Arial"/>
          <w:color w:val="FF0000"/>
        </w:rPr>
        <w:t xml:space="preserve"> </w:t>
      </w:r>
      <w:r w:rsidRPr="003D6443">
        <w:rPr>
          <w:rFonts w:ascii="Arial" w:hAnsi="Arial"/>
        </w:rPr>
        <w:t>60.075</w:t>
      </w:r>
      <w:r w:rsidRPr="00C17B19">
        <w:rPr>
          <w:rFonts w:ascii="Arial" w:hAnsi="Arial"/>
          <w:color w:val="FF0000"/>
        </w:rPr>
        <w:t xml:space="preserve"> </w:t>
      </w:r>
      <w:r w:rsidRPr="00531170">
        <w:rPr>
          <w:rFonts w:ascii="Arial" w:hAnsi="Arial"/>
        </w:rPr>
        <w:t>(R$ 8.</w:t>
      </w:r>
      <w:r>
        <w:rPr>
          <w:rFonts w:ascii="Arial" w:hAnsi="Arial"/>
        </w:rPr>
        <w:t>250</w:t>
      </w:r>
      <w:r w:rsidRPr="00531170">
        <w:rPr>
          <w:rFonts w:ascii="Arial" w:hAnsi="Arial"/>
        </w:rPr>
        <w:t xml:space="preserve"> em 31/12/2022</w:t>
      </w:r>
      <w:r w:rsidRPr="00AF591A">
        <w:rPr>
          <w:rFonts w:ascii="Arial" w:hAnsi="Arial"/>
        </w:rPr>
        <w:t>), quando a probabilidade de perda é considerada provável pela área de recursos humanos.</w:t>
      </w:r>
    </w:p>
    <w:p w14:paraId="0119B52E" w14:textId="77777777" w:rsidR="006D7CF2" w:rsidRPr="006D7CF2" w:rsidRDefault="006D7CF2" w:rsidP="00E13F7F">
      <w:pPr>
        <w:ind w:right="49"/>
        <w:jc w:val="both"/>
        <w:rPr>
          <w:rFonts w:ascii="Arial" w:hAnsi="Arial"/>
        </w:rPr>
      </w:pPr>
    </w:p>
    <w:p w14:paraId="23CD2A24" w14:textId="77777777" w:rsidR="00E13F7F" w:rsidRPr="00AC00DD" w:rsidRDefault="00E13F7F" w:rsidP="00E13F7F">
      <w:pPr>
        <w:numPr>
          <w:ilvl w:val="0"/>
          <w:numId w:val="3"/>
        </w:numPr>
        <w:suppressAutoHyphens/>
        <w:spacing w:after="0" w:line="240" w:lineRule="auto"/>
        <w:ind w:right="49"/>
        <w:jc w:val="both"/>
        <w:rPr>
          <w:rFonts w:ascii="Arial" w:hAnsi="Arial"/>
          <w:b/>
        </w:rPr>
      </w:pPr>
      <w:r w:rsidRPr="00AC00DD">
        <w:rPr>
          <w:rFonts w:ascii="Arial" w:hAnsi="Arial"/>
          <w:b/>
        </w:rPr>
        <w:t>DIREITOS A RECEBER</w:t>
      </w:r>
    </w:p>
    <w:tbl>
      <w:tblPr>
        <w:tblW w:w="9493" w:type="dxa"/>
        <w:tblInd w:w="70" w:type="dxa"/>
        <w:tblCellMar>
          <w:left w:w="70" w:type="dxa"/>
          <w:right w:w="70" w:type="dxa"/>
        </w:tblCellMar>
        <w:tblLook w:val="04A0" w:firstRow="1" w:lastRow="0" w:firstColumn="1" w:lastColumn="0" w:noHBand="0" w:noVBand="1"/>
      </w:tblPr>
      <w:tblGrid>
        <w:gridCol w:w="3837"/>
        <w:gridCol w:w="2117"/>
        <w:gridCol w:w="1417"/>
        <w:gridCol w:w="719"/>
        <w:gridCol w:w="1403"/>
      </w:tblGrid>
      <w:tr w:rsidR="00E13F7F" w:rsidRPr="00AC00DD" w14:paraId="45844081" w14:textId="77777777" w:rsidTr="00FB66E8">
        <w:trPr>
          <w:trHeight w:val="436"/>
        </w:trPr>
        <w:tc>
          <w:tcPr>
            <w:tcW w:w="3837" w:type="dxa"/>
            <w:tcBorders>
              <w:top w:val="nil"/>
              <w:left w:val="nil"/>
              <w:bottom w:val="nil"/>
              <w:right w:val="nil"/>
            </w:tcBorders>
            <w:shd w:val="clear" w:color="auto" w:fill="auto"/>
            <w:noWrap/>
            <w:vAlign w:val="center"/>
            <w:hideMark/>
          </w:tcPr>
          <w:p w14:paraId="10D668F1" w14:textId="77777777" w:rsidR="00E13F7F" w:rsidRPr="00AC00DD" w:rsidRDefault="00E13F7F" w:rsidP="006D7CF2">
            <w:pPr>
              <w:spacing w:after="0" w:line="240" w:lineRule="auto"/>
              <w:rPr>
                <w:sz w:val="18"/>
                <w:szCs w:val="18"/>
                <w:lang w:eastAsia="pt-BR"/>
              </w:rPr>
            </w:pPr>
          </w:p>
        </w:tc>
        <w:tc>
          <w:tcPr>
            <w:tcW w:w="2117" w:type="dxa"/>
            <w:tcBorders>
              <w:top w:val="nil"/>
              <w:left w:val="nil"/>
              <w:bottom w:val="nil"/>
              <w:right w:val="nil"/>
            </w:tcBorders>
            <w:shd w:val="clear" w:color="auto" w:fill="auto"/>
            <w:noWrap/>
            <w:vAlign w:val="center"/>
            <w:hideMark/>
          </w:tcPr>
          <w:p w14:paraId="0C84B26E" w14:textId="77777777" w:rsidR="00E13F7F" w:rsidRPr="00AC00DD" w:rsidRDefault="00E13F7F" w:rsidP="006D7CF2">
            <w:pPr>
              <w:spacing w:after="0" w:line="240" w:lineRule="auto"/>
              <w:rPr>
                <w:sz w:val="18"/>
                <w:szCs w:val="18"/>
                <w:lang w:eastAsia="pt-BR"/>
              </w:rPr>
            </w:pPr>
          </w:p>
        </w:tc>
        <w:tc>
          <w:tcPr>
            <w:tcW w:w="1417" w:type="dxa"/>
            <w:tcBorders>
              <w:top w:val="nil"/>
              <w:left w:val="nil"/>
              <w:bottom w:val="single" w:sz="8" w:space="0" w:color="auto"/>
              <w:right w:val="nil"/>
            </w:tcBorders>
            <w:shd w:val="clear" w:color="auto" w:fill="auto"/>
            <w:noWrap/>
            <w:vAlign w:val="center"/>
            <w:hideMark/>
          </w:tcPr>
          <w:p w14:paraId="59BDE75F" w14:textId="77777777" w:rsidR="00E13F7F" w:rsidRPr="00AC00DD" w:rsidRDefault="00E13F7F" w:rsidP="006D7CF2">
            <w:pPr>
              <w:spacing w:after="0" w:line="240" w:lineRule="auto"/>
              <w:jc w:val="right"/>
              <w:rPr>
                <w:rFonts w:ascii="Arial" w:hAnsi="Arial" w:cs="Arial"/>
                <w:b/>
                <w:bCs/>
                <w:sz w:val="18"/>
                <w:szCs w:val="18"/>
                <w:lang w:eastAsia="pt-BR"/>
              </w:rPr>
            </w:pPr>
            <w:r w:rsidRPr="00AC00DD">
              <w:rPr>
                <w:rFonts w:ascii="Arial" w:hAnsi="Arial" w:cs="Arial"/>
                <w:b/>
                <w:bCs/>
                <w:sz w:val="18"/>
                <w:szCs w:val="18"/>
                <w:lang w:eastAsia="pt-BR"/>
              </w:rPr>
              <w:t>2023</w:t>
            </w:r>
          </w:p>
        </w:tc>
        <w:tc>
          <w:tcPr>
            <w:tcW w:w="719" w:type="dxa"/>
            <w:tcBorders>
              <w:top w:val="nil"/>
              <w:left w:val="nil"/>
              <w:bottom w:val="nil"/>
              <w:right w:val="nil"/>
            </w:tcBorders>
            <w:shd w:val="clear" w:color="auto" w:fill="auto"/>
            <w:noWrap/>
            <w:vAlign w:val="center"/>
            <w:hideMark/>
          </w:tcPr>
          <w:p w14:paraId="6562174E" w14:textId="77777777" w:rsidR="00E13F7F" w:rsidRPr="00AC00DD" w:rsidRDefault="00E13F7F" w:rsidP="006D7CF2">
            <w:pPr>
              <w:spacing w:after="0" w:line="240" w:lineRule="auto"/>
              <w:jc w:val="right"/>
              <w:rPr>
                <w:rFonts w:ascii="Arial" w:hAnsi="Arial" w:cs="Arial"/>
                <w:b/>
                <w:bCs/>
                <w:sz w:val="18"/>
                <w:szCs w:val="18"/>
                <w:lang w:eastAsia="pt-BR"/>
              </w:rPr>
            </w:pPr>
          </w:p>
        </w:tc>
        <w:tc>
          <w:tcPr>
            <w:tcW w:w="1403" w:type="dxa"/>
            <w:tcBorders>
              <w:top w:val="nil"/>
              <w:left w:val="nil"/>
              <w:bottom w:val="single" w:sz="8" w:space="0" w:color="auto"/>
              <w:right w:val="nil"/>
            </w:tcBorders>
            <w:shd w:val="clear" w:color="auto" w:fill="auto"/>
            <w:noWrap/>
            <w:vAlign w:val="center"/>
            <w:hideMark/>
          </w:tcPr>
          <w:p w14:paraId="7F24E579" w14:textId="77777777" w:rsidR="00E13F7F" w:rsidRPr="00AC00DD" w:rsidRDefault="00E13F7F" w:rsidP="006D7CF2">
            <w:pPr>
              <w:spacing w:after="0" w:line="240" w:lineRule="auto"/>
              <w:jc w:val="right"/>
              <w:rPr>
                <w:rFonts w:ascii="Arial" w:hAnsi="Arial" w:cs="Arial"/>
                <w:b/>
                <w:bCs/>
                <w:sz w:val="18"/>
                <w:szCs w:val="18"/>
                <w:lang w:eastAsia="pt-BR"/>
              </w:rPr>
            </w:pPr>
            <w:r w:rsidRPr="00AC00DD">
              <w:rPr>
                <w:rFonts w:ascii="Arial" w:hAnsi="Arial" w:cs="Arial"/>
                <w:b/>
                <w:bCs/>
                <w:sz w:val="18"/>
                <w:szCs w:val="18"/>
                <w:lang w:eastAsia="pt-BR"/>
              </w:rPr>
              <w:t>2022</w:t>
            </w:r>
          </w:p>
        </w:tc>
      </w:tr>
      <w:tr w:rsidR="00E13F7F" w:rsidRPr="00AC00DD" w14:paraId="39D3B702" w14:textId="77777777" w:rsidTr="00FB66E8">
        <w:trPr>
          <w:trHeight w:val="83"/>
        </w:trPr>
        <w:tc>
          <w:tcPr>
            <w:tcW w:w="3837" w:type="dxa"/>
            <w:tcBorders>
              <w:top w:val="nil"/>
              <w:left w:val="nil"/>
              <w:bottom w:val="nil"/>
              <w:right w:val="nil"/>
            </w:tcBorders>
            <w:shd w:val="clear" w:color="auto" w:fill="auto"/>
            <w:noWrap/>
            <w:vAlign w:val="center"/>
            <w:hideMark/>
          </w:tcPr>
          <w:p w14:paraId="7DAB5DEA" w14:textId="77777777" w:rsidR="00E13F7F" w:rsidRPr="00AC00DD" w:rsidRDefault="00E13F7F" w:rsidP="006D7CF2">
            <w:pPr>
              <w:spacing w:after="0" w:line="240" w:lineRule="auto"/>
              <w:rPr>
                <w:rFonts w:ascii="Arial" w:hAnsi="Arial" w:cs="Arial"/>
                <w:sz w:val="18"/>
                <w:szCs w:val="18"/>
                <w:lang w:eastAsia="pt-BR"/>
              </w:rPr>
            </w:pPr>
            <w:r w:rsidRPr="00AC00DD">
              <w:rPr>
                <w:rFonts w:ascii="Arial" w:hAnsi="Arial" w:cs="Arial"/>
                <w:sz w:val="18"/>
                <w:szCs w:val="18"/>
                <w:lang w:eastAsia="pt-BR"/>
              </w:rPr>
              <w:t>Convênio Pessoal Cedido</w:t>
            </w:r>
          </w:p>
        </w:tc>
        <w:tc>
          <w:tcPr>
            <w:tcW w:w="2117" w:type="dxa"/>
            <w:tcBorders>
              <w:top w:val="nil"/>
              <w:left w:val="nil"/>
              <w:bottom w:val="nil"/>
              <w:right w:val="nil"/>
            </w:tcBorders>
            <w:shd w:val="clear" w:color="auto" w:fill="auto"/>
            <w:noWrap/>
            <w:vAlign w:val="center"/>
            <w:hideMark/>
          </w:tcPr>
          <w:p w14:paraId="323EDE08" w14:textId="77777777" w:rsidR="00E13F7F" w:rsidRPr="00AC00DD" w:rsidRDefault="00E13F7F" w:rsidP="006D7CF2">
            <w:pPr>
              <w:spacing w:after="0" w:line="240" w:lineRule="auto"/>
              <w:rPr>
                <w:rFonts w:ascii="Arial" w:hAnsi="Arial" w:cs="Arial"/>
                <w:sz w:val="18"/>
                <w:szCs w:val="18"/>
                <w:lang w:eastAsia="pt-BR"/>
              </w:rPr>
            </w:pPr>
          </w:p>
        </w:tc>
        <w:tc>
          <w:tcPr>
            <w:tcW w:w="1417" w:type="dxa"/>
            <w:tcBorders>
              <w:top w:val="nil"/>
              <w:left w:val="nil"/>
              <w:bottom w:val="nil"/>
              <w:right w:val="nil"/>
            </w:tcBorders>
            <w:shd w:val="clear" w:color="auto" w:fill="auto"/>
            <w:noWrap/>
            <w:vAlign w:val="center"/>
            <w:hideMark/>
          </w:tcPr>
          <w:p w14:paraId="30D8B4D8" w14:textId="77777777" w:rsidR="00E13F7F" w:rsidRPr="00AC00DD" w:rsidRDefault="00E13F7F" w:rsidP="006D7CF2">
            <w:pPr>
              <w:spacing w:after="0" w:line="240" w:lineRule="auto"/>
              <w:jc w:val="right"/>
              <w:rPr>
                <w:rFonts w:ascii="Arial" w:hAnsi="Arial" w:cs="Arial"/>
                <w:sz w:val="18"/>
                <w:szCs w:val="18"/>
                <w:lang w:eastAsia="pt-BR"/>
              </w:rPr>
            </w:pPr>
            <w:r w:rsidRPr="00AC00DD">
              <w:rPr>
                <w:rFonts w:ascii="Arial" w:hAnsi="Arial" w:cs="Arial"/>
                <w:sz w:val="18"/>
                <w:szCs w:val="18"/>
                <w:lang w:eastAsia="pt-BR"/>
              </w:rPr>
              <w:t>4.339</w:t>
            </w:r>
          </w:p>
        </w:tc>
        <w:tc>
          <w:tcPr>
            <w:tcW w:w="719" w:type="dxa"/>
            <w:tcBorders>
              <w:top w:val="nil"/>
              <w:left w:val="nil"/>
              <w:bottom w:val="nil"/>
              <w:right w:val="nil"/>
            </w:tcBorders>
            <w:shd w:val="clear" w:color="auto" w:fill="auto"/>
            <w:noWrap/>
            <w:vAlign w:val="center"/>
            <w:hideMark/>
          </w:tcPr>
          <w:p w14:paraId="049E9771" w14:textId="77777777" w:rsidR="00E13F7F" w:rsidRPr="00AC00DD" w:rsidRDefault="00E13F7F" w:rsidP="006D7CF2">
            <w:pPr>
              <w:spacing w:after="0" w:line="240" w:lineRule="auto"/>
              <w:jc w:val="center"/>
              <w:rPr>
                <w:rFonts w:ascii="Arial" w:hAnsi="Arial" w:cs="Arial"/>
                <w:sz w:val="18"/>
                <w:szCs w:val="18"/>
                <w:lang w:eastAsia="pt-BR"/>
              </w:rPr>
            </w:pPr>
          </w:p>
        </w:tc>
        <w:tc>
          <w:tcPr>
            <w:tcW w:w="1403" w:type="dxa"/>
            <w:tcBorders>
              <w:top w:val="nil"/>
              <w:left w:val="nil"/>
              <w:bottom w:val="nil"/>
              <w:right w:val="nil"/>
            </w:tcBorders>
            <w:shd w:val="clear" w:color="auto" w:fill="auto"/>
            <w:noWrap/>
            <w:vAlign w:val="center"/>
            <w:hideMark/>
          </w:tcPr>
          <w:p w14:paraId="53247CC7" w14:textId="77777777" w:rsidR="00E13F7F" w:rsidRPr="00AC00DD" w:rsidRDefault="00E13F7F" w:rsidP="006D7CF2">
            <w:pPr>
              <w:spacing w:after="0" w:line="240" w:lineRule="auto"/>
              <w:jc w:val="right"/>
              <w:rPr>
                <w:rFonts w:ascii="Arial" w:hAnsi="Arial" w:cs="Arial"/>
                <w:sz w:val="18"/>
                <w:szCs w:val="18"/>
                <w:lang w:eastAsia="pt-BR"/>
              </w:rPr>
            </w:pPr>
            <w:r w:rsidRPr="00AC00DD">
              <w:rPr>
                <w:rFonts w:ascii="Arial" w:hAnsi="Arial" w:cs="Arial"/>
                <w:sz w:val="18"/>
                <w:szCs w:val="18"/>
                <w:lang w:eastAsia="pt-BR"/>
              </w:rPr>
              <w:t>17.480</w:t>
            </w:r>
          </w:p>
        </w:tc>
      </w:tr>
      <w:tr w:rsidR="00E13F7F" w:rsidRPr="00AC00DD" w14:paraId="628E613F" w14:textId="77777777" w:rsidTr="00FB66E8">
        <w:trPr>
          <w:trHeight w:val="117"/>
        </w:trPr>
        <w:tc>
          <w:tcPr>
            <w:tcW w:w="3837" w:type="dxa"/>
            <w:tcBorders>
              <w:top w:val="nil"/>
              <w:left w:val="nil"/>
              <w:bottom w:val="nil"/>
              <w:right w:val="nil"/>
            </w:tcBorders>
            <w:shd w:val="clear" w:color="auto" w:fill="auto"/>
            <w:noWrap/>
            <w:vAlign w:val="center"/>
            <w:hideMark/>
          </w:tcPr>
          <w:p w14:paraId="0A20A3F8" w14:textId="77777777" w:rsidR="00E13F7F" w:rsidRPr="00AC00DD" w:rsidRDefault="00E13F7F" w:rsidP="006D7CF2">
            <w:pPr>
              <w:spacing w:after="0" w:line="240" w:lineRule="auto"/>
              <w:rPr>
                <w:rFonts w:ascii="Arial" w:hAnsi="Arial" w:cs="Arial"/>
                <w:sz w:val="18"/>
                <w:szCs w:val="18"/>
                <w:lang w:eastAsia="pt-BR"/>
              </w:rPr>
            </w:pPr>
            <w:r w:rsidRPr="00AC00DD">
              <w:rPr>
                <w:rFonts w:ascii="Arial" w:hAnsi="Arial" w:cs="Arial"/>
                <w:sz w:val="18"/>
                <w:szCs w:val="18"/>
                <w:lang w:eastAsia="pt-BR"/>
              </w:rPr>
              <w:t>Depósitos/Cauções/Outros devedores</w:t>
            </w:r>
          </w:p>
        </w:tc>
        <w:tc>
          <w:tcPr>
            <w:tcW w:w="2117" w:type="dxa"/>
            <w:tcBorders>
              <w:top w:val="nil"/>
              <w:left w:val="nil"/>
              <w:bottom w:val="nil"/>
              <w:right w:val="nil"/>
            </w:tcBorders>
            <w:shd w:val="clear" w:color="auto" w:fill="auto"/>
            <w:noWrap/>
            <w:vAlign w:val="center"/>
            <w:hideMark/>
          </w:tcPr>
          <w:p w14:paraId="213F0536" w14:textId="77777777" w:rsidR="00E13F7F" w:rsidRPr="00AC00DD" w:rsidRDefault="00E13F7F" w:rsidP="006D7CF2">
            <w:pPr>
              <w:spacing w:after="0" w:line="240" w:lineRule="auto"/>
              <w:rPr>
                <w:rFonts w:ascii="Arial" w:hAnsi="Arial" w:cs="Arial"/>
                <w:sz w:val="18"/>
                <w:szCs w:val="18"/>
                <w:lang w:eastAsia="pt-BR"/>
              </w:rPr>
            </w:pPr>
          </w:p>
        </w:tc>
        <w:tc>
          <w:tcPr>
            <w:tcW w:w="1417" w:type="dxa"/>
            <w:tcBorders>
              <w:top w:val="nil"/>
              <w:left w:val="nil"/>
              <w:bottom w:val="nil"/>
              <w:right w:val="nil"/>
            </w:tcBorders>
            <w:shd w:val="clear" w:color="auto" w:fill="auto"/>
            <w:noWrap/>
            <w:vAlign w:val="center"/>
            <w:hideMark/>
          </w:tcPr>
          <w:p w14:paraId="09B7B13A" w14:textId="77777777" w:rsidR="00E13F7F" w:rsidRPr="00AC00DD" w:rsidRDefault="00E13F7F" w:rsidP="006D7CF2">
            <w:pPr>
              <w:spacing w:after="0" w:line="240" w:lineRule="auto"/>
              <w:jc w:val="right"/>
              <w:rPr>
                <w:rFonts w:ascii="Arial" w:hAnsi="Arial" w:cs="Arial"/>
                <w:sz w:val="18"/>
                <w:szCs w:val="18"/>
                <w:lang w:eastAsia="pt-BR"/>
              </w:rPr>
            </w:pPr>
            <w:r w:rsidRPr="00AC00DD">
              <w:rPr>
                <w:rFonts w:ascii="Arial" w:hAnsi="Arial" w:cs="Arial"/>
                <w:sz w:val="18"/>
                <w:szCs w:val="18"/>
                <w:lang w:eastAsia="pt-BR"/>
              </w:rPr>
              <w:t>28.517</w:t>
            </w:r>
          </w:p>
        </w:tc>
        <w:tc>
          <w:tcPr>
            <w:tcW w:w="719" w:type="dxa"/>
            <w:tcBorders>
              <w:top w:val="nil"/>
              <w:left w:val="nil"/>
              <w:bottom w:val="nil"/>
              <w:right w:val="nil"/>
            </w:tcBorders>
            <w:shd w:val="clear" w:color="auto" w:fill="auto"/>
            <w:noWrap/>
            <w:vAlign w:val="center"/>
            <w:hideMark/>
          </w:tcPr>
          <w:p w14:paraId="6716B1EB" w14:textId="77777777" w:rsidR="00E13F7F" w:rsidRPr="00AC00DD" w:rsidRDefault="00E13F7F" w:rsidP="006D7CF2">
            <w:pPr>
              <w:spacing w:after="0" w:line="240" w:lineRule="auto"/>
              <w:jc w:val="right"/>
              <w:rPr>
                <w:rFonts w:ascii="Arial" w:hAnsi="Arial" w:cs="Arial"/>
                <w:sz w:val="18"/>
                <w:szCs w:val="18"/>
                <w:lang w:eastAsia="pt-BR"/>
              </w:rPr>
            </w:pPr>
          </w:p>
        </w:tc>
        <w:tc>
          <w:tcPr>
            <w:tcW w:w="1403" w:type="dxa"/>
            <w:tcBorders>
              <w:top w:val="nil"/>
              <w:left w:val="nil"/>
              <w:bottom w:val="nil"/>
              <w:right w:val="nil"/>
            </w:tcBorders>
            <w:shd w:val="clear" w:color="auto" w:fill="auto"/>
            <w:noWrap/>
            <w:vAlign w:val="center"/>
            <w:hideMark/>
          </w:tcPr>
          <w:p w14:paraId="6CB478E2" w14:textId="77777777" w:rsidR="00E13F7F" w:rsidRPr="00AC00DD" w:rsidRDefault="00E13F7F" w:rsidP="006D7CF2">
            <w:pPr>
              <w:spacing w:after="0" w:line="240" w:lineRule="auto"/>
              <w:jc w:val="right"/>
              <w:rPr>
                <w:rFonts w:ascii="Arial" w:hAnsi="Arial" w:cs="Arial"/>
                <w:sz w:val="18"/>
                <w:szCs w:val="18"/>
                <w:lang w:eastAsia="pt-BR"/>
              </w:rPr>
            </w:pPr>
            <w:r w:rsidRPr="00AC00DD">
              <w:rPr>
                <w:rFonts w:ascii="Arial" w:hAnsi="Arial" w:cs="Arial"/>
                <w:sz w:val="18"/>
                <w:szCs w:val="18"/>
                <w:lang w:eastAsia="pt-BR"/>
              </w:rPr>
              <w:t>27.103</w:t>
            </w:r>
          </w:p>
        </w:tc>
      </w:tr>
      <w:tr w:rsidR="00E13F7F" w:rsidRPr="00AC00DD" w14:paraId="21679046" w14:textId="77777777" w:rsidTr="00FB66E8">
        <w:trPr>
          <w:trHeight w:val="117"/>
        </w:trPr>
        <w:tc>
          <w:tcPr>
            <w:tcW w:w="3837" w:type="dxa"/>
            <w:tcBorders>
              <w:top w:val="nil"/>
              <w:left w:val="nil"/>
              <w:bottom w:val="nil"/>
              <w:right w:val="nil"/>
            </w:tcBorders>
            <w:shd w:val="clear" w:color="auto" w:fill="auto"/>
            <w:noWrap/>
            <w:vAlign w:val="center"/>
            <w:hideMark/>
          </w:tcPr>
          <w:p w14:paraId="0B35A480" w14:textId="77777777" w:rsidR="00E13F7F" w:rsidRPr="00AC00DD" w:rsidRDefault="00E13F7F" w:rsidP="006D7CF2">
            <w:pPr>
              <w:spacing w:after="0" w:line="240" w:lineRule="auto"/>
              <w:rPr>
                <w:rFonts w:ascii="Arial" w:hAnsi="Arial" w:cs="Arial"/>
                <w:sz w:val="18"/>
                <w:szCs w:val="18"/>
                <w:lang w:eastAsia="pt-BR"/>
              </w:rPr>
            </w:pPr>
            <w:r w:rsidRPr="00AC00DD">
              <w:rPr>
                <w:rFonts w:ascii="Arial" w:hAnsi="Arial" w:cs="Arial"/>
                <w:sz w:val="18"/>
                <w:szCs w:val="18"/>
                <w:lang w:eastAsia="pt-BR"/>
              </w:rPr>
              <w:t>Devedores Infração Legal e Contratual</w:t>
            </w:r>
          </w:p>
        </w:tc>
        <w:tc>
          <w:tcPr>
            <w:tcW w:w="2117" w:type="dxa"/>
            <w:tcBorders>
              <w:top w:val="nil"/>
              <w:left w:val="nil"/>
              <w:bottom w:val="nil"/>
              <w:right w:val="nil"/>
            </w:tcBorders>
            <w:shd w:val="clear" w:color="auto" w:fill="auto"/>
            <w:noWrap/>
            <w:vAlign w:val="center"/>
            <w:hideMark/>
          </w:tcPr>
          <w:p w14:paraId="23F48A95" w14:textId="77777777" w:rsidR="00E13F7F" w:rsidRPr="00AC00DD" w:rsidRDefault="00E13F7F" w:rsidP="006D7CF2">
            <w:pPr>
              <w:spacing w:after="0" w:line="240" w:lineRule="auto"/>
              <w:rPr>
                <w:rFonts w:ascii="Arial" w:hAnsi="Arial" w:cs="Arial"/>
                <w:sz w:val="18"/>
                <w:szCs w:val="18"/>
                <w:lang w:eastAsia="pt-BR"/>
              </w:rPr>
            </w:pPr>
          </w:p>
        </w:tc>
        <w:tc>
          <w:tcPr>
            <w:tcW w:w="1417" w:type="dxa"/>
            <w:tcBorders>
              <w:top w:val="nil"/>
              <w:left w:val="nil"/>
              <w:bottom w:val="nil"/>
              <w:right w:val="nil"/>
            </w:tcBorders>
            <w:shd w:val="clear" w:color="auto" w:fill="auto"/>
            <w:noWrap/>
            <w:vAlign w:val="center"/>
            <w:hideMark/>
          </w:tcPr>
          <w:p w14:paraId="777545ED" w14:textId="77777777" w:rsidR="00E13F7F" w:rsidRPr="00AC00DD" w:rsidRDefault="00E13F7F" w:rsidP="006D7CF2">
            <w:pPr>
              <w:spacing w:after="0" w:line="240" w:lineRule="auto"/>
              <w:jc w:val="right"/>
              <w:rPr>
                <w:rFonts w:ascii="Arial" w:hAnsi="Arial" w:cs="Arial"/>
                <w:sz w:val="18"/>
                <w:szCs w:val="18"/>
                <w:lang w:eastAsia="pt-BR"/>
              </w:rPr>
            </w:pPr>
            <w:r w:rsidRPr="00AC00DD">
              <w:rPr>
                <w:rFonts w:ascii="Arial" w:hAnsi="Arial" w:cs="Arial"/>
                <w:sz w:val="18"/>
                <w:szCs w:val="18"/>
                <w:lang w:eastAsia="pt-BR"/>
              </w:rPr>
              <w:t>125.123</w:t>
            </w:r>
          </w:p>
        </w:tc>
        <w:tc>
          <w:tcPr>
            <w:tcW w:w="719" w:type="dxa"/>
            <w:tcBorders>
              <w:top w:val="nil"/>
              <w:left w:val="nil"/>
              <w:bottom w:val="nil"/>
              <w:right w:val="nil"/>
            </w:tcBorders>
            <w:shd w:val="clear" w:color="auto" w:fill="auto"/>
            <w:noWrap/>
            <w:vAlign w:val="center"/>
            <w:hideMark/>
          </w:tcPr>
          <w:p w14:paraId="69088018" w14:textId="77777777" w:rsidR="00E13F7F" w:rsidRPr="00AC00DD" w:rsidRDefault="00E13F7F" w:rsidP="006D7CF2">
            <w:pPr>
              <w:spacing w:after="0" w:line="240" w:lineRule="auto"/>
              <w:jc w:val="right"/>
              <w:rPr>
                <w:rFonts w:ascii="Arial" w:hAnsi="Arial" w:cs="Arial"/>
                <w:sz w:val="18"/>
                <w:szCs w:val="18"/>
                <w:lang w:eastAsia="pt-BR"/>
              </w:rPr>
            </w:pPr>
          </w:p>
        </w:tc>
        <w:tc>
          <w:tcPr>
            <w:tcW w:w="1403" w:type="dxa"/>
            <w:tcBorders>
              <w:top w:val="nil"/>
              <w:left w:val="nil"/>
              <w:bottom w:val="single" w:sz="8" w:space="0" w:color="auto"/>
              <w:right w:val="nil"/>
            </w:tcBorders>
            <w:shd w:val="clear" w:color="auto" w:fill="auto"/>
            <w:noWrap/>
            <w:vAlign w:val="center"/>
            <w:hideMark/>
          </w:tcPr>
          <w:p w14:paraId="0627013F" w14:textId="77777777" w:rsidR="00E13F7F" w:rsidRPr="00AC00DD" w:rsidRDefault="00E13F7F" w:rsidP="006D7CF2">
            <w:pPr>
              <w:spacing w:after="0" w:line="240" w:lineRule="auto"/>
              <w:jc w:val="right"/>
              <w:rPr>
                <w:rFonts w:ascii="Arial" w:hAnsi="Arial" w:cs="Arial"/>
                <w:sz w:val="18"/>
                <w:szCs w:val="18"/>
                <w:lang w:eastAsia="pt-BR"/>
              </w:rPr>
            </w:pPr>
            <w:r w:rsidRPr="00AC00DD">
              <w:rPr>
                <w:rFonts w:ascii="Arial" w:hAnsi="Arial" w:cs="Arial"/>
                <w:sz w:val="18"/>
                <w:szCs w:val="18"/>
                <w:lang w:eastAsia="pt-BR"/>
              </w:rPr>
              <w:t>125.123</w:t>
            </w:r>
          </w:p>
        </w:tc>
      </w:tr>
      <w:tr w:rsidR="00E13F7F" w:rsidRPr="00C17B19" w14:paraId="067C9912" w14:textId="77777777" w:rsidTr="00FB66E8">
        <w:trPr>
          <w:trHeight w:val="83"/>
        </w:trPr>
        <w:tc>
          <w:tcPr>
            <w:tcW w:w="3837" w:type="dxa"/>
            <w:tcBorders>
              <w:top w:val="nil"/>
              <w:left w:val="nil"/>
              <w:bottom w:val="nil"/>
              <w:right w:val="nil"/>
            </w:tcBorders>
            <w:shd w:val="clear" w:color="auto" w:fill="auto"/>
            <w:noWrap/>
            <w:vAlign w:val="center"/>
            <w:hideMark/>
          </w:tcPr>
          <w:p w14:paraId="1D16A4B9" w14:textId="77777777" w:rsidR="00E13F7F" w:rsidRPr="00C17B19" w:rsidRDefault="00E13F7F" w:rsidP="006D7CF2">
            <w:pPr>
              <w:spacing w:after="0" w:line="240" w:lineRule="auto"/>
              <w:jc w:val="right"/>
              <w:rPr>
                <w:rFonts w:ascii="Arial" w:hAnsi="Arial" w:cs="Arial"/>
                <w:color w:val="FF0000"/>
                <w:sz w:val="18"/>
                <w:szCs w:val="18"/>
                <w:lang w:eastAsia="pt-BR"/>
              </w:rPr>
            </w:pPr>
          </w:p>
        </w:tc>
        <w:tc>
          <w:tcPr>
            <w:tcW w:w="2117" w:type="dxa"/>
            <w:tcBorders>
              <w:top w:val="nil"/>
              <w:left w:val="nil"/>
              <w:bottom w:val="nil"/>
              <w:right w:val="nil"/>
            </w:tcBorders>
            <w:shd w:val="clear" w:color="auto" w:fill="auto"/>
            <w:noWrap/>
            <w:vAlign w:val="center"/>
            <w:hideMark/>
          </w:tcPr>
          <w:p w14:paraId="08BA1824" w14:textId="77777777" w:rsidR="00E13F7F" w:rsidRPr="00C17B19" w:rsidRDefault="00E13F7F" w:rsidP="006D7CF2">
            <w:pPr>
              <w:spacing w:after="0" w:line="240" w:lineRule="auto"/>
              <w:rPr>
                <w:color w:val="FF0000"/>
                <w:sz w:val="18"/>
                <w:szCs w:val="18"/>
                <w:lang w:eastAsia="pt-BR"/>
              </w:rPr>
            </w:pPr>
          </w:p>
        </w:tc>
        <w:tc>
          <w:tcPr>
            <w:tcW w:w="1417" w:type="dxa"/>
            <w:tcBorders>
              <w:top w:val="single" w:sz="8" w:space="0" w:color="auto"/>
              <w:left w:val="nil"/>
              <w:bottom w:val="single" w:sz="8" w:space="0" w:color="auto"/>
              <w:right w:val="nil"/>
            </w:tcBorders>
            <w:shd w:val="clear" w:color="auto" w:fill="auto"/>
            <w:noWrap/>
            <w:vAlign w:val="center"/>
            <w:hideMark/>
          </w:tcPr>
          <w:p w14:paraId="663CC2C4" w14:textId="77777777" w:rsidR="00E13F7F" w:rsidRPr="00AC00DD" w:rsidRDefault="00E13F7F" w:rsidP="006D7CF2">
            <w:pPr>
              <w:spacing w:after="0" w:line="240" w:lineRule="auto"/>
              <w:jc w:val="right"/>
              <w:rPr>
                <w:rFonts w:ascii="Arial" w:hAnsi="Arial" w:cs="Arial"/>
                <w:b/>
                <w:bCs/>
                <w:sz w:val="18"/>
                <w:szCs w:val="18"/>
                <w:lang w:eastAsia="pt-BR"/>
              </w:rPr>
            </w:pPr>
            <w:r w:rsidRPr="00AC00DD">
              <w:rPr>
                <w:rFonts w:ascii="Arial" w:hAnsi="Arial" w:cs="Arial"/>
                <w:b/>
                <w:bCs/>
                <w:sz w:val="18"/>
                <w:szCs w:val="18"/>
                <w:lang w:eastAsia="pt-BR"/>
              </w:rPr>
              <w:t>157.979</w:t>
            </w:r>
          </w:p>
        </w:tc>
        <w:tc>
          <w:tcPr>
            <w:tcW w:w="719" w:type="dxa"/>
            <w:tcBorders>
              <w:top w:val="nil"/>
              <w:left w:val="nil"/>
              <w:bottom w:val="nil"/>
              <w:right w:val="nil"/>
            </w:tcBorders>
            <w:shd w:val="clear" w:color="auto" w:fill="auto"/>
            <w:noWrap/>
            <w:vAlign w:val="center"/>
            <w:hideMark/>
          </w:tcPr>
          <w:p w14:paraId="4408C10E" w14:textId="77777777" w:rsidR="00E13F7F" w:rsidRPr="00C17B19" w:rsidRDefault="00E13F7F" w:rsidP="006D7CF2">
            <w:pPr>
              <w:spacing w:after="0" w:line="240" w:lineRule="auto"/>
              <w:jc w:val="right"/>
              <w:rPr>
                <w:rFonts w:ascii="Arial" w:hAnsi="Arial" w:cs="Arial"/>
                <w:b/>
                <w:bCs/>
                <w:color w:val="FF0000"/>
                <w:sz w:val="18"/>
                <w:szCs w:val="18"/>
                <w:lang w:eastAsia="pt-BR"/>
              </w:rPr>
            </w:pPr>
          </w:p>
        </w:tc>
        <w:tc>
          <w:tcPr>
            <w:tcW w:w="1403" w:type="dxa"/>
            <w:tcBorders>
              <w:top w:val="nil"/>
              <w:left w:val="nil"/>
              <w:bottom w:val="single" w:sz="8" w:space="0" w:color="auto"/>
              <w:right w:val="nil"/>
            </w:tcBorders>
            <w:shd w:val="clear" w:color="auto" w:fill="auto"/>
            <w:noWrap/>
            <w:vAlign w:val="center"/>
            <w:hideMark/>
          </w:tcPr>
          <w:p w14:paraId="1EE3067D" w14:textId="77777777" w:rsidR="00E13F7F" w:rsidRPr="00AC00DD" w:rsidRDefault="00E13F7F" w:rsidP="006D7CF2">
            <w:pPr>
              <w:spacing w:after="0" w:line="240" w:lineRule="auto"/>
              <w:jc w:val="right"/>
              <w:rPr>
                <w:rFonts w:ascii="Arial" w:hAnsi="Arial" w:cs="Arial"/>
                <w:b/>
                <w:bCs/>
                <w:sz w:val="18"/>
                <w:szCs w:val="18"/>
                <w:lang w:eastAsia="pt-BR"/>
              </w:rPr>
            </w:pPr>
            <w:r w:rsidRPr="00AC00DD">
              <w:rPr>
                <w:rFonts w:ascii="Arial" w:hAnsi="Arial" w:cs="Arial"/>
                <w:b/>
                <w:bCs/>
                <w:sz w:val="18"/>
                <w:szCs w:val="18"/>
                <w:lang w:eastAsia="pt-BR"/>
              </w:rPr>
              <w:t>169.706</w:t>
            </w:r>
          </w:p>
        </w:tc>
      </w:tr>
    </w:tbl>
    <w:p w14:paraId="71D539AE" w14:textId="77777777" w:rsidR="00E13F7F" w:rsidRPr="00C17B19" w:rsidRDefault="00E13F7F" w:rsidP="00E13F7F">
      <w:pPr>
        <w:ind w:right="49"/>
        <w:rPr>
          <w:rFonts w:ascii="Arial" w:hAnsi="Arial"/>
          <w:color w:val="FF0000"/>
        </w:rPr>
      </w:pPr>
    </w:p>
    <w:p w14:paraId="3F81A4E4" w14:textId="5248603B" w:rsidR="00E13F7F" w:rsidRDefault="00E13F7F" w:rsidP="00E13F7F">
      <w:pPr>
        <w:ind w:right="49"/>
        <w:jc w:val="both"/>
        <w:rPr>
          <w:rFonts w:ascii="Arial" w:hAnsi="Arial"/>
          <w:lang w:eastAsia="pt-BR"/>
        </w:rPr>
      </w:pPr>
      <w:r w:rsidRPr="00AC00DD">
        <w:rPr>
          <w:rFonts w:ascii="Arial" w:hAnsi="Arial"/>
        </w:rPr>
        <w:t>O valor de R$ 125.123 referente a Devedores por Infração Legal e Contratual deve-se ao auto de infração da Receita Federal do Brasil (RFB) que se originou do processo fiscal n° 11080.728824/2012-63, onde a RFB apontou equívocos nas informações das bases de cálculo das notas fiscais emitidas pelos terceiros contratados quanto às contribuições sociais devidas por estes e recolhidas pela Trensurb na qualidade de substituta tributária. A Trensurb possui ajuizadas ações de cobranças, sendo classificadas como perda remota.</w:t>
      </w:r>
    </w:p>
    <w:p w14:paraId="5325F0BF" w14:textId="77777777" w:rsidR="006D7CF2" w:rsidRPr="006D7CF2" w:rsidRDefault="006D7CF2" w:rsidP="00E13F7F">
      <w:pPr>
        <w:ind w:right="49"/>
        <w:jc w:val="both"/>
        <w:rPr>
          <w:rFonts w:ascii="Arial" w:hAnsi="Arial"/>
          <w:lang w:eastAsia="pt-BR"/>
        </w:rPr>
      </w:pPr>
    </w:p>
    <w:p w14:paraId="6B9F8CAD" w14:textId="77777777" w:rsidR="00E13F7F" w:rsidRDefault="00E13F7F" w:rsidP="00E13F7F">
      <w:pPr>
        <w:numPr>
          <w:ilvl w:val="0"/>
          <w:numId w:val="3"/>
        </w:numPr>
        <w:suppressAutoHyphens/>
        <w:spacing w:after="0" w:line="240" w:lineRule="auto"/>
        <w:ind w:right="49"/>
        <w:jc w:val="both"/>
        <w:rPr>
          <w:rFonts w:ascii="Arial" w:hAnsi="Arial"/>
          <w:b/>
        </w:rPr>
      </w:pPr>
      <w:r>
        <w:rPr>
          <w:rFonts w:ascii="Arial" w:hAnsi="Arial"/>
          <w:b/>
        </w:rPr>
        <w:t>IMPOSTOS A RECUPERAR</w:t>
      </w:r>
    </w:p>
    <w:p w14:paraId="62E4BE7C" w14:textId="77777777" w:rsidR="00E13F7F" w:rsidRDefault="00E13F7F" w:rsidP="00E13F7F">
      <w:pPr>
        <w:ind w:left="360" w:right="49"/>
        <w:jc w:val="both"/>
        <w:rPr>
          <w:rFonts w:ascii="Arial" w:hAnsi="Arial"/>
          <w:b/>
        </w:rPr>
      </w:pPr>
    </w:p>
    <w:p w14:paraId="7C6C7BC7" w14:textId="77777777" w:rsidR="00E13F7F" w:rsidRPr="0064198F" w:rsidRDefault="00E13F7F" w:rsidP="00E13F7F">
      <w:pPr>
        <w:ind w:right="49"/>
        <w:jc w:val="both"/>
        <w:rPr>
          <w:rFonts w:ascii="Arial" w:hAnsi="Arial"/>
          <w:bCs/>
        </w:rPr>
      </w:pPr>
      <w:r w:rsidRPr="00AC2446">
        <w:rPr>
          <w:rFonts w:ascii="Arial" w:hAnsi="Arial"/>
          <w:bCs/>
        </w:rPr>
        <w:t xml:space="preserve">Compreende </w:t>
      </w:r>
      <w:r>
        <w:rPr>
          <w:rFonts w:ascii="Arial" w:hAnsi="Arial"/>
          <w:bCs/>
        </w:rPr>
        <w:t xml:space="preserve">os valores pagos a título de </w:t>
      </w:r>
      <w:r w:rsidRPr="003E6CA4">
        <w:rPr>
          <w:rFonts w:ascii="Arial" w:hAnsi="Arial"/>
          <w:bCs/>
        </w:rPr>
        <w:t>Imposto de Renda</w:t>
      </w:r>
      <w:r w:rsidRPr="004D158A">
        <w:t xml:space="preserve"> </w:t>
      </w:r>
      <w:r>
        <w:t>(</w:t>
      </w:r>
      <w:r>
        <w:rPr>
          <w:rFonts w:ascii="Arial" w:hAnsi="Arial"/>
          <w:bCs/>
        </w:rPr>
        <w:t xml:space="preserve">IRPJ) e </w:t>
      </w:r>
      <w:r w:rsidRPr="003E6CA4">
        <w:rPr>
          <w:rFonts w:ascii="Arial" w:hAnsi="Arial"/>
          <w:bCs/>
        </w:rPr>
        <w:t>Contribuição Social</w:t>
      </w:r>
      <w:r w:rsidRPr="004D158A">
        <w:t xml:space="preserve"> </w:t>
      </w:r>
      <w:r>
        <w:t>(</w:t>
      </w:r>
      <w:r>
        <w:rPr>
          <w:rFonts w:ascii="Arial" w:hAnsi="Arial"/>
          <w:bCs/>
        </w:rPr>
        <w:t>CSLL) sobre o lucro, calculados na modalidade do Lucro Real Anual a serem compensados, demonstrados a seguir:</w:t>
      </w:r>
    </w:p>
    <w:tbl>
      <w:tblPr>
        <w:tblW w:w="10500" w:type="dxa"/>
        <w:tblInd w:w="70" w:type="dxa"/>
        <w:tblCellMar>
          <w:left w:w="70" w:type="dxa"/>
          <w:right w:w="70" w:type="dxa"/>
        </w:tblCellMar>
        <w:tblLook w:val="04A0" w:firstRow="1" w:lastRow="0" w:firstColumn="1" w:lastColumn="0" w:noHBand="0" w:noVBand="1"/>
      </w:tblPr>
      <w:tblGrid>
        <w:gridCol w:w="5375"/>
        <w:gridCol w:w="283"/>
        <w:gridCol w:w="2526"/>
        <w:gridCol w:w="283"/>
        <w:gridCol w:w="2033"/>
      </w:tblGrid>
      <w:tr w:rsidR="00E13F7F" w:rsidRPr="006D7CF2" w14:paraId="5DD67BC4" w14:textId="77777777" w:rsidTr="00BD64DE">
        <w:trPr>
          <w:trHeight w:val="531"/>
        </w:trPr>
        <w:tc>
          <w:tcPr>
            <w:tcW w:w="5375" w:type="dxa"/>
            <w:tcBorders>
              <w:top w:val="nil"/>
              <w:left w:val="nil"/>
              <w:bottom w:val="nil"/>
              <w:right w:val="nil"/>
            </w:tcBorders>
            <w:shd w:val="clear" w:color="000000" w:fill="FFFFFF"/>
            <w:noWrap/>
            <w:vAlign w:val="bottom"/>
            <w:hideMark/>
          </w:tcPr>
          <w:p w14:paraId="5EF2F832" w14:textId="77777777" w:rsidR="00E13F7F" w:rsidRPr="006D7CF2" w:rsidRDefault="00E13F7F" w:rsidP="006D7CF2">
            <w:pPr>
              <w:spacing w:after="0" w:line="240" w:lineRule="auto"/>
              <w:rPr>
                <w:rFonts w:ascii="Arial" w:hAnsi="Arial" w:cs="Arial"/>
                <w:sz w:val="20"/>
                <w:szCs w:val="20"/>
                <w:lang w:eastAsia="pt-BR"/>
              </w:rPr>
            </w:pPr>
            <w:r w:rsidRPr="006D7CF2">
              <w:rPr>
                <w:rFonts w:ascii="Arial" w:hAnsi="Arial" w:cs="Arial"/>
                <w:sz w:val="20"/>
                <w:szCs w:val="20"/>
                <w:lang w:eastAsia="pt-BR"/>
              </w:rPr>
              <w:t> </w:t>
            </w:r>
          </w:p>
        </w:tc>
        <w:tc>
          <w:tcPr>
            <w:tcW w:w="283" w:type="dxa"/>
            <w:tcBorders>
              <w:top w:val="nil"/>
              <w:left w:val="nil"/>
              <w:bottom w:val="nil"/>
              <w:right w:val="nil"/>
            </w:tcBorders>
            <w:shd w:val="clear" w:color="000000" w:fill="FFFFFF"/>
            <w:noWrap/>
            <w:vAlign w:val="bottom"/>
            <w:hideMark/>
          </w:tcPr>
          <w:p w14:paraId="2A286E6E" w14:textId="77777777" w:rsidR="00E13F7F" w:rsidRPr="006D7CF2" w:rsidRDefault="00E13F7F" w:rsidP="006D7CF2">
            <w:pPr>
              <w:spacing w:after="0" w:line="240" w:lineRule="auto"/>
              <w:rPr>
                <w:rFonts w:ascii="Arial" w:hAnsi="Arial" w:cs="Arial"/>
                <w:sz w:val="20"/>
                <w:szCs w:val="20"/>
                <w:lang w:eastAsia="pt-BR"/>
              </w:rPr>
            </w:pPr>
            <w:r w:rsidRPr="006D7CF2">
              <w:rPr>
                <w:rFonts w:ascii="Arial" w:hAnsi="Arial" w:cs="Arial"/>
                <w:sz w:val="20"/>
                <w:szCs w:val="20"/>
                <w:lang w:eastAsia="pt-BR"/>
              </w:rPr>
              <w:t> </w:t>
            </w:r>
          </w:p>
        </w:tc>
        <w:tc>
          <w:tcPr>
            <w:tcW w:w="2526" w:type="dxa"/>
            <w:tcBorders>
              <w:top w:val="nil"/>
              <w:left w:val="nil"/>
              <w:bottom w:val="single" w:sz="8" w:space="0" w:color="auto"/>
              <w:right w:val="nil"/>
            </w:tcBorders>
            <w:shd w:val="clear" w:color="000000" w:fill="FFFFFF"/>
            <w:noWrap/>
            <w:vAlign w:val="bottom"/>
            <w:hideMark/>
          </w:tcPr>
          <w:p w14:paraId="6C214AC0" w14:textId="77777777" w:rsidR="00E13F7F" w:rsidRPr="006D7CF2" w:rsidRDefault="00E13F7F" w:rsidP="006D7CF2">
            <w:pPr>
              <w:spacing w:after="0" w:line="240" w:lineRule="auto"/>
              <w:jc w:val="right"/>
              <w:rPr>
                <w:rFonts w:ascii="Arial" w:hAnsi="Arial" w:cs="Arial"/>
                <w:b/>
                <w:bCs/>
                <w:sz w:val="20"/>
                <w:szCs w:val="20"/>
                <w:lang w:eastAsia="pt-BR"/>
              </w:rPr>
            </w:pPr>
            <w:r w:rsidRPr="006D7CF2">
              <w:rPr>
                <w:rFonts w:ascii="Arial" w:hAnsi="Arial" w:cs="Arial"/>
                <w:b/>
                <w:bCs/>
                <w:sz w:val="20"/>
                <w:szCs w:val="20"/>
                <w:lang w:eastAsia="pt-BR"/>
              </w:rPr>
              <w:t>2023</w:t>
            </w:r>
          </w:p>
        </w:tc>
        <w:tc>
          <w:tcPr>
            <w:tcW w:w="283" w:type="dxa"/>
            <w:tcBorders>
              <w:top w:val="nil"/>
              <w:left w:val="nil"/>
              <w:bottom w:val="nil"/>
              <w:right w:val="nil"/>
            </w:tcBorders>
            <w:shd w:val="clear" w:color="000000" w:fill="FFFFFF"/>
            <w:noWrap/>
            <w:vAlign w:val="bottom"/>
            <w:hideMark/>
          </w:tcPr>
          <w:p w14:paraId="543D8AF4" w14:textId="77777777" w:rsidR="00E13F7F" w:rsidRPr="006D7CF2" w:rsidRDefault="00E13F7F" w:rsidP="006D7CF2">
            <w:pPr>
              <w:spacing w:after="0" w:line="240" w:lineRule="auto"/>
              <w:rPr>
                <w:rFonts w:ascii="Arial" w:hAnsi="Arial" w:cs="Arial"/>
                <w:sz w:val="20"/>
                <w:szCs w:val="20"/>
                <w:lang w:eastAsia="pt-BR"/>
              </w:rPr>
            </w:pPr>
            <w:r w:rsidRPr="006D7CF2">
              <w:rPr>
                <w:rFonts w:ascii="Arial" w:hAnsi="Arial" w:cs="Arial"/>
                <w:sz w:val="20"/>
                <w:szCs w:val="20"/>
                <w:lang w:eastAsia="pt-BR"/>
              </w:rPr>
              <w:t> </w:t>
            </w:r>
          </w:p>
        </w:tc>
        <w:tc>
          <w:tcPr>
            <w:tcW w:w="2033" w:type="dxa"/>
            <w:tcBorders>
              <w:top w:val="nil"/>
              <w:left w:val="nil"/>
              <w:bottom w:val="single" w:sz="8" w:space="0" w:color="auto"/>
              <w:right w:val="nil"/>
            </w:tcBorders>
            <w:shd w:val="clear" w:color="000000" w:fill="FFFFFF"/>
            <w:noWrap/>
            <w:vAlign w:val="bottom"/>
            <w:hideMark/>
          </w:tcPr>
          <w:p w14:paraId="58089F5C" w14:textId="77777777" w:rsidR="00E13F7F" w:rsidRPr="006D7CF2" w:rsidRDefault="00E13F7F" w:rsidP="006D7CF2">
            <w:pPr>
              <w:spacing w:after="0" w:line="240" w:lineRule="auto"/>
              <w:jc w:val="right"/>
              <w:rPr>
                <w:rFonts w:ascii="Arial" w:hAnsi="Arial" w:cs="Arial"/>
                <w:b/>
                <w:bCs/>
                <w:sz w:val="20"/>
                <w:szCs w:val="20"/>
                <w:lang w:eastAsia="pt-BR"/>
              </w:rPr>
            </w:pPr>
            <w:r w:rsidRPr="006D7CF2">
              <w:rPr>
                <w:rFonts w:ascii="Arial" w:hAnsi="Arial" w:cs="Arial"/>
                <w:b/>
                <w:bCs/>
                <w:sz w:val="20"/>
                <w:szCs w:val="20"/>
                <w:lang w:eastAsia="pt-BR"/>
              </w:rPr>
              <w:t>2022</w:t>
            </w:r>
          </w:p>
        </w:tc>
      </w:tr>
      <w:tr w:rsidR="00E13F7F" w:rsidRPr="006D7CF2" w14:paraId="09EBE11F" w14:textId="77777777" w:rsidTr="00BD64DE">
        <w:trPr>
          <w:trHeight w:val="651"/>
        </w:trPr>
        <w:tc>
          <w:tcPr>
            <w:tcW w:w="5375" w:type="dxa"/>
            <w:tcBorders>
              <w:top w:val="nil"/>
              <w:left w:val="nil"/>
              <w:bottom w:val="nil"/>
              <w:right w:val="nil"/>
            </w:tcBorders>
            <w:shd w:val="clear" w:color="000000" w:fill="FFFFFF"/>
            <w:noWrap/>
            <w:vAlign w:val="bottom"/>
            <w:hideMark/>
          </w:tcPr>
          <w:p w14:paraId="0856E4E6" w14:textId="77777777" w:rsidR="00E13F7F" w:rsidRPr="006D7CF2" w:rsidRDefault="00E13F7F" w:rsidP="006D7CF2">
            <w:pPr>
              <w:spacing w:after="0" w:line="240" w:lineRule="auto"/>
              <w:rPr>
                <w:rFonts w:ascii="Arial" w:hAnsi="Arial" w:cs="Arial"/>
                <w:b/>
                <w:bCs/>
                <w:sz w:val="20"/>
                <w:szCs w:val="20"/>
                <w:lang w:eastAsia="pt-BR"/>
              </w:rPr>
            </w:pPr>
            <w:r w:rsidRPr="006D7CF2">
              <w:rPr>
                <w:rFonts w:ascii="Arial" w:hAnsi="Arial" w:cs="Arial"/>
                <w:b/>
                <w:bCs/>
                <w:sz w:val="20"/>
                <w:szCs w:val="20"/>
                <w:lang w:eastAsia="pt-BR"/>
              </w:rPr>
              <w:t>IRPJ</w:t>
            </w:r>
          </w:p>
        </w:tc>
        <w:tc>
          <w:tcPr>
            <w:tcW w:w="283" w:type="dxa"/>
            <w:tcBorders>
              <w:top w:val="nil"/>
              <w:left w:val="nil"/>
              <w:bottom w:val="nil"/>
              <w:right w:val="nil"/>
            </w:tcBorders>
            <w:shd w:val="clear" w:color="000000" w:fill="FFFFFF"/>
            <w:noWrap/>
            <w:vAlign w:val="bottom"/>
            <w:hideMark/>
          </w:tcPr>
          <w:p w14:paraId="0898051A" w14:textId="77777777" w:rsidR="00E13F7F" w:rsidRPr="006D7CF2" w:rsidRDefault="00E13F7F" w:rsidP="006D7CF2">
            <w:pPr>
              <w:spacing w:after="0" w:line="240" w:lineRule="auto"/>
              <w:rPr>
                <w:rFonts w:ascii="Arial" w:hAnsi="Arial" w:cs="Arial"/>
                <w:b/>
                <w:bCs/>
                <w:sz w:val="20"/>
                <w:szCs w:val="20"/>
                <w:lang w:eastAsia="pt-BR"/>
              </w:rPr>
            </w:pPr>
            <w:r w:rsidRPr="006D7CF2">
              <w:rPr>
                <w:rFonts w:ascii="Arial" w:hAnsi="Arial" w:cs="Arial"/>
                <w:b/>
                <w:bCs/>
                <w:sz w:val="20"/>
                <w:szCs w:val="20"/>
                <w:lang w:eastAsia="pt-BR"/>
              </w:rPr>
              <w:t> </w:t>
            </w:r>
          </w:p>
        </w:tc>
        <w:tc>
          <w:tcPr>
            <w:tcW w:w="2526" w:type="dxa"/>
            <w:tcBorders>
              <w:top w:val="nil"/>
              <w:left w:val="nil"/>
              <w:bottom w:val="nil"/>
              <w:right w:val="nil"/>
            </w:tcBorders>
            <w:shd w:val="clear" w:color="000000" w:fill="FFFFFF"/>
            <w:noWrap/>
            <w:vAlign w:val="bottom"/>
            <w:hideMark/>
          </w:tcPr>
          <w:p w14:paraId="4B087D1A" w14:textId="77777777" w:rsidR="00E13F7F" w:rsidRPr="006D7CF2" w:rsidRDefault="00E13F7F" w:rsidP="006D7CF2">
            <w:pPr>
              <w:spacing w:after="0" w:line="240" w:lineRule="auto"/>
              <w:jc w:val="right"/>
              <w:rPr>
                <w:rFonts w:ascii="Arial" w:hAnsi="Arial" w:cs="Arial"/>
                <w:sz w:val="20"/>
                <w:szCs w:val="20"/>
                <w:lang w:eastAsia="pt-BR"/>
              </w:rPr>
            </w:pPr>
            <w:r w:rsidRPr="006D7CF2">
              <w:rPr>
                <w:rFonts w:ascii="Arial" w:hAnsi="Arial" w:cs="Arial"/>
                <w:sz w:val="20"/>
                <w:szCs w:val="20"/>
                <w:lang w:eastAsia="pt-BR"/>
              </w:rPr>
              <w:t xml:space="preserve">1.071.444 </w:t>
            </w:r>
          </w:p>
        </w:tc>
        <w:tc>
          <w:tcPr>
            <w:tcW w:w="283" w:type="dxa"/>
            <w:tcBorders>
              <w:top w:val="nil"/>
              <w:left w:val="nil"/>
              <w:bottom w:val="nil"/>
              <w:right w:val="nil"/>
            </w:tcBorders>
            <w:shd w:val="clear" w:color="000000" w:fill="FFFFFF"/>
            <w:noWrap/>
            <w:vAlign w:val="bottom"/>
            <w:hideMark/>
          </w:tcPr>
          <w:p w14:paraId="1FB4334D" w14:textId="77777777" w:rsidR="00E13F7F" w:rsidRPr="006D7CF2" w:rsidRDefault="00E13F7F" w:rsidP="006D7CF2">
            <w:pPr>
              <w:spacing w:after="0" w:line="240" w:lineRule="auto"/>
              <w:rPr>
                <w:rFonts w:ascii="Arial" w:hAnsi="Arial" w:cs="Arial"/>
                <w:b/>
                <w:bCs/>
                <w:sz w:val="20"/>
                <w:szCs w:val="20"/>
                <w:lang w:eastAsia="pt-BR"/>
              </w:rPr>
            </w:pPr>
            <w:r w:rsidRPr="006D7CF2">
              <w:rPr>
                <w:rFonts w:ascii="Arial" w:hAnsi="Arial" w:cs="Arial"/>
                <w:b/>
                <w:bCs/>
                <w:sz w:val="20"/>
                <w:szCs w:val="20"/>
                <w:lang w:eastAsia="pt-BR"/>
              </w:rPr>
              <w:t> </w:t>
            </w:r>
          </w:p>
        </w:tc>
        <w:tc>
          <w:tcPr>
            <w:tcW w:w="2033" w:type="dxa"/>
            <w:tcBorders>
              <w:top w:val="nil"/>
              <w:left w:val="nil"/>
              <w:bottom w:val="nil"/>
              <w:right w:val="nil"/>
            </w:tcBorders>
            <w:shd w:val="clear" w:color="000000" w:fill="FFFFFF"/>
            <w:noWrap/>
            <w:vAlign w:val="bottom"/>
            <w:hideMark/>
          </w:tcPr>
          <w:p w14:paraId="5F20D72E" w14:textId="77777777" w:rsidR="00E13F7F" w:rsidRPr="006D7CF2" w:rsidRDefault="00E13F7F" w:rsidP="006D7CF2">
            <w:pPr>
              <w:spacing w:after="0" w:line="240" w:lineRule="auto"/>
              <w:jc w:val="right"/>
              <w:rPr>
                <w:rFonts w:ascii="Arial" w:hAnsi="Arial" w:cs="Arial"/>
                <w:sz w:val="20"/>
                <w:szCs w:val="20"/>
                <w:lang w:eastAsia="pt-BR"/>
              </w:rPr>
            </w:pPr>
            <w:r w:rsidRPr="006D7CF2">
              <w:rPr>
                <w:rFonts w:ascii="Arial" w:hAnsi="Arial" w:cs="Arial"/>
                <w:sz w:val="20"/>
                <w:szCs w:val="20"/>
                <w:lang w:eastAsia="pt-BR"/>
              </w:rPr>
              <w:t xml:space="preserve">- </w:t>
            </w:r>
          </w:p>
        </w:tc>
      </w:tr>
      <w:tr w:rsidR="00E13F7F" w:rsidRPr="006D7CF2" w14:paraId="360EBD9F" w14:textId="77777777" w:rsidTr="00BD64DE">
        <w:trPr>
          <w:trHeight w:val="174"/>
        </w:trPr>
        <w:tc>
          <w:tcPr>
            <w:tcW w:w="5375" w:type="dxa"/>
            <w:tcBorders>
              <w:top w:val="nil"/>
              <w:left w:val="nil"/>
              <w:bottom w:val="nil"/>
              <w:right w:val="nil"/>
            </w:tcBorders>
            <w:shd w:val="clear" w:color="000000" w:fill="FFFFFF"/>
            <w:noWrap/>
            <w:vAlign w:val="bottom"/>
            <w:hideMark/>
          </w:tcPr>
          <w:p w14:paraId="39281AD5" w14:textId="77777777" w:rsidR="00E13F7F" w:rsidRPr="006D7CF2" w:rsidRDefault="00E13F7F" w:rsidP="006D7CF2">
            <w:pPr>
              <w:spacing w:after="0" w:line="240" w:lineRule="auto"/>
              <w:rPr>
                <w:rFonts w:ascii="Arial" w:hAnsi="Arial" w:cs="Arial"/>
                <w:b/>
                <w:bCs/>
                <w:sz w:val="20"/>
                <w:szCs w:val="20"/>
                <w:lang w:eastAsia="pt-BR"/>
              </w:rPr>
            </w:pPr>
            <w:r w:rsidRPr="006D7CF2">
              <w:rPr>
                <w:rFonts w:ascii="Arial" w:hAnsi="Arial" w:cs="Arial"/>
                <w:b/>
                <w:bCs/>
                <w:sz w:val="20"/>
                <w:szCs w:val="20"/>
                <w:lang w:eastAsia="pt-BR"/>
              </w:rPr>
              <w:t>CSLL</w:t>
            </w:r>
          </w:p>
        </w:tc>
        <w:tc>
          <w:tcPr>
            <w:tcW w:w="283" w:type="dxa"/>
            <w:tcBorders>
              <w:top w:val="nil"/>
              <w:left w:val="nil"/>
              <w:bottom w:val="nil"/>
              <w:right w:val="nil"/>
            </w:tcBorders>
            <w:shd w:val="clear" w:color="000000" w:fill="FFFFFF"/>
            <w:noWrap/>
            <w:vAlign w:val="bottom"/>
            <w:hideMark/>
          </w:tcPr>
          <w:p w14:paraId="529A3C89" w14:textId="77777777" w:rsidR="00E13F7F" w:rsidRPr="006D7CF2" w:rsidRDefault="00E13F7F" w:rsidP="006D7CF2">
            <w:pPr>
              <w:spacing w:after="0" w:line="240" w:lineRule="auto"/>
              <w:rPr>
                <w:rFonts w:ascii="Arial" w:hAnsi="Arial" w:cs="Arial"/>
                <w:b/>
                <w:bCs/>
                <w:sz w:val="20"/>
                <w:szCs w:val="20"/>
                <w:lang w:eastAsia="pt-BR"/>
              </w:rPr>
            </w:pPr>
            <w:r w:rsidRPr="006D7CF2">
              <w:rPr>
                <w:rFonts w:ascii="Arial" w:hAnsi="Arial" w:cs="Arial"/>
                <w:b/>
                <w:bCs/>
                <w:sz w:val="20"/>
                <w:szCs w:val="20"/>
                <w:lang w:eastAsia="pt-BR"/>
              </w:rPr>
              <w:t> </w:t>
            </w:r>
          </w:p>
        </w:tc>
        <w:tc>
          <w:tcPr>
            <w:tcW w:w="2526" w:type="dxa"/>
            <w:tcBorders>
              <w:top w:val="nil"/>
              <w:left w:val="nil"/>
              <w:right w:val="nil"/>
            </w:tcBorders>
            <w:shd w:val="clear" w:color="000000" w:fill="FFFFFF"/>
            <w:noWrap/>
            <w:vAlign w:val="bottom"/>
            <w:hideMark/>
          </w:tcPr>
          <w:p w14:paraId="021147D6" w14:textId="77777777" w:rsidR="00E13F7F" w:rsidRPr="006D7CF2" w:rsidRDefault="00E13F7F" w:rsidP="006D7CF2">
            <w:pPr>
              <w:spacing w:after="0" w:line="240" w:lineRule="auto"/>
              <w:jc w:val="right"/>
              <w:rPr>
                <w:rFonts w:ascii="Arial" w:hAnsi="Arial" w:cs="Arial"/>
                <w:sz w:val="20"/>
                <w:szCs w:val="20"/>
                <w:lang w:eastAsia="pt-BR"/>
              </w:rPr>
            </w:pPr>
            <w:r w:rsidRPr="006D7CF2">
              <w:rPr>
                <w:rFonts w:ascii="Arial" w:hAnsi="Arial" w:cs="Arial"/>
                <w:sz w:val="20"/>
                <w:szCs w:val="20"/>
                <w:lang w:eastAsia="pt-BR"/>
              </w:rPr>
              <w:t xml:space="preserve">397.417 </w:t>
            </w:r>
          </w:p>
        </w:tc>
        <w:tc>
          <w:tcPr>
            <w:tcW w:w="283" w:type="dxa"/>
            <w:tcBorders>
              <w:top w:val="nil"/>
              <w:left w:val="nil"/>
              <w:bottom w:val="nil"/>
              <w:right w:val="nil"/>
            </w:tcBorders>
            <w:shd w:val="clear" w:color="000000" w:fill="FFFFFF"/>
            <w:noWrap/>
            <w:vAlign w:val="bottom"/>
            <w:hideMark/>
          </w:tcPr>
          <w:p w14:paraId="6BFD9E14" w14:textId="77777777" w:rsidR="00E13F7F" w:rsidRPr="006D7CF2" w:rsidRDefault="00E13F7F" w:rsidP="006D7CF2">
            <w:pPr>
              <w:spacing w:after="0" w:line="240" w:lineRule="auto"/>
              <w:rPr>
                <w:rFonts w:ascii="Arial" w:hAnsi="Arial" w:cs="Arial"/>
                <w:b/>
                <w:bCs/>
                <w:sz w:val="20"/>
                <w:szCs w:val="20"/>
                <w:lang w:eastAsia="pt-BR"/>
              </w:rPr>
            </w:pPr>
            <w:r w:rsidRPr="006D7CF2">
              <w:rPr>
                <w:rFonts w:ascii="Arial" w:hAnsi="Arial" w:cs="Arial"/>
                <w:b/>
                <w:bCs/>
                <w:sz w:val="20"/>
                <w:szCs w:val="20"/>
                <w:lang w:eastAsia="pt-BR"/>
              </w:rPr>
              <w:t> </w:t>
            </w:r>
          </w:p>
        </w:tc>
        <w:tc>
          <w:tcPr>
            <w:tcW w:w="2033" w:type="dxa"/>
            <w:tcBorders>
              <w:top w:val="nil"/>
              <w:left w:val="nil"/>
              <w:right w:val="nil"/>
            </w:tcBorders>
            <w:shd w:val="clear" w:color="000000" w:fill="FFFFFF"/>
            <w:noWrap/>
            <w:vAlign w:val="bottom"/>
            <w:hideMark/>
          </w:tcPr>
          <w:p w14:paraId="7BA64E17" w14:textId="77777777" w:rsidR="00E13F7F" w:rsidRPr="006D7CF2" w:rsidRDefault="00E13F7F" w:rsidP="006D7CF2">
            <w:pPr>
              <w:spacing w:after="0" w:line="240" w:lineRule="auto"/>
              <w:jc w:val="right"/>
              <w:rPr>
                <w:rFonts w:ascii="Arial" w:hAnsi="Arial" w:cs="Arial"/>
                <w:sz w:val="20"/>
                <w:szCs w:val="20"/>
                <w:lang w:eastAsia="pt-BR"/>
              </w:rPr>
            </w:pPr>
            <w:r w:rsidRPr="006D7CF2">
              <w:rPr>
                <w:rFonts w:ascii="Arial" w:hAnsi="Arial" w:cs="Arial"/>
                <w:sz w:val="20"/>
                <w:szCs w:val="20"/>
                <w:lang w:eastAsia="pt-BR"/>
              </w:rPr>
              <w:t xml:space="preserve">- </w:t>
            </w:r>
          </w:p>
        </w:tc>
      </w:tr>
      <w:tr w:rsidR="00E13F7F" w:rsidRPr="006D7CF2" w14:paraId="331A3A4F" w14:textId="77777777" w:rsidTr="00BD64DE">
        <w:trPr>
          <w:trHeight w:val="174"/>
        </w:trPr>
        <w:tc>
          <w:tcPr>
            <w:tcW w:w="5375" w:type="dxa"/>
            <w:tcBorders>
              <w:top w:val="nil"/>
              <w:left w:val="nil"/>
              <w:bottom w:val="nil"/>
              <w:right w:val="nil"/>
            </w:tcBorders>
            <w:shd w:val="clear" w:color="000000" w:fill="FFFFFF"/>
            <w:noWrap/>
            <w:vAlign w:val="bottom"/>
          </w:tcPr>
          <w:p w14:paraId="6E8D3A93" w14:textId="77777777" w:rsidR="00E13F7F" w:rsidRPr="006D7CF2" w:rsidRDefault="00E13F7F" w:rsidP="006D7CF2">
            <w:pPr>
              <w:spacing w:after="0" w:line="240" w:lineRule="auto"/>
              <w:rPr>
                <w:rFonts w:ascii="Arial" w:hAnsi="Arial" w:cs="Arial"/>
                <w:b/>
                <w:bCs/>
                <w:sz w:val="20"/>
                <w:szCs w:val="20"/>
                <w:lang w:eastAsia="pt-BR"/>
              </w:rPr>
            </w:pPr>
            <w:r w:rsidRPr="006D7CF2">
              <w:rPr>
                <w:rFonts w:ascii="Arial" w:hAnsi="Arial" w:cs="Arial"/>
                <w:b/>
                <w:bCs/>
                <w:sz w:val="20"/>
                <w:szCs w:val="20"/>
                <w:lang w:eastAsia="pt-BR"/>
              </w:rPr>
              <w:t>ISS</w:t>
            </w:r>
          </w:p>
        </w:tc>
        <w:tc>
          <w:tcPr>
            <w:tcW w:w="283" w:type="dxa"/>
            <w:tcBorders>
              <w:top w:val="nil"/>
              <w:left w:val="nil"/>
              <w:bottom w:val="nil"/>
              <w:right w:val="nil"/>
            </w:tcBorders>
            <w:shd w:val="clear" w:color="000000" w:fill="FFFFFF"/>
            <w:noWrap/>
            <w:vAlign w:val="bottom"/>
          </w:tcPr>
          <w:p w14:paraId="3B0D13FC" w14:textId="77777777" w:rsidR="00E13F7F" w:rsidRPr="006D7CF2" w:rsidRDefault="00E13F7F" w:rsidP="006D7CF2">
            <w:pPr>
              <w:spacing w:after="0" w:line="240" w:lineRule="auto"/>
              <w:rPr>
                <w:rFonts w:ascii="Arial" w:hAnsi="Arial" w:cs="Arial"/>
                <w:b/>
                <w:bCs/>
                <w:sz w:val="20"/>
                <w:szCs w:val="20"/>
                <w:lang w:eastAsia="pt-BR"/>
              </w:rPr>
            </w:pPr>
          </w:p>
        </w:tc>
        <w:tc>
          <w:tcPr>
            <w:tcW w:w="2526" w:type="dxa"/>
            <w:tcBorders>
              <w:top w:val="nil"/>
              <w:left w:val="nil"/>
              <w:right w:val="nil"/>
            </w:tcBorders>
            <w:shd w:val="clear" w:color="000000" w:fill="FFFFFF"/>
            <w:noWrap/>
            <w:vAlign w:val="bottom"/>
          </w:tcPr>
          <w:p w14:paraId="7FC48AAD" w14:textId="77777777" w:rsidR="00E13F7F" w:rsidRPr="006D7CF2" w:rsidRDefault="00E13F7F" w:rsidP="006D7CF2">
            <w:pPr>
              <w:spacing w:after="0" w:line="240" w:lineRule="auto"/>
              <w:jc w:val="right"/>
              <w:rPr>
                <w:rFonts w:ascii="Arial" w:hAnsi="Arial" w:cs="Arial"/>
                <w:sz w:val="20"/>
                <w:szCs w:val="20"/>
                <w:lang w:eastAsia="pt-BR"/>
              </w:rPr>
            </w:pPr>
            <w:r w:rsidRPr="006D7CF2">
              <w:rPr>
                <w:rFonts w:ascii="Arial" w:hAnsi="Arial" w:cs="Arial"/>
                <w:sz w:val="20"/>
                <w:szCs w:val="20"/>
                <w:lang w:eastAsia="pt-BR"/>
              </w:rPr>
              <w:t>585</w:t>
            </w:r>
          </w:p>
        </w:tc>
        <w:tc>
          <w:tcPr>
            <w:tcW w:w="283" w:type="dxa"/>
            <w:tcBorders>
              <w:top w:val="nil"/>
              <w:left w:val="nil"/>
              <w:bottom w:val="nil"/>
              <w:right w:val="nil"/>
            </w:tcBorders>
            <w:shd w:val="clear" w:color="000000" w:fill="FFFFFF"/>
            <w:noWrap/>
            <w:vAlign w:val="bottom"/>
          </w:tcPr>
          <w:p w14:paraId="320910C6" w14:textId="77777777" w:rsidR="00E13F7F" w:rsidRPr="006D7CF2" w:rsidRDefault="00E13F7F" w:rsidP="006D7CF2">
            <w:pPr>
              <w:spacing w:after="0" w:line="240" w:lineRule="auto"/>
              <w:rPr>
                <w:rFonts w:ascii="Arial" w:hAnsi="Arial" w:cs="Arial"/>
                <w:b/>
                <w:bCs/>
                <w:sz w:val="20"/>
                <w:szCs w:val="20"/>
                <w:lang w:eastAsia="pt-BR"/>
              </w:rPr>
            </w:pPr>
          </w:p>
        </w:tc>
        <w:tc>
          <w:tcPr>
            <w:tcW w:w="2033" w:type="dxa"/>
            <w:tcBorders>
              <w:top w:val="nil"/>
              <w:left w:val="nil"/>
              <w:right w:val="nil"/>
            </w:tcBorders>
            <w:shd w:val="clear" w:color="000000" w:fill="FFFFFF"/>
            <w:noWrap/>
            <w:vAlign w:val="bottom"/>
          </w:tcPr>
          <w:p w14:paraId="20D55492" w14:textId="77777777" w:rsidR="00E13F7F" w:rsidRPr="006D7CF2" w:rsidRDefault="00E13F7F" w:rsidP="006D7CF2">
            <w:pPr>
              <w:spacing w:after="0" w:line="240" w:lineRule="auto"/>
              <w:jc w:val="right"/>
              <w:rPr>
                <w:rFonts w:ascii="Arial" w:hAnsi="Arial" w:cs="Arial"/>
                <w:sz w:val="20"/>
                <w:szCs w:val="20"/>
                <w:lang w:eastAsia="pt-BR"/>
              </w:rPr>
            </w:pPr>
            <w:r w:rsidRPr="006D7CF2">
              <w:rPr>
                <w:rFonts w:ascii="Arial" w:hAnsi="Arial" w:cs="Arial"/>
                <w:sz w:val="20"/>
                <w:szCs w:val="20"/>
                <w:lang w:eastAsia="pt-BR"/>
              </w:rPr>
              <w:t>1.782</w:t>
            </w:r>
          </w:p>
        </w:tc>
      </w:tr>
      <w:tr w:rsidR="00E13F7F" w:rsidRPr="006D7CF2" w14:paraId="1F72F28A" w14:textId="77777777" w:rsidTr="00BD64DE">
        <w:trPr>
          <w:trHeight w:val="174"/>
        </w:trPr>
        <w:tc>
          <w:tcPr>
            <w:tcW w:w="5375" w:type="dxa"/>
            <w:tcBorders>
              <w:top w:val="nil"/>
              <w:left w:val="nil"/>
              <w:bottom w:val="nil"/>
              <w:right w:val="nil"/>
            </w:tcBorders>
            <w:shd w:val="clear" w:color="000000" w:fill="FFFFFF"/>
            <w:noWrap/>
            <w:vAlign w:val="bottom"/>
          </w:tcPr>
          <w:p w14:paraId="103BB74D" w14:textId="77777777" w:rsidR="00E13F7F" w:rsidRPr="006D7CF2" w:rsidRDefault="00E13F7F" w:rsidP="006D7CF2">
            <w:pPr>
              <w:spacing w:after="0" w:line="240" w:lineRule="auto"/>
              <w:rPr>
                <w:rFonts w:ascii="Arial" w:hAnsi="Arial" w:cs="Arial"/>
                <w:b/>
                <w:bCs/>
                <w:sz w:val="20"/>
                <w:szCs w:val="20"/>
                <w:lang w:eastAsia="pt-BR"/>
              </w:rPr>
            </w:pPr>
            <w:r w:rsidRPr="006D7CF2">
              <w:rPr>
                <w:rFonts w:ascii="Arial" w:hAnsi="Arial" w:cs="Arial"/>
                <w:b/>
                <w:bCs/>
                <w:sz w:val="20"/>
                <w:szCs w:val="20"/>
                <w:lang w:eastAsia="pt-BR"/>
              </w:rPr>
              <w:t>IRRF</w:t>
            </w:r>
          </w:p>
        </w:tc>
        <w:tc>
          <w:tcPr>
            <w:tcW w:w="283" w:type="dxa"/>
            <w:tcBorders>
              <w:top w:val="nil"/>
              <w:left w:val="nil"/>
              <w:bottom w:val="nil"/>
              <w:right w:val="nil"/>
            </w:tcBorders>
            <w:shd w:val="clear" w:color="000000" w:fill="FFFFFF"/>
            <w:noWrap/>
            <w:vAlign w:val="bottom"/>
          </w:tcPr>
          <w:p w14:paraId="5DF3CD34" w14:textId="77777777" w:rsidR="00E13F7F" w:rsidRPr="006D7CF2" w:rsidRDefault="00E13F7F" w:rsidP="006D7CF2">
            <w:pPr>
              <w:spacing w:after="0" w:line="240" w:lineRule="auto"/>
              <w:rPr>
                <w:rFonts w:ascii="Arial" w:hAnsi="Arial" w:cs="Arial"/>
                <w:b/>
                <w:bCs/>
                <w:sz w:val="20"/>
                <w:szCs w:val="20"/>
                <w:lang w:eastAsia="pt-BR"/>
              </w:rPr>
            </w:pPr>
          </w:p>
        </w:tc>
        <w:tc>
          <w:tcPr>
            <w:tcW w:w="2526" w:type="dxa"/>
            <w:tcBorders>
              <w:top w:val="nil"/>
              <w:left w:val="nil"/>
              <w:bottom w:val="single" w:sz="4" w:space="0" w:color="auto"/>
              <w:right w:val="nil"/>
            </w:tcBorders>
            <w:shd w:val="clear" w:color="000000" w:fill="FFFFFF"/>
            <w:noWrap/>
            <w:vAlign w:val="bottom"/>
          </w:tcPr>
          <w:p w14:paraId="6D1421A0" w14:textId="77777777" w:rsidR="00E13F7F" w:rsidRPr="006D7CF2" w:rsidRDefault="00E13F7F" w:rsidP="006D7CF2">
            <w:pPr>
              <w:spacing w:after="0" w:line="240" w:lineRule="auto"/>
              <w:jc w:val="right"/>
              <w:rPr>
                <w:rFonts w:ascii="Arial" w:hAnsi="Arial" w:cs="Arial"/>
                <w:sz w:val="20"/>
                <w:szCs w:val="20"/>
                <w:lang w:eastAsia="pt-BR"/>
              </w:rPr>
            </w:pPr>
            <w:r w:rsidRPr="006D7CF2">
              <w:rPr>
                <w:rFonts w:ascii="Arial" w:hAnsi="Arial" w:cs="Arial"/>
                <w:sz w:val="20"/>
                <w:szCs w:val="20"/>
                <w:lang w:eastAsia="pt-BR"/>
              </w:rPr>
              <w:t>140.305</w:t>
            </w:r>
          </w:p>
        </w:tc>
        <w:tc>
          <w:tcPr>
            <w:tcW w:w="283" w:type="dxa"/>
            <w:tcBorders>
              <w:top w:val="nil"/>
              <w:left w:val="nil"/>
              <w:bottom w:val="nil"/>
              <w:right w:val="nil"/>
            </w:tcBorders>
            <w:shd w:val="clear" w:color="000000" w:fill="FFFFFF"/>
            <w:noWrap/>
            <w:vAlign w:val="bottom"/>
          </w:tcPr>
          <w:p w14:paraId="385AD9E2" w14:textId="77777777" w:rsidR="00E13F7F" w:rsidRPr="006D7CF2" w:rsidRDefault="00E13F7F" w:rsidP="006D7CF2">
            <w:pPr>
              <w:spacing w:after="0" w:line="240" w:lineRule="auto"/>
              <w:rPr>
                <w:rFonts w:ascii="Arial" w:hAnsi="Arial" w:cs="Arial"/>
                <w:b/>
                <w:bCs/>
                <w:sz w:val="20"/>
                <w:szCs w:val="20"/>
                <w:lang w:eastAsia="pt-BR"/>
              </w:rPr>
            </w:pPr>
          </w:p>
        </w:tc>
        <w:tc>
          <w:tcPr>
            <w:tcW w:w="2033" w:type="dxa"/>
            <w:tcBorders>
              <w:top w:val="nil"/>
              <w:left w:val="nil"/>
              <w:bottom w:val="single" w:sz="4" w:space="0" w:color="auto"/>
              <w:right w:val="nil"/>
            </w:tcBorders>
            <w:shd w:val="clear" w:color="000000" w:fill="FFFFFF"/>
            <w:noWrap/>
            <w:vAlign w:val="bottom"/>
          </w:tcPr>
          <w:p w14:paraId="1065762A" w14:textId="77777777" w:rsidR="00E13F7F" w:rsidRPr="006D7CF2" w:rsidRDefault="00E13F7F" w:rsidP="006D7CF2">
            <w:pPr>
              <w:spacing w:after="0" w:line="240" w:lineRule="auto"/>
              <w:jc w:val="right"/>
              <w:rPr>
                <w:rFonts w:ascii="Arial" w:hAnsi="Arial" w:cs="Arial"/>
                <w:sz w:val="20"/>
                <w:szCs w:val="20"/>
                <w:lang w:eastAsia="pt-BR"/>
              </w:rPr>
            </w:pPr>
            <w:r w:rsidRPr="006D7CF2">
              <w:rPr>
                <w:rFonts w:ascii="Arial" w:hAnsi="Arial" w:cs="Arial"/>
                <w:sz w:val="20"/>
                <w:szCs w:val="20"/>
                <w:lang w:eastAsia="pt-BR"/>
              </w:rPr>
              <w:t>1.094</w:t>
            </w:r>
          </w:p>
        </w:tc>
      </w:tr>
      <w:tr w:rsidR="00E13F7F" w:rsidRPr="006D7CF2" w14:paraId="77A5C38D" w14:textId="77777777" w:rsidTr="00BD64DE">
        <w:trPr>
          <w:trHeight w:val="174"/>
        </w:trPr>
        <w:tc>
          <w:tcPr>
            <w:tcW w:w="5375" w:type="dxa"/>
            <w:tcBorders>
              <w:top w:val="nil"/>
              <w:left w:val="nil"/>
              <w:bottom w:val="nil"/>
              <w:right w:val="nil"/>
            </w:tcBorders>
            <w:shd w:val="clear" w:color="000000" w:fill="FFFFFF"/>
            <w:noWrap/>
            <w:vAlign w:val="bottom"/>
          </w:tcPr>
          <w:p w14:paraId="17CF6456" w14:textId="77777777" w:rsidR="00E13F7F" w:rsidRPr="006D7CF2" w:rsidRDefault="00E13F7F" w:rsidP="006D7CF2">
            <w:pPr>
              <w:spacing w:after="0" w:line="240" w:lineRule="auto"/>
              <w:rPr>
                <w:rFonts w:ascii="Arial" w:hAnsi="Arial" w:cs="Arial"/>
                <w:b/>
                <w:bCs/>
                <w:sz w:val="20"/>
                <w:szCs w:val="20"/>
                <w:lang w:eastAsia="pt-BR"/>
              </w:rPr>
            </w:pPr>
          </w:p>
        </w:tc>
        <w:tc>
          <w:tcPr>
            <w:tcW w:w="283" w:type="dxa"/>
            <w:tcBorders>
              <w:top w:val="nil"/>
              <w:left w:val="nil"/>
              <w:right w:val="nil"/>
            </w:tcBorders>
            <w:shd w:val="clear" w:color="000000" w:fill="FFFFFF"/>
            <w:noWrap/>
            <w:vAlign w:val="bottom"/>
          </w:tcPr>
          <w:p w14:paraId="0A4906AB" w14:textId="77777777" w:rsidR="00E13F7F" w:rsidRPr="006D7CF2" w:rsidRDefault="00E13F7F" w:rsidP="006D7CF2">
            <w:pPr>
              <w:spacing w:after="0" w:line="240" w:lineRule="auto"/>
              <w:rPr>
                <w:rFonts w:ascii="Arial" w:hAnsi="Arial" w:cs="Arial"/>
                <w:b/>
                <w:bCs/>
                <w:sz w:val="20"/>
                <w:szCs w:val="20"/>
                <w:lang w:eastAsia="pt-BR"/>
              </w:rPr>
            </w:pPr>
          </w:p>
        </w:tc>
        <w:tc>
          <w:tcPr>
            <w:tcW w:w="2526" w:type="dxa"/>
            <w:tcBorders>
              <w:top w:val="single" w:sz="4" w:space="0" w:color="auto"/>
              <w:left w:val="nil"/>
              <w:bottom w:val="single" w:sz="4" w:space="0" w:color="auto"/>
              <w:right w:val="nil"/>
            </w:tcBorders>
            <w:shd w:val="clear" w:color="000000" w:fill="FFFFFF"/>
            <w:noWrap/>
            <w:vAlign w:val="bottom"/>
          </w:tcPr>
          <w:p w14:paraId="2E919647" w14:textId="77777777" w:rsidR="00E13F7F" w:rsidRPr="006D7CF2" w:rsidRDefault="00E13F7F" w:rsidP="006D7CF2">
            <w:pPr>
              <w:spacing w:after="0" w:line="240" w:lineRule="auto"/>
              <w:jc w:val="right"/>
              <w:rPr>
                <w:rFonts w:ascii="Arial" w:hAnsi="Arial" w:cs="Arial"/>
                <w:b/>
                <w:bCs/>
                <w:sz w:val="20"/>
                <w:szCs w:val="20"/>
                <w:lang w:eastAsia="pt-BR"/>
              </w:rPr>
            </w:pPr>
            <w:r w:rsidRPr="006D7CF2">
              <w:rPr>
                <w:rFonts w:ascii="Arial" w:hAnsi="Arial" w:cs="Arial"/>
                <w:b/>
                <w:bCs/>
                <w:sz w:val="20"/>
                <w:szCs w:val="20"/>
                <w:lang w:eastAsia="pt-BR"/>
              </w:rPr>
              <w:t>1.609.751</w:t>
            </w:r>
          </w:p>
        </w:tc>
        <w:tc>
          <w:tcPr>
            <w:tcW w:w="283" w:type="dxa"/>
            <w:tcBorders>
              <w:top w:val="nil"/>
              <w:left w:val="nil"/>
              <w:bottom w:val="nil"/>
              <w:right w:val="nil"/>
            </w:tcBorders>
            <w:shd w:val="clear" w:color="000000" w:fill="FFFFFF"/>
            <w:noWrap/>
            <w:vAlign w:val="bottom"/>
          </w:tcPr>
          <w:p w14:paraId="223EF890" w14:textId="77777777" w:rsidR="00E13F7F" w:rsidRPr="006D7CF2" w:rsidRDefault="00E13F7F" w:rsidP="006D7CF2">
            <w:pPr>
              <w:spacing w:after="0" w:line="240" w:lineRule="auto"/>
              <w:rPr>
                <w:rFonts w:ascii="Arial" w:hAnsi="Arial" w:cs="Arial"/>
                <w:b/>
                <w:bCs/>
                <w:sz w:val="20"/>
                <w:szCs w:val="20"/>
                <w:lang w:eastAsia="pt-BR"/>
              </w:rPr>
            </w:pPr>
          </w:p>
        </w:tc>
        <w:tc>
          <w:tcPr>
            <w:tcW w:w="2033" w:type="dxa"/>
            <w:tcBorders>
              <w:top w:val="single" w:sz="4" w:space="0" w:color="auto"/>
              <w:left w:val="nil"/>
              <w:bottom w:val="single" w:sz="4" w:space="0" w:color="auto"/>
              <w:right w:val="nil"/>
            </w:tcBorders>
            <w:shd w:val="clear" w:color="000000" w:fill="FFFFFF"/>
            <w:noWrap/>
            <w:vAlign w:val="bottom"/>
          </w:tcPr>
          <w:p w14:paraId="64D26CD3" w14:textId="77777777" w:rsidR="00E13F7F" w:rsidRPr="006D7CF2" w:rsidRDefault="00E13F7F" w:rsidP="006D7CF2">
            <w:pPr>
              <w:spacing w:after="0" w:line="240" w:lineRule="auto"/>
              <w:jc w:val="right"/>
              <w:rPr>
                <w:rFonts w:ascii="Arial" w:hAnsi="Arial" w:cs="Arial"/>
                <w:b/>
                <w:bCs/>
                <w:sz w:val="20"/>
                <w:szCs w:val="20"/>
                <w:lang w:eastAsia="pt-BR"/>
              </w:rPr>
            </w:pPr>
            <w:r w:rsidRPr="006D7CF2">
              <w:rPr>
                <w:rFonts w:ascii="Arial" w:hAnsi="Arial" w:cs="Arial"/>
                <w:b/>
                <w:bCs/>
                <w:sz w:val="20"/>
                <w:szCs w:val="20"/>
                <w:lang w:eastAsia="pt-BR"/>
              </w:rPr>
              <w:t>2.876</w:t>
            </w:r>
          </w:p>
        </w:tc>
      </w:tr>
    </w:tbl>
    <w:p w14:paraId="2D4BDD74" w14:textId="77777777" w:rsidR="00E13F7F" w:rsidRDefault="00E13F7F" w:rsidP="00E13F7F">
      <w:pPr>
        <w:ind w:left="360" w:right="49"/>
        <w:jc w:val="both"/>
        <w:rPr>
          <w:rFonts w:ascii="Arial" w:hAnsi="Arial"/>
          <w:b/>
        </w:rPr>
      </w:pPr>
    </w:p>
    <w:p w14:paraId="527B6DE7" w14:textId="77777777" w:rsidR="00E13F7F" w:rsidRPr="00AC00DD" w:rsidRDefault="00E13F7F" w:rsidP="00E13F7F">
      <w:pPr>
        <w:numPr>
          <w:ilvl w:val="0"/>
          <w:numId w:val="3"/>
        </w:numPr>
        <w:suppressAutoHyphens/>
        <w:spacing w:after="0" w:line="240" w:lineRule="auto"/>
        <w:ind w:right="49"/>
        <w:jc w:val="both"/>
        <w:rPr>
          <w:rFonts w:ascii="Arial" w:hAnsi="Arial"/>
          <w:b/>
        </w:rPr>
      </w:pPr>
      <w:r w:rsidRPr="00AC00DD">
        <w:rPr>
          <w:rFonts w:ascii="Arial" w:hAnsi="Arial"/>
          <w:b/>
        </w:rPr>
        <w:t>ESTOQUES</w:t>
      </w:r>
    </w:p>
    <w:p w14:paraId="64340AB0" w14:textId="77777777" w:rsidR="00E13F7F" w:rsidRPr="00AC00DD" w:rsidRDefault="00E13F7F" w:rsidP="00E13F7F">
      <w:pPr>
        <w:ind w:left="360" w:right="49"/>
        <w:jc w:val="both"/>
        <w:rPr>
          <w:rFonts w:ascii="Arial" w:hAnsi="Arial"/>
          <w:b/>
        </w:rPr>
      </w:pPr>
    </w:p>
    <w:p w14:paraId="3B8ADEA0" w14:textId="77777777" w:rsidR="00E13F7F" w:rsidRDefault="00E13F7F" w:rsidP="00E13F7F">
      <w:pPr>
        <w:ind w:right="-284"/>
        <w:rPr>
          <w:rFonts w:ascii="Arial" w:hAnsi="Arial"/>
        </w:rPr>
      </w:pPr>
      <w:r w:rsidRPr="00AC00DD">
        <w:rPr>
          <w:rFonts w:ascii="Arial" w:hAnsi="Arial"/>
        </w:rPr>
        <w:t xml:space="preserve">Os itens mais significativos de estoque referem-se a materiais para manutenção dos </w:t>
      </w:r>
      <w:proofErr w:type="spellStart"/>
      <w:r w:rsidRPr="00AC00DD">
        <w:rPr>
          <w:rFonts w:ascii="Arial" w:hAnsi="Arial"/>
        </w:rPr>
        <w:t>TUEs</w:t>
      </w:r>
      <w:proofErr w:type="spellEnd"/>
      <w:r>
        <w:rPr>
          <w:rFonts w:ascii="Arial" w:hAnsi="Arial"/>
        </w:rPr>
        <w:t>, a</w:t>
      </w:r>
      <w:r w:rsidRPr="00305C00">
        <w:rPr>
          <w:rFonts w:ascii="Arial" w:hAnsi="Arial"/>
        </w:rPr>
        <w:t xml:space="preserve"> variação ocorrida</w:t>
      </w:r>
      <w:r>
        <w:rPr>
          <w:rFonts w:ascii="Arial" w:hAnsi="Arial"/>
        </w:rPr>
        <w:t xml:space="preserve"> em relação ao exercício anterior </w:t>
      </w:r>
      <w:r w:rsidRPr="00305C00">
        <w:rPr>
          <w:rFonts w:ascii="Arial" w:hAnsi="Arial"/>
        </w:rPr>
        <w:t>deve-se</w:t>
      </w:r>
      <w:r>
        <w:rPr>
          <w:rFonts w:ascii="Arial" w:hAnsi="Arial"/>
        </w:rPr>
        <w:t>,</w:t>
      </w:r>
      <w:r w:rsidRPr="00305C00">
        <w:rPr>
          <w:rFonts w:ascii="Arial" w:hAnsi="Arial"/>
        </w:rPr>
        <w:t xml:space="preserve"> principalmente</w:t>
      </w:r>
      <w:r>
        <w:rPr>
          <w:rFonts w:ascii="Arial" w:hAnsi="Arial"/>
        </w:rPr>
        <w:t>,</w:t>
      </w:r>
      <w:r w:rsidRPr="00305C00">
        <w:rPr>
          <w:rFonts w:ascii="Arial" w:hAnsi="Arial"/>
        </w:rPr>
        <w:t xml:space="preserve"> a aquisição de </w:t>
      </w:r>
      <w:r>
        <w:rPr>
          <w:rFonts w:ascii="Arial" w:hAnsi="Arial"/>
        </w:rPr>
        <w:t>rodas para manutenção dos Trens no exercício de 2023.</w:t>
      </w:r>
    </w:p>
    <w:p w14:paraId="598B6E0D" w14:textId="77777777" w:rsidR="00E13F7F" w:rsidRPr="00C17B19" w:rsidRDefault="00E13F7F" w:rsidP="00E13F7F">
      <w:pPr>
        <w:ind w:right="49"/>
        <w:jc w:val="both"/>
        <w:rPr>
          <w:rFonts w:ascii="Arial" w:hAnsi="Arial"/>
          <w:color w:val="FF0000"/>
        </w:rPr>
      </w:pPr>
    </w:p>
    <w:tbl>
      <w:tblPr>
        <w:tblW w:w="10686" w:type="dxa"/>
        <w:tblInd w:w="70" w:type="dxa"/>
        <w:tblCellMar>
          <w:left w:w="70" w:type="dxa"/>
          <w:right w:w="70" w:type="dxa"/>
        </w:tblCellMar>
        <w:tblLook w:val="04A0" w:firstRow="1" w:lastRow="0" w:firstColumn="1" w:lastColumn="0" w:noHBand="0" w:noVBand="1"/>
      </w:tblPr>
      <w:tblGrid>
        <w:gridCol w:w="4692"/>
        <w:gridCol w:w="1567"/>
        <w:gridCol w:w="2140"/>
        <w:gridCol w:w="492"/>
        <w:gridCol w:w="1795"/>
      </w:tblGrid>
      <w:tr w:rsidR="00E13F7F" w:rsidRPr="00C17B19" w14:paraId="2C145119" w14:textId="77777777" w:rsidTr="006D7CF2">
        <w:trPr>
          <w:trHeight w:val="432"/>
        </w:trPr>
        <w:tc>
          <w:tcPr>
            <w:tcW w:w="4692" w:type="dxa"/>
            <w:tcBorders>
              <w:top w:val="nil"/>
              <w:left w:val="nil"/>
              <w:bottom w:val="nil"/>
              <w:right w:val="nil"/>
            </w:tcBorders>
            <w:shd w:val="clear" w:color="auto" w:fill="auto"/>
            <w:noWrap/>
            <w:vAlign w:val="center"/>
            <w:hideMark/>
          </w:tcPr>
          <w:p w14:paraId="5509BEF7" w14:textId="77777777" w:rsidR="00E13F7F" w:rsidRPr="00AC00DD" w:rsidRDefault="00E13F7F" w:rsidP="006D7CF2">
            <w:pPr>
              <w:spacing w:after="0" w:line="240" w:lineRule="auto"/>
              <w:rPr>
                <w:sz w:val="18"/>
                <w:szCs w:val="18"/>
                <w:lang w:eastAsia="pt-BR"/>
              </w:rPr>
            </w:pPr>
          </w:p>
        </w:tc>
        <w:tc>
          <w:tcPr>
            <w:tcW w:w="1566" w:type="dxa"/>
            <w:tcBorders>
              <w:top w:val="nil"/>
              <w:left w:val="nil"/>
              <w:bottom w:val="nil"/>
              <w:right w:val="nil"/>
            </w:tcBorders>
            <w:shd w:val="clear" w:color="auto" w:fill="auto"/>
            <w:noWrap/>
            <w:vAlign w:val="center"/>
            <w:hideMark/>
          </w:tcPr>
          <w:p w14:paraId="71EFE630" w14:textId="77777777" w:rsidR="00E13F7F" w:rsidRPr="00C17B19" w:rsidRDefault="00E13F7F" w:rsidP="006D7CF2">
            <w:pPr>
              <w:spacing w:after="0" w:line="240" w:lineRule="auto"/>
              <w:rPr>
                <w:color w:val="FF0000"/>
                <w:sz w:val="18"/>
                <w:szCs w:val="18"/>
                <w:lang w:eastAsia="pt-BR"/>
              </w:rPr>
            </w:pPr>
          </w:p>
        </w:tc>
        <w:tc>
          <w:tcPr>
            <w:tcW w:w="2140" w:type="dxa"/>
            <w:tcBorders>
              <w:top w:val="nil"/>
              <w:left w:val="nil"/>
              <w:bottom w:val="single" w:sz="8" w:space="0" w:color="auto"/>
              <w:right w:val="nil"/>
            </w:tcBorders>
            <w:shd w:val="clear" w:color="auto" w:fill="auto"/>
            <w:noWrap/>
            <w:vAlign w:val="center"/>
            <w:hideMark/>
          </w:tcPr>
          <w:p w14:paraId="1B5EC530" w14:textId="77777777" w:rsidR="00E13F7F" w:rsidRPr="00153E40" w:rsidRDefault="00E13F7F" w:rsidP="006D7CF2">
            <w:pPr>
              <w:spacing w:after="0" w:line="240" w:lineRule="auto"/>
              <w:jc w:val="right"/>
              <w:rPr>
                <w:rFonts w:ascii="Arial" w:hAnsi="Arial" w:cs="Arial"/>
                <w:b/>
                <w:bCs/>
                <w:sz w:val="18"/>
                <w:szCs w:val="18"/>
                <w:lang w:eastAsia="pt-BR"/>
              </w:rPr>
            </w:pPr>
            <w:r w:rsidRPr="00153E40">
              <w:rPr>
                <w:rFonts w:ascii="Arial" w:hAnsi="Arial" w:cs="Arial"/>
                <w:b/>
                <w:bCs/>
                <w:sz w:val="18"/>
                <w:szCs w:val="18"/>
                <w:lang w:eastAsia="pt-BR"/>
              </w:rPr>
              <w:t>2023</w:t>
            </w:r>
          </w:p>
        </w:tc>
        <w:tc>
          <w:tcPr>
            <w:tcW w:w="492" w:type="dxa"/>
            <w:tcBorders>
              <w:top w:val="nil"/>
              <w:left w:val="nil"/>
              <w:bottom w:val="nil"/>
              <w:right w:val="nil"/>
            </w:tcBorders>
            <w:shd w:val="clear" w:color="auto" w:fill="auto"/>
            <w:noWrap/>
            <w:vAlign w:val="center"/>
            <w:hideMark/>
          </w:tcPr>
          <w:p w14:paraId="1DBF7EC2" w14:textId="77777777" w:rsidR="00E13F7F" w:rsidRPr="00C17B19" w:rsidRDefault="00E13F7F" w:rsidP="006D7CF2">
            <w:pPr>
              <w:spacing w:after="0" w:line="240" w:lineRule="auto"/>
              <w:jc w:val="right"/>
              <w:rPr>
                <w:rFonts w:ascii="Arial" w:hAnsi="Arial" w:cs="Arial"/>
                <w:b/>
                <w:bCs/>
                <w:color w:val="FF0000"/>
                <w:sz w:val="18"/>
                <w:szCs w:val="18"/>
                <w:lang w:eastAsia="pt-BR"/>
              </w:rPr>
            </w:pPr>
          </w:p>
        </w:tc>
        <w:tc>
          <w:tcPr>
            <w:tcW w:w="1795" w:type="dxa"/>
            <w:tcBorders>
              <w:top w:val="nil"/>
              <w:left w:val="nil"/>
              <w:bottom w:val="single" w:sz="8" w:space="0" w:color="auto"/>
              <w:right w:val="nil"/>
            </w:tcBorders>
            <w:shd w:val="clear" w:color="auto" w:fill="auto"/>
            <w:noWrap/>
            <w:vAlign w:val="center"/>
            <w:hideMark/>
          </w:tcPr>
          <w:p w14:paraId="566E946B" w14:textId="77777777" w:rsidR="00E13F7F" w:rsidRPr="00AC00DD" w:rsidRDefault="00E13F7F" w:rsidP="006D7CF2">
            <w:pPr>
              <w:spacing w:after="0" w:line="240" w:lineRule="auto"/>
              <w:jc w:val="right"/>
              <w:rPr>
                <w:rFonts w:ascii="Arial" w:hAnsi="Arial" w:cs="Arial"/>
                <w:b/>
                <w:bCs/>
                <w:sz w:val="18"/>
                <w:szCs w:val="18"/>
                <w:lang w:eastAsia="pt-BR"/>
              </w:rPr>
            </w:pPr>
            <w:r w:rsidRPr="00AC00DD">
              <w:rPr>
                <w:rFonts w:ascii="Arial" w:hAnsi="Arial" w:cs="Arial"/>
                <w:b/>
                <w:bCs/>
                <w:sz w:val="18"/>
                <w:szCs w:val="18"/>
                <w:lang w:eastAsia="pt-BR"/>
              </w:rPr>
              <w:t>2022</w:t>
            </w:r>
          </w:p>
          <w:p w14:paraId="6B40B2B2" w14:textId="77777777" w:rsidR="00E13F7F" w:rsidRPr="00AC00DD" w:rsidRDefault="00E13F7F" w:rsidP="006D7CF2">
            <w:pPr>
              <w:spacing w:after="0" w:line="240" w:lineRule="auto"/>
              <w:jc w:val="right"/>
              <w:rPr>
                <w:rFonts w:ascii="Arial" w:hAnsi="Arial" w:cs="Arial"/>
                <w:b/>
                <w:bCs/>
                <w:sz w:val="18"/>
                <w:szCs w:val="18"/>
                <w:lang w:eastAsia="pt-BR"/>
              </w:rPr>
            </w:pPr>
          </w:p>
        </w:tc>
      </w:tr>
      <w:tr w:rsidR="00E13F7F" w:rsidRPr="00C17B19" w14:paraId="0391E7AF" w14:textId="77777777" w:rsidTr="006D7CF2">
        <w:trPr>
          <w:trHeight w:val="141"/>
        </w:trPr>
        <w:tc>
          <w:tcPr>
            <w:tcW w:w="4692" w:type="dxa"/>
            <w:tcBorders>
              <w:top w:val="nil"/>
              <w:left w:val="nil"/>
              <w:bottom w:val="nil"/>
              <w:right w:val="nil"/>
            </w:tcBorders>
            <w:shd w:val="clear" w:color="auto" w:fill="auto"/>
            <w:noWrap/>
            <w:vAlign w:val="center"/>
            <w:hideMark/>
          </w:tcPr>
          <w:p w14:paraId="2277FE6E" w14:textId="77777777" w:rsidR="00E13F7F" w:rsidRPr="00AC00DD" w:rsidRDefault="00E13F7F" w:rsidP="006D7CF2">
            <w:pPr>
              <w:spacing w:after="0" w:line="240" w:lineRule="auto"/>
              <w:rPr>
                <w:rFonts w:ascii="Arial" w:hAnsi="Arial" w:cs="Arial"/>
                <w:sz w:val="18"/>
                <w:szCs w:val="18"/>
                <w:lang w:eastAsia="pt-BR"/>
              </w:rPr>
            </w:pPr>
            <w:r w:rsidRPr="00AC00DD">
              <w:rPr>
                <w:rFonts w:ascii="Arial" w:hAnsi="Arial" w:cs="Arial"/>
                <w:sz w:val="18"/>
                <w:szCs w:val="18"/>
                <w:lang w:eastAsia="pt-BR"/>
              </w:rPr>
              <w:t>Material de TUES e Veículos</w:t>
            </w:r>
          </w:p>
        </w:tc>
        <w:tc>
          <w:tcPr>
            <w:tcW w:w="1566" w:type="dxa"/>
            <w:tcBorders>
              <w:top w:val="nil"/>
              <w:left w:val="nil"/>
              <w:bottom w:val="nil"/>
              <w:right w:val="nil"/>
            </w:tcBorders>
            <w:shd w:val="clear" w:color="auto" w:fill="auto"/>
            <w:noWrap/>
            <w:vAlign w:val="center"/>
            <w:hideMark/>
          </w:tcPr>
          <w:p w14:paraId="70688D56" w14:textId="77777777" w:rsidR="00E13F7F" w:rsidRPr="00C17B19" w:rsidRDefault="00E13F7F" w:rsidP="006D7CF2">
            <w:pPr>
              <w:spacing w:after="0" w:line="240" w:lineRule="auto"/>
              <w:rPr>
                <w:rFonts w:ascii="Arial" w:hAnsi="Arial" w:cs="Arial"/>
                <w:b/>
                <w:bCs/>
                <w:color w:val="FF0000"/>
                <w:sz w:val="18"/>
                <w:szCs w:val="18"/>
                <w:lang w:eastAsia="pt-BR"/>
              </w:rPr>
            </w:pPr>
          </w:p>
        </w:tc>
        <w:tc>
          <w:tcPr>
            <w:tcW w:w="2140" w:type="dxa"/>
            <w:tcBorders>
              <w:top w:val="nil"/>
              <w:left w:val="nil"/>
              <w:bottom w:val="nil"/>
              <w:right w:val="nil"/>
            </w:tcBorders>
            <w:shd w:val="clear" w:color="auto" w:fill="auto"/>
            <w:noWrap/>
            <w:vAlign w:val="bottom"/>
            <w:hideMark/>
          </w:tcPr>
          <w:p w14:paraId="7603121A" w14:textId="77777777" w:rsidR="00E13F7F" w:rsidRPr="00153E40" w:rsidRDefault="00E13F7F" w:rsidP="006D7CF2">
            <w:pPr>
              <w:spacing w:after="0" w:line="240" w:lineRule="auto"/>
              <w:jc w:val="right"/>
              <w:rPr>
                <w:rFonts w:ascii="Arial" w:hAnsi="Arial" w:cs="Arial"/>
                <w:sz w:val="18"/>
                <w:szCs w:val="18"/>
                <w:lang w:eastAsia="pt-BR"/>
              </w:rPr>
            </w:pPr>
            <w:r w:rsidRPr="00153E40">
              <w:rPr>
                <w:rFonts w:ascii="Arial" w:hAnsi="Arial" w:cs="Arial"/>
                <w:sz w:val="18"/>
                <w:szCs w:val="18"/>
                <w:lang w:eastAsia="pt-BR"/>
              </w:rPr>
              <w:t>12.231.099</w:t>
            </w:r>
          </w:p>
        </w:tc>
        <w:tc>
          <w:tcPr>
            <w:tcW w:w="492" w:type="dxa"/>
            <w:tcBorders>
              <w:top w:val="nil"/>
              <w:left w:val="nil"/>
              <w:bottom w:val="nil"/>
              <w:right w:val="nil"/>
            </w:tcBorders>
            <w:shd w:val="clear" w:color="auto" w:fill="auto"/>
            <w:noWrap/>
            <w:vAlign w:val="center"/>
            <w:hideMark/>
          </w:tcPr>
          <w:p w14:paraId="6EDA6501" w14:textId="77777777" w:rsidR="00E13F7F" w:rsidRPr="00C17B19" w:rsidRDefault="00E13F7F" w:rsidP="006D7CF2">
            <w:pPr>
              <w:spacing w:after="0" w:line="240" w:lineRule="auto"/>
              <w:jc w:val="right"/>
              <w:rPr>
                <w:rFonts w:ascii="Arial" w:hAnsi="Arial" w:cs="Arial"/>
                <w:color w:val="FF0000"/>
                <w:sz w:val="18"/>
                <w:szCs w:val="18"/>
                <w:lang w:eastAsia="pt-BR"/>
              </w:rPr>
            </w:pPr>
          </w:p>
        </w:tc>
        <w:tc>
          <w:tcPr>
            <w:tcW w:w="1795" w:type="dxa"/>
            <w:tcBorders>
              <w:top w:val="nil"/>
              <w:left w:val="nil"/>
              <w:bottom w:val="nil"/>
              <w:right w:val="nil"/>
            </w:tcBorders>
            <w:shd w:val="clear" w:color="auto" w:fill="auto"/>
            <w:noWrap/>
            <w:vAlign w:val="bottom"/>
            <w:hideMark/>
          </w:tcPr>
          <w:p w14:paraId="4B61D76A" w14:textId="77777777" w:rsidR="00E13F7F" w:rsidRPr="00AC00DD" w:rsidRDefault="00E13F7F" w:rsidP="006D7CF2">
            <w:pPr>
              <w:spacing w:after="0" w:line="240" w:lineRule="auto"/>
              <w:jc w:val="right"/>
              <w:rPr>
                <w:rFonts w:ascii="Arial" w:hAnsi="Arial" w:cs="Arial"/>
                <w:sz w:val="18"/>
                <w:szCs w:val="18"/>
                <w:lang w:eastAsia="pt-BR"/>
              </w:rPr>
            </w:pPr>
            <w:r w:rsidRPr="00AC00DD">
              <w:rPr>
                <w:rFonts w:ascii="Arial" w:hAnsi="Arial" w:cs="Arial"/>
                <w:sz w:val="18"/>
                <w:szCs w:val="18"/>
                <w:lang w:eastAsia="pt-BR"/>
              </w:rPr>
              <w:t>9.533.719</w:t>
            </w:r>
          </w:p>
        </w:tc>
      </w:tr>
      <w:tr w:rsidR="00E13F7F" w:rsidRPr="00C17B19" w14:paraId="20F2019C" w14:textId="77777777" w:rsidTr="006D7CF2">
        <w:trPr>
          <w:trHeight w:val="198"/>
        </w:trPr>
        <w:tc>
          <w:tcPr>
            <w:tcW w:w="4692" w:type="dxa"/>
            <w:tcBorders>
              <w:top w:val="nil"/>
              <w:left w:val="nil"/>
              <w:bottom w:val="nil"/>
              <w:right w:val="nil"/>
            </w:tcBorders>
            <w:shd w:val="clear" w:color="auto" w:fill="auto"/>
            <w:noWrap/>
            <w:vAlign w:val="center"/>
            <w:hideMark/>
          </w:tcPr>
          <w:p w14:paraId="0F71E6D0" w14:textId="77777777" w:rsidR="00E13F7F" w:rsidRPr="00AC00DD" w:rsidRDefault="00E13F7F" w:rsidP="006D7CF2">
            <w:pPr>
              <w:spacing w:after="0" w:line="240" w:lineRule="auto"/>
              <w:rPr>
                <w:rFonts w:ascii="Arial" w:hAnsi="Arial" w:cs="Arial"/>
                <w:sz w:val="18"/>
                <w:szCs w:val="18"/>
                <w:lang w:eastAsia="pt-BR"/>
              </w:rPr>
            </w:pPr>
            <w:r w:rsidRPr="00AC00DD">
              <w:rPr>
                <w:rFonts w:ascii="Arial" w:hAnsi="Arial" w:cs="Arial"/>
                <w:sz w:val="18"/>
                <w:szCs w:val="18"/>
                <w:lang w:eastAsia="pt-BR"/>
              </w:rPr>
              <w:t>Material da Via Permanente</w:t>
            </w:r>
          </w:p>
        </w:tc>
        <w:tc>
          <w:tcPr>
            <w:tcW w:w="1566" w:type="dxa"/>
            <w:tcBorders>
              <w:top w:val="nil"/>
              <w:left w:val="nil"/>
              <w:bottom w:val="nil"/>
              <w:right w:val="nil"/>
            </w:tcBorders>
            <w:shd w:val="clear" w:color="auto" w:fill="auto"/>
            <w:noWrap/>
            <w:vAlign w:val="center"/>
            <w:hideMark/>
          </w:tcPr>
          <w:p w14:paraId="1FB082EB" w14:textId="77777777" w:rsidR="00E13F7F" w:rsidRPr="00C17B19" w:rsidRDefault="00E13F7F" w:rsidP="006D7CF2">
            <w:pPr>
              <w:spacing w:after="0" w:line="240" w:lineRule="auto"/>
              <w:rPr>
                <w:rFonts w:ascii="Arial" w:hAnsi="Arial" w:cs="Arial"/>
                <w:b/>
                <w:bCs/>
                <w:color w:val="FF0000"/>
                <w:sz w:val="18"/>
                <w:szCs w:val="18"/>
                <w:lang w:eastAsia="pt-BR"/>
              </w:rPr>
            </w:pPr>
          </w:p>
        </w:tc>
        <w:tc>
          <w:tcPr>
            <w:tcW w:w="2140" w:type="dxa"/>
            <w:tcBorders>
              <w:top w:val="nil"/>
              <w:left w:val="nil"/>
              <w:bottom w:val="nil"/>
              <w:right w:val="nil"/>
            </w:tcBorders>
            <w:shd w:val="clear" w:color="auto" w:fill="auto"/>
            <w:noWrap/>
            <w:vAlign w:val="bottom"/>
            <w:hideMark/>
          </w:tcPr>
          <w:p w14:paraId="519B448A" w14:textId="77777777" w:rsidR="00E13F7F" w:rsidRPr="00153E40" w:rsidRDefault="00E13F7F" w:rsidP="006D7CF2">
            <w:pPr>
              <w:spacing w:after="0" w:line="240" w:lineRule="auto"/>
              <w:jc w:val="right"/>
              <w:rPr>
                <w:rFonts w:ascii="Arial" w:hAnsi="Arial" w:cs="Arial"/>
                <w:sz w:val="18"/>
                <w:szCs w:val="18"/>
                <w:lang w:eastAsia="pt-BR"/>
              </w:rPr>
            </w:pPr>
            <w:r w:rsidRPr="00153E40">
              <w:rPr>
                <w:rFonts w:ascii="Arial" w:hAnsi="Arial" w:cs="Arial"/>
                <w:sz w:val="18"/>
                <w:szCs w:val="18"/>
                <w:lang w:eastAsia="pt-BR"/>
              </w:rPr>
              <w:t>1.413.92</w:t>
            </w:r>
            <w:r>
              <w:rPr>
                <w:rFonts w:ascii="Arial" w:hAnsi="Arial" w:cs="Arial"/>
                <w:sz w:val="18"/>
                <w:szCs w:val="18"/>
                <w:lang w:eastAsia="pt-BR"/>
              </w:rPr>
              <w:t>8</w:t>
            </w:r>
          </w:p>
        </w:tc>
        <w:tc>
          <w:tcPr>
            <w:tcW w:w="492" w:type="dxa"/>
            <w:tcBorders>
              <w:top w:val="nil"/>
              <w:left w:val="nil"/>
              <w:bottom w:val="nil"/>
              <w:right w:val="nil"/>
            </w:tcBorders>
            <w:shd w:val="clear" w:color="auto" w:fill="auto"/>
            <w:noWrap/>
            <w:vAlign w:val="center"/>
            <w:hideMark/>
          </w:tcPr>
          <w:p w14:paraId="4CA153CC" w14:textId="77777777" w:rsidR="00E13F7F" w:rsidRPr="00C17B19" w:rsidRDefault="00E13F7F" w:rsidP="006D7CF2">
            <w:pPr>
              <w:spacing w:after="0" w:line="240" w:lineRule="auto"/>
              <w:jc w:val="right"/>
              <w:rPr>
                <w:rFonts w:ascii="Arial" w:hAnsi="Arial" w:cs="Arial"/>
                <w:color w:val="FF0000"/>
                <w:sz w:val="18"/>
                <w:szCs w:val="18"/>
                <w:lang w:eastAsia="pt-BR"/>
              </w:rPr>
            </w:pPr>
          </w:p>
        </w:tc>
        <w:tc>
          <w:tcPr>
            <w:tcW w:w="1795" w:type="dxa"/>
            <w:tcBorders>
              <w:top w:val="nil"/>
              <w:left w:val="nil"/>
              <w:bottom w:val="nil"/>
              <w:right w:val="nil"/>
            </w:tcBorders>
            <w:shd w:val="clear" w:color="auto" w:fill="auto"/>
            <w:noWrap/>
            <w:vAlign w:val="bottom"/>
            <w:hideMark/>
          </w:tcPr>
          <w:p w14:paraId="6418A800" w14:textId="77777777" w:rsidR="00E13F7F" w:rsidRPr="00AC00DD" w:rsidRDefault="00E13F7F" w:rsidP="006D7CF2">
            <w:pPr>
              <w:spacing w:after="0" w:line="240" w:lineRule="auto"/>
              <w:jc w:val="right"/>
              <w:rPr>
                <w:rFonts w:ascii="Arial" w:hAnsi="Arial" w:cs="Arial"/>
                <w:sz w:val="18"/>
                <w:szCs w:val="18"/>
                <w:lang w:eastAsia="pt-BR"/>
              </w:rPr>
            </w:pPr>
            <w:r w:rsidRPr="00AC00DD">
              <w:rPr>
                <w:rFonts w:ascii="Arial" w:hAnsi="Arial" w:cs="Arial"/>
                <w:sz w:val="18"/>
                <w:szCs w:val="18"/>
                <w:lang w:eastAsia="pt-BR"/>
              </w:rPr>
              <w:t>2.298.131</w:t>
            </w:r>
          </w:p>
        </w:tc>
      </w:tr>
      <w:tr w:rsidR="00E13F7F" w:rsidRPr="00C17B19" w14:paraId="714E57EE" w14:textId="77777777" w:rsidTr="006D7CF2">
        <w:trPr>
          <w:trHeight w:val="198"/>
        </w:trPr>
        <w:tc>
          <w:tcPr>
            <w:tcW w:w="4692" w:type="dxa"/>
            <w:tcBorders>
              <w:top w:val="nil"/>
              <w:left w:val="nil"/>
              <w:bottom w:val="nil"/>
              <w:right w:val="nil"/>
            </w:tcBorders>
            <w:shd w:val="clear" w:color="auto" w:fill="auto"/>
            <w:noWrap/>
            <w:vAlign w:val="center"/>
            <w:hideMark/>
          </w:tcPr>
          <w:p w14:paraId="7F348FF1" w14:textId="77777777" w:rsidR="00E13F7F" w:rsidRPr="00AC00DD" w:rsidRDefault="00E13F7F" w:rsidP="006D7CF2">
            <w:pPr>
              <w:spacing w:after="0" w:line="240" w:lineRule="auto"/>
              <w:rPr>
                <w:rFonts w:ascii="Arial" w:hAnsi="Arial" w:cs="Arial"/>
                <w:sz w:val="18"/>
                <w:szCs w:val="18"/>
                <w:lang w:eastAsia="pt-BR"/>
              </w:rPr>
            </w:pPr>
            <w:r w:rsidRPr="00AC00DD">
              <w:rPr>
                <w:rFonts w:ascii="Arial" w:hAnsi="Arial" w:cs="Arial"/>
                <w:sz w:val="18"/>
                <w:szCs w:val="18"/>
                <w:lang w:eastAsia="pt-BR"/>
              </w:rPr>
              <w:t>Sistemas operacionais</w:t>
            </w:r>
          </w:p>
        </w:tc>
        <w:tc>
          <w:tcPr>
            <w:tcW w:w="1566" w:type="dxa"/>
            <w:tcBorders>
              <w:top w:val="nil"/>
              <w:left w:val="nil"/>
              <w:bottom w:val="nil"/>
              <w:right w:val="nil"/>
            </w:tcBorders>
            <w:shd w:val="clear" w:color="auto" w:fill="auto"/>
            <w:noWrap/>
            <w:vAlign w:val="center"/>
            <w:hideMark/>
          </w:tcPr>
          <w:p w14:paraId="1E82FB53" w14:textId="77777777" w:rsidR="00E13F7F" w:rsidRPr="00C17B19" w:rsidRDefault="00E13F7F" w:rsidP="006D7CF2">
            <w:pPr>
              <w:spacing w:after="0" w:line="240" w:lineRule="auto"/>
              <w:rPr>
                <w:rFonts w:ascii="Arial" w:hAnsi="Arial" w:cs="Arial"/>
                <w:b/>
                <w:bCs/>
                <w:color w:val="FF0000"/>
                <w:sz w:val="18"/>
                <w:szCs w:val="18"/>
                <w:lang w:eastAsia="pt-BR"/>
              </w:rPr>
            </w:pPr>
          </w:p>
        </w:tc>
        <w:tc>
          <w:tcPr>
            <w:tcW w:w="2140" w:type="dxa"/>
            <w:tcBorders>
              <w:top w:val="nil"/>
              <w:left w:val="nil"/>
              <w:bottom w:val="nil"/>
              <w:right w:val="nil"/>
            </w:tcBorders>
            <w:shd w:val="clear" w:color="auto" w:fill="auto"/>
            <w:noWrap/>
            <w:vAlign w:val="bottom"/>
            <w:hideMark/>
          </w:tcPr>
          <w:p w14:paraId="21F072D9" w14:textId="77777777" w:rsidR="00E13F7F" w:rsidRPr="00153E40" w:rsidRDefault="00E13F7F" w:rsidP="006D7CF2">
            <w:pPr>
              <w:spacing w:after="0" w:line="240" w:lineRule="auto"/>
              <w:jc w:val="right"/>
              <w:rPr>
                <w:rFonts w:ascii="Arial" w:hAnsi="Arial" w:cs="Arial"/>
                <w:sz w:val="18"/>
                <w:szCs w:val="18"/>
                <w:lang w:eastAsia="pt-BR"/>
              </w:rPr>
            </w:pPr>
            <w:r w:rsidRPr="00153E40">
              <w:rPr>
                <w:rFonts w:ascii="Arial" w:hAnsi="Arial" w:cs="Arial"/>
                <w:sz w:val="18"/>
                <w:szCs w:val="18"/>
                <w:lang w:eastAsia="pt-BR"/>
              </w:rPr>
              <w:t>5.586.885</w:t>
            </w:r>
          </w:p>
        </w:tc>
        <w:tc>
          <w:tcPr>
            <w:tcW w:w="492" w:type="dxa"/>
            <w:tcBorders>
              <w:top w:val="nil"/>
              <w:left w:val="nil"/>
              <w:bottom w:val="nil"/>
              <w:right w:val="nil"/>
            </w:tcBorders>
            <w:shd w:val="clear" w:color="auto" w:fill="auto"/>
            <w:noWrap/>
            <w:vAlign w:val="center"/>
            <w:hideMark/>
          </w:tcPr>
          <w:p w14:paraId="2072C48D" w14:textId="77777777" w:rsidR="00E13F7F" w:rsidRPr="00C17B19" w:rsidRDefault="00E13F7F" w:rsidP="006D7CF2">
            <w:pPr>
              <w:spacing w:after="0" w:line="240" w:lineRule="auto"/>
              <w:jc w:val="right"/>
              <w:rPr>
                <w:rFonts w:ascii="Arial" w:hAnsi="Arial" w:cs="Arial"/>
                <w:color w:val="FF0000"/>
                <w:sz w:val="18"/>
                <w:szCs w:val="18"/>
                <w:lang w:eastAsia="pt-BR"/>
              </w:rPr>
            </w:pPr>
          </w:p>
        </w:tc>
        <w:tc>
          <w:tcPr>
            <w:tcW w:w="1795" w:type="dxa"/>
            <w:tcBorders>
              <w:top w:val="nil"/>
              <w:left w:val="nil"/>
              <w:bottom w:val="nil"/>
              <w:right w:val="nil"/>
            </w:tcBorders>
            <w:shd w:val="clear" w:color="auto" w:fill="auto"/>
            <w:noWrap/>
            <w:vAlign w:val="bottom"/>
            <w:hideMark/>
          </w:tcPr>
          <w:p w14:paraId="6DEB2744" w14:textId="77777777" w:rsidR="00E13F7F" w:rsidRPr="00AC00DD" w:rsidRDefault="00E13F7F" w:rsidP="006D7CF2">
            <w:pPr>
              <w:spacing w:after="0" w:line="240" w:lineRule="auto"/>
              <w:jc w:val="right"/>
              <w:rPr>
                <w:rFonts w:ascii="Arial" w:hAnsi="Arial" w:cs="Arial"/>
                <w:sz w:val="18"/>
                <w:szCs w:val="18"/>
                <w:lang w:eastAsia="pt-BR"/>
              </w:rPr>
            </w:pPr>
            <w:r w:rsidRPr="00AC00DD">
              <w:rPr>
                <w:rFonts w:ascii="Arial" w:hAnsi="Arial" w:cs="Arial"/>
                <w:sz w:val="18"/>
                <w:szCs w:val="18"/>
                <w:lang w:eastAsia="pt-BR"/>
              </w:rPr>
              <w:t>4.627.899</w:t>
            </w:r>
          </w:p>
        </w:tc>
      </w:tr>
      <w:tr w:rsidR="00E13F7F" w:rsidRPr="00C17B19" w14:paraId="417D4F6D" w14:textId="77777777" w:rsidTr="006D7CF2">
        <w:trPr>
          <w:trHeight w:val="198"/>
        </w:trPr>
        <w:tc>
          <w:tcPr>
            <w:tcW w:w="6259" w:type="dxa"/>
            <w:gridSpan w:val="2"/>
            <w:tcBorders>
              <w:top w:val="nil"/>
              <w:left w:val="nil"/>
              <w:bottom w:val="nil"/>
              <w:right w:val="nil"/>
            </w:tcBorders>
            <w:shd w:val="clear" w:color="auto" w:fill="auto"/>
            <w:noWrap/>
            <w:vAlign w:val="center"/>
            <w:hideMark/>
          </w:tcPr>
          <w:p w14:paraId="65904BF5" w14:textId="77777777" w:rsidR="00E13F7F" w:rsidRPr="00AC00DD" w:rsidRDefault="00E13F7F" w:rsidP="006D7CF2">
            <w:pPr>
              <w:spacing w:after="0" w:line="240" w:lineRule="auto"/>
              <w:rPr>
                <w:rFonts w:ascii="Arial" w:hAnsi="Arial" w:cs="Arial"/>
                <w:sz w:val="18"/>
                <w:szCs w:val="18"/>
                <w:lang w:eastAsia="pt-BR"/>
              </w:rPr>
            </w:pPr>
            <w:r w:rsidRPr="00AC00DD">
              <w:rPr>
                <w:rFonts w:ascii="Arial" w:hAnsi="Arial" w:cs="Arial"/>
                <w:sz w:val="18"/>
                <w:szCs w:val="18"/>
                <w:lang w:eastAsia="pt-BR"/>
              </w:rPr>
              <w:t>Peças e Acessórios de Equipamentos</w:t>
            </w:r>
          </w:p>
        </w:tc>
        <w:tc>
          <w:tcPr>
            <w:tcW w:w="2140" w:type="dxa"/>
            <w:tcBorders>
              <w:top w:val="nil"/>
              <w:left w:val="nil"/>
              <w:bottom w:val="nil"/>
              <w:right w:val="nil"/>
            </w:tcBorders>
            <w:shd w:val="clear" w:color="auto" w:fill="auto"/>
            <w:noWrap/>
            <w:vAlign w:val="center"/>
            <w:hideMark/>
          </w:tcPr>
          <w:p w14:paraId="6BBED1A4" w14:textId="77777777" w:rsidR="00E13F7F" w:rsidRPr="00153E40" w:rsidRDefault="00E13F7F" w:rsidP="006D7CF2">
            <w:pPr>
              <w:spacing w:after="0" w:line="240" w:lineRule="auto"/>
              <w:jc w:val="right"/>
              <w:rPr>
                <w:rFonts w:ascii="Arial" w:hAnsi="Arial" w:cs="Arial"/>
                <w:sz w:val="18"/>
                <w:szCs w:val="18"/>
                <w:lang w:eastAsia="pt-BR"/>
              </w:rPr>
            </w:pPr>
            <w:r w:rsidRPr="00153E40">
              <w:rPr>
                <w:rFonts w:ascii="Arial" w:hAnsi="Arial" w:cs="Arial"/>
                <w:sz w:val="18"/>
                <w:szCs w:val="18"/>
                <w:lang w:eastAsia="pt-BR"/>
              </w:rPr>
              <w:t xml:space="preserve">                       97.645 </w:t>
            </w:r>
          </w:p>
        </w:tc>
        <w:tc>
          <w:tcPr>
            <w:tcW w:w="492" w:type="dxa"/>
            <w:tcBorders>
              <w:top w:val="nil"/>
              <w:left w:val="nil"/>
              <w:bottom w:val="nil"/>
              <w:right w:val="nil"/>
            </w:tcBorders>
            <w:shd w:val="clear" w:color="auto" w:fill="auto"/>
            <w:noWrap/>
            <w:vAlign w:val="center"/>
            <w:hideMark/>
          </w:tcPr>
          <w:p w14:paraId="127D600A" w14:textId="77777777" w:rsidR="00E13F7F" w:rsidRPr="00C17B19" w:rsidRDefault="00E13F7F" w:rsidP="006D7CF2">
            <w:pPr>
              <w:spacing w:after="0" w:line="240" w:lineRule="auto"/>
              <w:jc w:val="right"/>
              <w:rPr>
                <w:rFonts w:ascii="Arial" w:hAnsi="Arial" w:cs="Arial"/>
                <w:color w:val="FF0000"/>
                <w:sz w:val="18"/>
                <w:szCs w:val="18"/>
                <w:lang w:eastAsia="pt-BR"/>
              </w:rPr>
            </w:pPr>
          </w:p>
        </w:tc>
        <w:tc>
          <w:tcPr>
            <w:tcW w:w="1795" w:type="dxa"/>
            <w:tcBorders>
              <w:top w:val="nil"/>
              <w:left w:val="nil"/>
              <w:bottom w:val="nil"/>
              <w:right w:val="nil"/>
            </w:tcBorders>
            <w:shd w:val="clear" w:color="auto" w:fill="auto"/>
            <w:noWrap/>
            <w:vAlign w:val="center"/>
            <w:hideMark/>
          </w:tcPr>
          <w:p w14:paraId="6EDA22FE" w14:textId="77777777" w:rsidR="00E13F7F" w:rsidRPr="00AC00DD" w:rsidRDefault="00E13F7F" w:rsidP="006D7CF2">
            <w:pPr>
              <w:spacing w:after="0" w:line="240" w:lineRule="auto"/>
              <w:jc w:val="right"/>
              <w:rPr>
                <w:rFonts w:ascii="Arial" w:hAnsi="Arial" w:cs="Arial"/>
                <w:sz w:val="18"/>
                <w:szCs w:val="18"/>
                <w:lang w:eastAsia="pt-BR"/>
              </w:rPr>
            </w:pPr>
            <w:r w:rsidRPr="00AC00DD">
              <w:rPr>
                <w:rFonts w:ascii="Arial" w:hAnsi="Arial" w:cs="Arial"/>
                <w:sz w:val="18"/>
                <w:szCs w:val="18"/>
                <w:lang w:eastAsia="pt-BR"/>
              </w:rPr>
              <w:t xml:space="preserve">                 7</w:t>
            </w:r>
            <w:r>
              <w:rPr>
                <w:rFonts w:ascii="Arial" w:hAnsi="Arial" w:cs="Arial"/>
                <w:sz w:val="18"/>
                <w:szCs w:val="18"/>
                <w:lang w:eastAsia="pt-BR"/>
              </w:rPr>
              <w:t>1</w:t>
            </w:r>
            <w:r w:rsidRPr="00AC00DD">
              <w:rPr>
                <w:rFonts w:ascii="Arial" w:hAnsi="Arial" w:cs="Arial"/>
                <w:sz w:val="18"/>
                <w:szCs w:val="18"/>
                <w:lang w:eastAsia="pt-BR"/>
              </w:rPr>
              <w:t>.</w:t>
            </w:r>
            <w:r>
              <w:rPr>
                <w:rFonts w:ascii="Arial" w:hAnsi="Arial" w:cs="Arial"/>
                <w:sz w:val="18"/>
                <w:szCs w:val="18"/>
                <w:lang w:eastAsia="pt-BR"/>
              </w:rPr>
              <w:t>805</w:t>
            </w:r>
            <w:r w:rsidRPr="00AC00DD">
              <w:rPr>
                <w:rFonts w:ascii="Arial" w:hAnsi="Arial" w:cs="Arial"/>
                <w:sz w:val="18"/>
                <w:szCs w:val="18"/>
                <w:lang w:eastAsia="pt-BR"/>
              </w:rPr>
              <w:t xml:space="preserve">   </w:t>
            </w:r>
          </w:p>
        </w:tc>
      </w:tr>
      <w:tr w:rsidR="00E13F7F" w:rsidRPr="00C17B19" w14:paraId="432F493F" w14:textId="77777777" w:rsidTr="006D7CF2">
        <w:trPr>
          <w:trHeight w:val="198"/>
        </w:trPr>
        <w:tc>
          <w:tcPr>
            <w:tcW w:w="6259" w:type="dxa"/>
            <w:gridSpan w:val="2"/>
            <w:tcBorders>
              <w:top w:val="nil"/>
              <w:left w:val="nil"/>
              <w:bottom w:val="nil"/>
              <w:right w:val="nil"/>
            </w:tcBorders>
            <w:shd w:val="clear" w:color="auto" w:fill="auto"/>
            <w:noWrap/>
            <w:vAlign w:val="center"/>
            <w:hideMark/>
          </w:tcPr>
          <w:p w14:paraId="7F5CEAD3" w14:textId="77777777" w:rsidR="00E13F7F" w:rsidRPr="00AC00DD" w:rsidRDefault="00E13F7F" w:rsidP="006D7CF2">
            <w:pPr>
              <w:spacing w:after="0" w:line="240" w:lineRule="auto"/>
              <w:rPr>
                <w:rFonts w:ascii="Arial" w:hAnsi="Arial" w:cs="Arial"/>
                <w:sz w:val="18"/>
                <w:szCs w:val="18"/>
                <w:lang w:eastAsia="pt-BR"/>
              </w:rPr>
            </w:pPr>
            <w:r w:rsidRPr="00AC00DD">
              <w:rPr>
                <w:rFonts w:ascii="Arial" w:hAnsi="Arial" w:cs="Arial"/>
                <w:sz w:val="18"/>
                <w:szCs w:val="18"/>
                <w:lang w:eastAsia="pt-BR"/>
              </w:rPr>
              <w:t>Materiais de expediente e administrativos</w:t>
            </w:r>
          </w:p>
        </w:tc>
        <w:tc>
          <w:tcPr>
            <w:tcW w:w="2140" w:type="dxa"/>
            <w:tcBorders>
              <w:top w:val="nil"/>
              <w:left w:val="nil"/>
              <w:bottom w:val="nil"/>
              <w:right w:val="nil"/>
            </w:tcBorders>
            <w:shd w:val="clear" w:color="auto" w:fill="auto"/>
            <w:noWrap/>
            <w:vAlign w:val="bottom"/>
            <w:hideMark/>
          </w:tcPr>
          <w:p w14:paraId="2AA9A5E0" w14:textId="77777777" w:rsidR="00E13F7F" w:rsidRPr="00153E40" w:rsidRDefault="00E13F7F" w:rsidP="006D7CF2">
            <w:pPr>
              <w:spacing w:after="0" w:line="240" w:lineRule="auto"/>
              <w:jc w:val="right"/>
              <w:rPr>
                <w:rFonts w:ascii="Arial" w:hAnsi="Arial" w:cs="Arial"/>
                <w:sz w:val="18"/>
                <w:szCs w:val="18"/>
                <w:lang w:eastAsia="pt-BR"/>
              </w:rPr>
            </w:pPr>
            <w:r w:rsidRPr="00153E40">
              <w:rPr>
                <w:rFonts w:ascii="Arial" w:hAnsi="Arial" w:cs="Arial"/>
                <w:sz w:val="18"/>
                <w:szCs w:val="18"/>
                <w:lang w:eastAsia="pt-BR"/>
              </w:rPr>
              <w:t>631.905</w:t>
            </w:r>
          </w:p>
        </w:tc>
        <w:tc>
          <w:tcPr>
            <w:tcW w:w="492" w:type="dxa"/>
            <w:tcBorders>
              <w:top w:val="nil"/>
              <w:left w:val="nil"/>
              <w:bottom w:val="nil"/>
              <w:right w:val="nil"/>
            </w:tcBorders>
            <w:shd w:val="clear" w:color="auto" w:fill="auto"/>
            <w:noWrap/>
            <w:vAlign w:val="center"/>
            <w:hideMark/>
          </w:tcPr>
          <w:p w14:paraId="494D5AB7" w14:textId="77777777" w:rsidR="00E13F7F" w:rsidRPr="00C17B19" w:rsidRDefault="00E13F7F" w:rsidP="006D7CF2">
            <w:pPr>
              <w:spacing w:after="0" w:line="240" w:lineRule="auto"/>
              <w:jc w:val="right"/>
              <w:rPr>
                <w:rFonts w:ascii="Arial" w:hAnsi="Arial" w:cs="Arial"/>
                <w:color w:val="FF0000"/>
                <w:sz w:val="18"/>
                <w:szCs w:val="18"/>
                <w:lang w:eastAsia="pt-BR"/>
              </w:rPr>
            </w:pPr>
          </w:p>
        </w:tc>
        <w:tc>
          <w:tcPr>
            <w:tcW w:w="1795" w:type="dxa"/>
            <w:tcBorders>
              <w:top w:val="nil"/>
              <w:left w:val="nil"/>
              <w:bottom w:val="nil"/>
              <w:right w:val="nil"/>
            </w:tcBorders>
            <w:shd w:val="clear" w:color="auto" w:fill="auto"/>
            <w:noWrap/>
            <w:vAlign w:val="center"/>
            <w:hideMark/>
          </w:tcPr>
          <w:p w14:paraId="379DFE3D" w14:textId="77777777" w:rsidR="00E13F7F" w:rsidRPr="00AC00DD" w:rsidRDefault="00E13F7F" w:rsidP="006D7CF2">
            <w:pPr>
              <w:spacing w:after="0" w:line="240" w:lineRule="auto"/>
              <w:jc w:val="right"/>
              <w:rPr>
                <w:rFonts w:ascii="Arial" w:hAnsi="Arial" w:cs="Arial"/>
                <w:sz w:val="18"/>
                <w:szCs w:val="18"/>
                <w:lang w:eastAsia="pt-BR"/>
              </w:rPr>
            </w:pPr>
            <w:r w:rsidRPr="00AC00DD">
              <w:rPr>
                <w:rFonts w:ascii="Arial" w:hAnsi="Arial" w:cs="Arial"/>
                <w:sz w:val="18"/>
                <w:szCs w:val="18"/>
                <w:lang w:eastAsia="pt-BR"/>
              </w:rPr>
              <w:t xml:space="preserve">              </w:t>
            </w:r>
            <w:r>
              <w:rPr>
                <w:rFonts w:ascii="Arial" w:hAnsi="Arial" w:cs="Arial"/>
                <w:sz w:val="18"/>
                <w:szCs w:val="18"/>
                <w:lang w:eastAsia="pt-BR"/>
              </w:rPr>
              <w:t>711.464</w:t>
            </w:r>
            <w:r w:rsidRPr="00AC00DD">
              <w:rPr>
                <w:rFonts w:ascii="Arial" w:hAnsi="Arial" w:cs="Arial"/>
                <w:sz w:val="18"/>
                <w:szCs w:val="18"/>
                <w:lang w:eastAsia="pt-BR"/>
              </w:rPr>
              <w:t xml:space="preserve"> </w:t>
            </w:r>
          </w:p>
        </w:tc>
      </w:tr>
      <w:tr w:rsidR="00E13F7F" w:rsidRPr="00C17B19" w14:paraId="1E5D370F" w14:textId="77777777" w:rsidTr="006D7CF2">
        <w:trPr>
          <w:trHeight w:val="198"/>
        </w:trPr>
        <w:tc>
          <w:tcPr>
            <w:tcW w:w="4692" w:type="dxa"/>
            <w:tcBorders>
              <w:top w:val="nil"/>
              <w:left w:val="nil"/>
              <w:bottom w:val="nil"/>
              <w:right w:val="nil"/>
            </w:tcBorders>
            <w:shd w:val="clear" w:color="auto" w:fill="auto"/>
            <w:noWrap/>
            <w:vAlign w:val="center"/>
            <w:hideMark/>
          </w:tcPr>
          <w:p w14:paraId="0819BC9F" w14:textId="77777777" w:rsidR="00E13F7F" w:rsidRPr="00AC00DD" w:rsidRDefault="00E13F7F" w:rsidP="006D7CF2">
            <w:pPr>
              <w:spacing w:after="0" w:line="240" w:lineRule="auto"/>
              <w:rPr>
                <w:rFonts w:ascii="Arial" w:hAnsi="Arial" w:cs="Arial"/>
                <w:sz w:val="18"/>
                <w:szCs w:val="18"/>
                <w:lang w:eastAsia="pt-BR"/>
              </w:rPr>
            </w:pPr>
            <w:r w:rsidRPr="00AC00DD">
              <w:rPr>
                <w:rFonts w:ascii="Arial" w:hAnsi="Arial" w:cs="Arial"/>
                <w:sz w:val="18"/>
                <w:szCs w:val="18"/>
                <w:lang w:eastAsia="pt-BR"/>
              </w:rPr>
              <w:t>Provisão de perda (a)</w:t>
            </w:r>
          </w:p>
        </w:tc>
        <w:tc>
          <w:tcPr>
            <w:tcW w:w="1566" w:type="dxa"/>
            <w:tcBorders>
              <w:top w:val="nil"/>
              <w:left w:val="nil"/>
              <w:bottom w:val="nil"/>
              <w:right w:val="nil"/>
            </w:tcBorders>
            <w:shd w:val="clear" w:color="auto" w:fill="auto"/>
            <w:noWrap/>
            <w:vAlign w:val="center"/>
            <w:hideMark/>
          </w:tcPr>
          <w:p w14:paraId="5E65E538" w14:textId="77777777" w:rsidR="00E13F7F" w:rsidRPr="00C17B19" w:rsidRDefault="00E13F7F" w:rsidP="006D7CF2">
            <w:pPr>
              <w:spacing w:after="0" w:line="240" w:lineRule="auto"/>
              <w:rPr>
                <w:rFonts w:ascii="Arial" w:hAnsi="Arial" w:cs="Arial"/>
                <w:b/>
                <w:bCs/>
                <w:color w:val="FF0000"/>
                <w:sz w:val="18"/>
                <w:szCs w:val="18"/>
                <w:lang w:eastAsia="pt-BR"/>
              </w:rPr>
            </w:pPr>
          </w:p>
        </w:tc>
        <w:tc>
          <w:tcPr>
            <w:tcW w:w="2140" w:type="dxa"/>
            <w:tcBorders>
              <w:top w:val="nil"/>
              <w:left w:val="nil"/>
              <w:bottom w:val="single" w:sz="4" w:space="0" w:color="auto"/>
              <w:right w:val="nil"/>
            </w:tcBorders>
            <w:shd w:val="clear" w:color="auto" w:fill="auto"/>
            <w:noWrap/>
            <w:vAlign w:val="bottom"/>
            <w:hideMark/>
          </w:tcPr>
          <w:p w14:paraId="06177DCC" w14:textId="77777777" w:rsidR="00E13F7F" w:rsidRPr="00153E40" w:rsidRDefault="00E13F7F" w:rsidP="006D7CF2">
            <w:pPr>
              <w:spacing w:after="0" w:line="240" w:lineRule="auto"/>
              <w:jc w:val="right"/>
              <w:rPr>
                <w:rFonts w:ascii="Arial" w:hAnsi="Arial" w:cs="Arial"/>
                <w:sz w:val="18"/>
                <w:szCs w:val="18"/>
                <w:lang w:eastAsia="pt-BR"/>
              </w:rPr>
            </w:pPr>
            <w:r w:rsidRPr="00153E40">
              <w:rPr>
                <w:rFonts w:ascii="Arial" w:hAnsi="Arial" w:cs="Arial"/>
                <w:sz w:val="18"/>
                <w:szCs w:val="18"/>
                <w:lang w:eastAsia="pt-BR"/>
              </w:rPr>
              <w:t>(13.888)</w:t>
            </w:r>
          </w:p>
        </w:tc>
        <w:tc>
          <w:tcPr>
            <w:tcW w:w="492" w:type="dxa"/>
            <w:tcBorders>
              <w:top w:val="nil"/>
              <w:left w:val="nil"/>
              <w:bottom w:val="nil"/>
              <w:right w:val="nil"/>
            </w:tcBorders>
            <w:shd w:val="clear" w:color="auto" w:fill="auto"/>
            <w:noWrap/>
            <w:vAlign w:val="center"/>
            <w:hideMark/>
          </w:tcPr>
          <w:p w14:paraId="4E41B687" w14:textId="77777777" w:rsidR="00E13F7F" w:rsidRPr="00C17B19" w:rsidRDefault="00E13F7F" w:rsidP="006D7CF2">
            <w:pPr>
              <w:spacing w:after="0" w:line="240" w:lineRule="auto"/>
              <w:jc w:val="right"/>
              <w:rPr>
                <w:rFonts w:ascii="Arial" w:hAnsi="Arial" w:cs="Arial"/>
                <w:color w:val="FF0000"/>
                <w:sz w:val="18"/>
                <w:szCs w:val="18"/>
                <w:lang w:eastAsia="pt-BR"/>
              </w:rPr>
            </w:pPr>
          </w:p>
        </w:tc>
        <w:tc>
          <w:tcPr>
            <w:tcW w:w="1795" w:type="dxa"/>
            <w:tcBorders>
              <w:top w:val="nil"/>
              <w:left w:val="nil"/>
              <w:bottom w:val="single" w:sz="4" w:space="0" w:color="auto"/>
              <w:right w:val="nil"/>
            </w:tcBorders>
            <w:shd w:val="clear" w:color="auto" w:fill="auto"/>
            <w:noWrap/>
            <w:vAlign w:val="bottom"/>
            <w:hideMark/>
          </w:tcPr>
          <w:p w14:paraId="4A043475" w14:textId="77777777" w:rsidR="00E13F7F" w:rsidRPr="00AC00DD" w:rsidRDefault="00E13F7F" w:rsidP="006D7CF2">
            <w:pPr>
              <w:spacing w:after="0" w:line="240" w:lineRule="auto"/>
              <w:jc w:val="right"/>
              <w:rPr>
                <w:rFonts w:ascii="Arial" w:hAnsi="Arial" w:cs="Arial"/>
                <w:sz w:val="18"/>
                <w:szCs w:val="18"/>
                <w:lang w:eastAsia="pt-BR"/>
              </w:rPr>
            </w:pPr>
            <w:r w:rsidRPr="00AC00DD">
              <w:rPr>
                <w:rFonts w:ascii="Arial" w:hAnsi="Arial" w:cs="Arial"/>
                <w:sz w:val="18"/>
                <w:szCs w:val="18"/>
                <w:lang w:eastAsia="pt-BR"/>
              </w:rPr>
              <w:t>(864.919)</w:t>
            </w:r>
          </w:p>
        </w:tc>
      </w:tr>
      <w:tr w:rsidR="00E13F7F" w:rsidRPr="00C17B19" w14:paraId="06919789" w14:textId="77777777" w:rsidTr="006D7CF2">
        <w:trPr>
          <w:trHeight w:val="169"/>
        </w:trPr>
        <w:tc>
          <w:tcPr>
            <w:tcW w:w="4692" w:type="dxa"/>
            <w:tcBorders>
              <w:top w:val="nil"/>
              <w:left w:val="nil"/>
              <w:bottom w:val="nil"/>
              <w:right w:val="nil"/>
            </w:tcBorders>
            <w:shd w:val="clear" w:color="auto" w:fill="auto"/>
            <w:noWrap/>
            <w:vAlign w:val="bottom"/>
            <w:hideMark/>
          </w:tcPr>
          <w:p w14:paraId="79160A05" w14:textId="77777777" w:rsidR="00E13F7F" w:rsidRPr="00C17B19" w:rsidRDefault="00E13F7F" w:rsidP="006D7CF2">
            <w:pPr>
              <w:spacing w:after="0" w:line="240" w:lineRule="auto"/>
              <w:jc w:val="right"/>
              <w:rPr>
                <w:rFonts w:ascii="Arial" w:hAnsi="Arial" w:cs="Arial"/>
                <w:color w:val="FF0000"/>
                <w:sz w:val="18"/>
                <w:szCs w:val="18"/>
                <w:lang w:eastAsia="pt-BR"/>
              </w:rPr>
            </w:pPr>
          </w:p>
        </w:tc>
        <w:tc>
          <w:tcPr>
            <w:tcW w:w="1566" w:type="dxa"/>
            <w:tcBorders>
              <w:top w:val="nil"/>
              <w:left w:val="nil"/>
              <w:bottom w:val="nil"/>
              <w:right w:val="nil"/>
            </w:tcBorders>
            <w:shd w:val="clear" w:color="auto" w:fill="auto"/>
            <w:noWrap/>
            <w:vAlign w:val="bottom"/>
            <w:hideMark/>
          </w:tcPr>
          <w:p w14:paraId="5D8B5E45" w14:textId="77777777" w:rsidR="00E13F7F" w:rsidRPr="00C17B19" w:rsidRDefault="00E13F7F" w:rsidP="006D7CF2">
            <w:pPr>
              <w:spacing w:after="0" w:line="240" w:lineRule="auto"/>
              <w:rPr>
                <w:color w:val="FF0000"/>
                <w:sz w:val="18"/>
                <w:szCs w:val="18"/>
                <w:lang w:eastAsia="pt-BR"/>
              </w:rPr>
            </w:pPr>
          </w:p>
        </w:tc>
        <w:tc>
          <w:tcPr>
            <w:tcW w:w="2140" w:type="dxa"/>
            <w:tcBorders>
              <w:top w:val="nil"/>
              <w:left w:val="nil"/>
              <w:bottom w:val="single" w:sz="8" w:space="0" w:color="auto"/>
              <w:right w:val="nil"/>
            </w:tcBorders>
            <w:shd w:val="clear" w:color="auto" w:fill="auto"/>
            <w:noWrap/>
            <w:vAlign w:val="bottom"/>
            <w:hideMark/>
          </w:tcPr>
          <w:p w14:paraId="46AC7208" w14:textId="77777777" w:rsidR="00E13F7F" w:rsidRPr="00153E40" w:rsidRDefault="00E13F7F" w:rsidP="006D7CF2">
            <w:pPr>
              <w:spacing w:after="0" w:line="240" w:lineRule="auto"/>
              <w:jc w:val="right"/>
              <w:rPr>
                <w:rFonts w:ascii="Arial" w:hAnsi="Arial" w:cs="Arial"/>
                <w:b/>
                <w:bCs/>
                <w:sz w:val="18"/>
                <w:szCs w:val="18"/>
                <w:lang w:eastAsia="pt-BR"/>
              </w:rPr>
            </w:pPr>
            <w:r w:rsidRPr="00153E40">
              <w:rPr>
                <w:rFonts w:ascii="Arial" w:hAnsi="Arial" w:cs="Arial"/>
                <w:b/>
                <w:bCs/>
                <w:sz w:val="18"/>
                <w:szCs w:val="18"/>
                <w:lang w:eastAsia="pt-BR"/>
              </w:rPr>
              <w:t>19.947.574</w:t>
            </w:r>
          </w:p>
        </w:tc>
        <w:tc>
          <w:tcPr>
            <w:tcW w:w="492" w:type="dxa"/>
            <w:tcBorders>
              <w:top w:val="nil"/>
              <w:left w:val="nil"/>
              <w:bottom w:val="nil"/>
              <w:right w:val="nil"/>
            </w:tcBorders>
            <w:shd w:val="clear" w:color="auto" w:fill="auto"/>
            <w:noWrap/>
            <w:vAlign w:val="bottom"/>
            <w:hideMark/>
          </w:tcPr>
          <w:p w14:paraId="609F6523" w14:textId="77777777" w:rsidR="00E13F7F" w:rsidRPr="00C17B19" w:rsidRDefault="00E13F7F" w:rsidP="006D7CF2">
            <w:pPr>
              <w:spacing w:after="0" w:line="240" w:lineRule="auto"/>
              <w:jc w:val="right"/>
              <w:rPr>
                <w:rFonts w:ascii="Arial" w:hAnsi="Arial" w:cs="Arial"/>
                <w:b/>
                <w:bCs/>
                <w:color w:val="FF0000"/>
                <w:sz w:val="18"/>
                <w:szCs w:val="18"/>
                <w:lang w:eastAsia="pt-BR"/>
              </w:rPr>
            </w:pPr>
          </w:p>
        </w:tc>
        <w:tc>
          <w:tcPr>
            <w:tcW w:w="1795" w:type="dxa"/>
            <w:tcBorders>
              <w:top w:val="nil"/>
              <w:left w:val="nil"/>
              <w:bottom w:val="single" w:sz="8" w:space="0" w:color="auto"/>
              <w:right w:val="nil"/>
            </w:tcBorders>
            <w:shd w:val="clear" w:color="auto" w:fill="auto"/>
            <w:noWrap/>
            <w:vAlign w:val="bottom"/>
            <w:hideMark/>
          </w:tcPr>
          <w:p w14:paraId="5DF7CD73" w14:textId="77777777" w:rsidR="00E13F7F" w:rsidRPr="00AC00DD" w:rsidRDefault="00E13F7F" w:rsidP="006D7CF2">
            <w:pPr>
              <w:spacing w:after="0" w:line="240" w:lineRule="auto"/>
              <w:jc w:val="right"/>
              <w:rPr>
                <w:rFonts w:ascii="Arial" w:hAnsi="Arial" w:cs="Arial"/>
                <w:b/>
                <w:bCs/>
                <w:sz w:val="18"/>
                <w:szCs w:val="18"/>
                <w:lang w:eastAsia="pt-BR"/>
              </w:rPr>
            </w:pPr>
            <w:r w:rsidRPr="00AC00DD">
              <w:rPr>
                <w:rFonts w:ascii="Arial" w:hAnsi="Arial" w:cs="Arial"/>
                <w:b/>
                <w:bCs/>
                <w:sz w:val="18"/>
                <w:szCs w:val="18"/>
                <w:lang w:eastAsia="pt-BR"/>
              </w:rPr>
              <w:t xml:space="preserve">16.378.099 </w:t>
            </w:r>
          </w:p>
        </w:tc>
      </w:tr>
    </w:tbl>
    <w:p w14:paraId="350565EB" w14:textId="77777777" w:rsidR="00E13F7F" w:rsidRDefault="00E13F7F" w:rsidP="00E13F7F">
      <w:pPr>
        <w:ind w:right="-284"/>
        <w:rPr>
          <w:rFonts w:ascii="Arial" w:hAnsi="Arial"/>
          <w:b/>
          <w:color w:val="FF0000"/>
        </w:rPr>
      </w:pPr>
    </w:p>
    <w:p w14:paraId="2B23BCD1" w14:textId="77777777" w:rsidR="00E13F7F" w:rsidRPr="00305C00" w:rsidRDefault="00E13F7F" w:rsidP="00E13F7F">
      <w:pPr>
        <w:numPr>
          <w:ilvl w:val="0"/>
          <w:numId w:val="17"/>
        </w:numPr>
        <w:suppressAutoHyphens/>
        <w:spacing w:after="0" w:line="240" w:lineRule="auto"/>
        <w:ind w:left="0" w:right="-284" w:firstLine="0"/>
        <w:rPr>
          <w:rFonts w:ascii="Arial" w:hAnsi="Arial"/>
        </w:rPr>
      </w:pPr>
      <w:r>
        <w:rPr>
          <w:rFonts w:ascii="Arial" w:hAnsi="Arial"/>
        </w:rPr>
        <w:t>As perdas estimadas para o exercício de 2023 são referentes ao inventário anual de estoques conforme processo administrativo SEI 2574/223-16.</w:t>
      </w:r>
    </w:p>
    <w:p w14:paraId="00DD9E8A" w14:textId="77777777" w:rsidR="006D7CF2" w:rsidRPr="00C17B19" w:rsidRDefault="006D7CF2" w:rsidP="00E13F7F">
      <w:pPr>
        <w:ind w:right="-284"/>
        <w:rPr>
          <w:rFonts w:ascii="Arial" w:hAnsi="Arial"/>
          <w:b/>
          <w:color w:val="FF0000"/>
        </w:rPr>
      </w:pPr>
    </w:p>
    <w:p w14:paraId="0BC61F26" w14:textId="77777777" w:rsidR="00E13F7F" w:rsidRDefault="00E13F7F" w:rsidP="00E13F7F">
      <w:pPr>
        <w:numPr>
          <w:ilvl w:val="0"/>
          <w:numId w:val="3"/>
        </w:numPr>
        <w:suppressAutoHyphens/>
        <w:spacing w:after="0" w:line="240" w:lineRule="auto"/>
        <w:ind w:right="-284"/>
        <w:jc w:val="both"/>
        <w:rPr>
          <w:rFonts w:ascii="Arial" w:hAnsi="Arial"/>
          <w:b/>
        </w:rPr>
      </w:pPr>
      <w:r>
        <w:rPr>
          <w:rFonts w:ascii="Arial" w:hAnsi="Arial"/>
          <w:b/>
        </w:rPr>
        <w:t xml:space="preserve"> DESPESAS DO EXERCÍCIO SEGUINTE </w:t>
      </w:r>
    </w:p>
    <w:p w14:paraId="4AA5A80E" w14:textId="77777777" w:rsidR="00E13F7F" w:rsidRDefault="00E13F7F" w:rsidP="00E13F7F">
      <w:pPr>
        <w:ind w:left="360" w:right="-284"/>
        <w:jc w:val="both"/>
        <w:rPr>
          <w:rFonts w:ascii="Arial" w:hAnsi="Arial"/>
          <w:b/>
        </w:rPr>
      </w:pPr>
    </w:p>
    <w:p w14:paraId="502D0437" w14:textId="77777777" w:rsidR="00E13F7F" w:rsidRDefault="00E13F7F" w:rsidP="00E13F7F">
      <w:pPr>
        <w:ind w:right="-284"/>
        <w:jc w:val="both"/>
        <w:rPr>
          <w:rFonts w:ascii="Arial" w:hAnsi="Arial"/>
          <w:bCs/>
        </w:rPr>
      </w:pPr>
      <w:r w:rsidRPr="00232375">
        <w:rPr>
          <w:rFonts w:ascii="Arial" w:hAnsi="Arial"/>
          <w:bCs/>
        </w:rPr>
        <w:lastRenderedPageBreak/>
        <w:t xml:space="preserve">Compreende despesas pagas, cujos benefícios ultrapassam </w:t>
      </w:r>
      <w:r>
        <w:rPr>
          <w:rFonts w:ascii="Arial" w:hAnsi="Arial"/>
          <w:bCs/>
        </w:rPr>
        <w:t>um</w:t>
      </w:r>
      <w:r w:rsidRPr="00232375">
        <w:rPr>
          <w:rFonts w:ascii="Arial" w:hAnsi="Arial"/>
          <w:bCs/>
        </w:rPr>
        <w:t xml:space="preserve"> exercício</w:t>
      </w:r>
      <w:r>
        <w:rPr>
          <w:rFonts w:ascii="Arial" w:hAnsi="Arial"/>
          <w:bCs/>
        </w:rPr>
        <w:t>, sendo essas transferidas para o resultado conforme o transcurso dos períodos de competência da despesa</w:t>
      </w:r>
      <w:r w:rsidRPr="00232375">
        <w:rPr>
          <w:rFonts w:ascii="Arial" w:hAnsi="Arial"/>
          <w:bCs/>
        </w:rPr>
        <w:t>.</w:t>
      </w:r>
      <w:r>
        <w:rPr>
          <w:rFonts w:ascii="Arial" w:hAnsi="Arial"/>
          <w:bCs/>
        </w:rPr>
        <w:t xml:space="preserve"> Os saldos a apropriar por competência são:</w:t>
      </w:r>
    </w:p>
    <w:tbl>
      <w:tblPr>
        <w:tblW w:w="10667" w:type="dxa"/>
        <w:tblInd w:w="70" w:type="dxa"/>
        <w:tblLayout w:type="fixed"/>
        <w:tblCellMar>
          <w:left w:w="70" w:type="dxa"/>
          <w:right w:w="70" w:type="dxa"/>
        </w:tblCellMar>
        <w:tblLook w:val="04A0" w:firstRow="1" w:lastRow="0" w:firstColumn="1" w:lastColumn="0" w:noHBand="0" w:noVBand="1"/>
      </w:tblPr>
      <w:tblGrid>
        <w:gridCol w:w="4794"/>
        <w:gridCol w:w="2109"/>
        <w:gridCol w:w="1627"/>
        <w:gridCol w:w="183"/>
        <w:gridCol w:w="1954"/>
      </w:tblGrid>
      <w:tr w:rsidR="00E13F7F" w:rsidRPr="00C17B19" w14:paraId="67008E0E" w14:textId="77777777" w:rsidTr="006D7CF2">
        <w:trPr>
          <w:trHeight w:val="220"/>
        </w:trPr>
        <w:tc>
          <w:tcPr>
            <w:tcW w:w="4794" w:type="dxa"/>
            <w:tcBorders>
              <w:top w:val="nil"/>
              <w:left w:val="nil"/>
              <w:bottom w:val="nil"/>
              <w:right w:val="nil"/>
            </w:tcBorders>
            <w:shd w:val="clear" w:color="auto" w:fill="auto"/>
            <w:noWrap/>
            <w:vAlign w:val="center"/>
            <w:hideMark/>
          </w:tcPr>
          <w:p w14:paraId="4054D466" w14:textId="77777777" w:rsidR="00E13F7F" w:rsidRPr="00C17B19" w:rsidRDefault="00E13F7F" w:rsidP="00BD64DE">
            <w:pPr>
              <w:spacing w:after="0" w:line="240" w:lineRule="auto"/>
              <w:rPr>
                <w:color w:val="FF0000"/>
                <w:sz w:val="24"/>
                <w:szCs w:val="24"/>
                <w:lang w:eastAsia="pt-BR"/>
              </w:rPr>
            </w:pPr>
          </w:p>
        </w:tc>
        <w:tc>
          <w:tcPr>
            <w:tcW w:w="2109" w:type="dxa"/>
            <w:tcBorders>
              <w:top w:val="nil"/>
              <w:left w:val="nil"/>
              <w:bottom w:val="nil"/>
              <w:right w:val="nil"/>
            </w:tcBorders>
            <w:shd w:val="clear" w:color="auto" w:fill="auto"/>
            <w:noWrap/>
            <w:vAlign w:val="center"/>
            <w:hideMark/>
          </w:tcPr>
          <w:p w14:paraId="11652360" w14:textId="77777777" w:rsidR="00E13F7F" w:rsidRPr="00C17B19" w:rsidRDefault="00E13F7F" w:rsidP="00BD64DE">
            <w:pPr>
              <w:spacing w:after="0" w:line="240" w:lineRule="auto"/>
              <w:rPr>
                <w:color w:val="FF0000"/>
                <w:lang w:eastAsia="pt-BR"/>
              </w:rPr>
            </w:pPr>
          </w:p>
        </w:tc>
        <w:tc>
          <w:tcPr>
            <w:tcW w:w="1627" w:type="dxa"/>
            <w:tcBorders>
              <w:top w:val="nil"/>
              <w:left w:val="nil"/>
              <w:bottom w:val="single" w:sz="8" w:space="0" w:color="auto"/>
              <w:right w:val="nil"/>
            </w:tcBorders>
            <w:shd w:val="clear" w:color="auto" w:fill="auto"/>
            <w:noWrap/>
            <w:vAlign w:val="bottom"/>
            <w:hideMark/>
          </w:tcPr>
          <w:p w14:paraId="700AD6F0" w14:textId="77777777" w:rsidR="00E13F7F" w:rsidRPr="003D6443" w:rsidRDefault="00E13F7F" w:rsidP="00BD64DE">
            <w:pPr>
              <w:spacing w:after="0" w:line="240" w:lineRule="auto"/>
              <w:jc w:val="right"/>
              <w:rPr>
                <w:rFonts w:ascii="Arial" w:hAnsi="Arial" w:cs="Arial"/>
                <w:b/>
                <w:bCs/>
                <w:lang w:eastAsia="pt-BR"/>
              </w:rPr>
            </w:pPr>
            <w:r w:rsidRPr="003D6443">
              <w:rPr>
                <w:rFonts w:ascii="Arial" w:hAnsi="Arial" w:cs="Arial"/>
                <w:b/>
                <w:bCs/>
                <w:lang w:eastAsia="pt-BR"/>
              </w:rPr>
              <w:t>2023</w:t>
            </w:r>
          </w:p>
        </w:tc>
        <w:tc>
          <w:tcPr>
            <w:tcW w:w="183" w:type="dxa"/>
            <w:tcBorders>
              <w:top w:val="nil"/>
              <w:left w:val="nil"/>
              <w:bottom w:val="nil"/>
              <w:right w:val="nil"/>
            </w:tcBorders>
            <w:shd w:val="clear" w:color="auto" w:fill="auto"/>
            <w:noWrap/>
            <w:vAlign w:val="bottom"/>
            <w:hideMark/>
          </w:tcPr>
          <w:p w14:paraId="6AE4B6D0" w14:textId="77777777" w:rsidR="00E13F7F" w:rsidRPr="00C17B19" w:rsidRDefault="00E13F7F" w:rsidP="00BD64DE">
            <w:pPr>
              <w:spacing w:after="0" w:line="240" w:lineRule="auto"/>
              <w:jc w:val="right"/>
              <w:rPr>
                <w:rFonts w:ascii="Arial" w:hAnsi="Arial" w:cs="Arial"/>
                <w:b/>
                <w:bCs/>
                <w:color w:val="FF0000"/>
                <w:lang w:eastAsia="pt-BR"/>
              </w:rPr>
            </w:pPr>
          </w:p>
        </w:tc>
        <w:tc>
          <w:tcPr>
            <w:tcW w:w="1954" w:type="dxa"/>
            <w:tcBorders>
              <w:top w:val="nil"/>
              <w:left w:val="nil"/>
              <w:bottom w:val="single" w:sz="8" w:space="0" w:color="auto"/>
              <w:right w:val="nil"/>
            </w:tcBorders>
            <w:shd w:val="clear" w:color="auto" w:fill="auto"/>
            <w:noWrap/>
            <w:vAlign w:val="bottom"/>
            <w:hideMark/>
          </w:tcPr>
          <w:p w14:paraId="63462CB1" w14:textId="77777777" w:rsidR="00E13F7F" w:rsidRPr="00AF591A" w:rsidRDefault="00E13F7F" w:rsidP="00BD64DE">
            <w:pPr>
              <w:spacing w:after="0" w:line="240" w:lineRule="auto"/>
              <w:jc w:val="right"/>
              <w:rPr>
                <w:rFonts w:ascii="Arial" w:hAnsi="Arial" w:cs="Arial"/>
                <w:b/>
                <w:bCs/>
                <w:lang w:eastAsia="pt-BR"/>
              </w:rPr>
            </w:pPr>
            <w:r w:rsidRPr="00AF591A">
              <w:rPr>
                <w:rFonts w:ascii="Arial" w:hAnsi="Arial" w:cs="Arial"/>
                <w:b/>
                <w:bCs/>
                <w:lang w:eastAsia="pt-BR"/>
              </w:rPr>
              <w:t>2022</w:t>
            </w:r>
          </w:p>
          <w:p w14:paraId="162D6822" w14:textId="77777777" w:rsidR="00E13F7F" w:rsidRPr="00AF591A" w:rsidRDefault="00E13F7F" w:rsidP="00BD64DE">
            <w:pPr>
              <w:spacing w:after="0" w:line="240" w:lineRule="auto"/>
              <w:jc w:val="right"/>
              <w:rPr>
                <w:rFonts w:ascii="Arial" w:hAnsi="Arial" w:cs="Arial"/>
                <w:b/>
                <w:bCs/>
                <w:lang w:eastAsia="pt-BR"/>
              </w:rPr>
            </w:pPr>
          </w:p>
        </w:tc>
      </w:tr>
      <w:tr w:rsidR="00E13F7F" w:rsidRPr="00C17B19" w14:paraId="6AE3EC0E" w14:textId="77777777" w:rsidTr="006D7CF2">
        <w:trPr>
          <w:trHeight w:val="220"/>
        </w:trPr>
        <w:tc>
          <w:tcPr>
            <w:tcW w:w="4794" w:type="dxa"/>
            <w:tcBorders>
              <w:top w:val="nil"/>
              <w:left w:val="nil"/>
              <w:bottom w:val="nil"/>
              <w:right w:val="nil"/>
            </w:tcBorders>
            <w:shd w:val="clear" w:color="auto" w:fill="auto"/>
            <w:noWrap/>
            <w:vAlign w:val="center"/>
            <w:hideMark/>
          </w:tcPr>
          <w:p w14:paraId="1B56A7A6" w14:textId="77777777" w:rsidR="00E13F7F" w:rsidRPr="00AF591A" w:rsidRDefault="00E13F7F" w:rsidP="00BD64DE">
            <w:pPr>
              <w:spacing w:after="0" w:line="240" w:lineRule="auto"/>
              <w:rPr>
                <w:rFonts w:ascii="Arial" w:hAnsi="Arial" w:cs="Arial"/>
                <w:lang w:eastAsia="pt-BR"/>
              </w:rPr>
            </w:pPr>
            <w:r>
              <w:rPr>
                <w:rFonts w:ascii="Arial" w:hAnsi="Arial" w:cs="Arial"/>
                <w:lang w:eastAsia="pt-BR"/>
              </w:rPr>
              <w:t xml:space="preserve">Assinaturas e Periódicos </w:t>
            </w:r>
          </w:p>
        </w:tc>
        <w:tc>
          <w:tcPr>
            <w:tcW w:w="2109" w:type="dxa"/>
            <w:tcBorders>
              <w:top w:val="nil"/>
              <w:left w:val="nil"/>
              <w:bottom w:val="nil"/>
              <w:right w:val="nil"/>
            </w:tcBorders>
            <w:shd w:val="clear" w:color="auto" w:fill="auto"/>
            <w:noWrap/>
            <w:vAlign w:val="center"/>
            <w:hideMark/>
          </w:tcPr>
          <w:p w14:paraId="666A48BE" w14:textId="77777777" w:rsidR="00E13F7F" w:rsidRPr="00C17B19" w:rsidRDefault="00E13F7F" w:rsidP="00BD64DE">
            <w:pPr>
              <w:spacing w:after="0" w:line="240" w:lineRule="auto"/>
              <w:rPr>
                <w:rFonts w:ascii="Arial" w:hAnsi="Arial" w:cs="Arial"/>
                <w:color w:val="FF0000"/>
                <w:lang w:eastAsia="pt-BR"/>
              </w:rPr>
            </w:pPr>
          </w:p>
        </w:tc>
        <w:tc>
          <w:tcPr>
            <w:tcW w:w="1627" w:type="dxa"/>
            <w:tcBorders>
              <w:top w:val="nil"/>
              <w:left w:val="nil"/>
              <w:bottom w:val="nil"/>
              <w:right w:val="nil"/>
            </w:tcBorders>
            <w:shd w:val="clear" w:color="auto" w:fill="auto"/>
            <w:noWrap/>
            <w:vAlign w:val="center"/>
          </w:tcPr>
          <w:p w14:paraId="16759F21" w14:textId="77777777" w:rsidR="00E13F7F" w:rsidRPr="003D6443" w:rsidRDefault="00E13F7F" w:rsidP="00BD64DE">
            <w:pPr>
              <w:spacing w:after="0" w:line="240" w:lineRule="auto"/>
              <w:jc w:val="right"/>
              <w:rPr>
                <w:rFonts w:ascii="Arial" w:hAnsi="Arial" w:cs="Arial"/>
                <w:lang w:eastAsia="pt-BR"/>
              </w:rPr>
            </w:pPr>
            <w:r>
              <w:rPr>
                <w:rFonts w:ascii="Arial" w:hAnsi="Arial" w:cs="Arial"/>
                <w:lang w:eastAsia="pt-BR"/>
              </w:rPr>
              <w:t>10.592</w:t>
            </w:r>
          </w:p>
        </w:tc>
        <w:tc>
          <w:tcPr>
            <w:tcW w:w="183" w:type="dxa"/>
            <w:tcBorders>
              <w:top w:val="nil"/>
              <w:left w:val="nil"/>
              <w:bottom w:val="nil"/>
              <w:right w:val="nil"/>
            </w:tcBorders>
            <w:shd w:val="clear" w:color="auto" w:fill="auto"/>
            <w:noWrap/>
            <w:vAlign w:val="center"/>
            <w:hideMark/>
          </w:tcPr>
          <w:p w14:paraId="3966835D" w14:textId="77777777" w:rsidR="00E13F7F" w:rsidRPr="00C17B19" w:rsidRDefault="00E13F7F" w:rsidP="00BD64DE">
            <w:pPr>
              <w:spacing w:after="0" w:line="240" w:lineRule="auto"/>
              <w:jc w:val="right"/>
              <w:rPr>
                <w:rFonts w:ascii="Arial" w:hAnsi="Arial" w:cs="Arial"/>
                <w:color w:val="FF0000"/>
                <w:lang w:eastAsia="pt-BR"/>
              </w:rPr>
            </w:pPr>
          </w:p>
        </w:tc>
        <w:tc>
          <w:tcPr>
            <w:tcW w:w="1954" w:type="dxa"/>
            <w:tcBorders>
              <w:top w:val="nil"/>
              <w:left w:val="nil"/>
              <w:bottom w:val="nil"/>
              <w:right w:val="nil"/>
            </w:tcBorders>
            <w:shd w:val="clear" w:color="auto" w:fill="auto"/>
            <w:noWrap/>
            <w:vAlign w:val="center"/>
          </w:tcPr>
          <w:p w14:paraId="2CCA607A" w14:textId="77777777" w:rsidR="00E13F7F" w:rsidRPr="00AF591A" w:rsidRDefault="00E13F7F" w:rsidP="00BD64DE">
            <w:pPr>
              <w:spacing w:after="0" w:line="240" w:lineRule="auto"/>
              <w:jc w:val="right"/>
              <w:rPr>
                <w:rFonts w:ascii="Arial" w:hAnsi="Arial" w:cs="Arial"/>
                <w:lang w:eastAsia="pt-BR"/>
              </w:rPr>
            </w:pPr>
            <w:r>
              <w:rPr>
                <w:rFonts w:ascii="Arial" w:hAnsi="Arial" w:cs="Arial"/>
                <w:lang w:eastAsia="pt-BR"/>
              </w:rPr>
              <w:t>9.257</w:t>
            </w:r>
          </w:p>
        </w:tc>
      </w:tr>
      <w:tr w:rsidR="00E13F7F" w:rsidRPr="00C17B19" w14:paraId="376CABB5" w14:textId="77777777" w:rsidTr="006D7CF2">
        <w:trPr>
          <w:trHeight w:val="220"/>
        </w:trPr>
        <w:tc>
          <w:tcPr>
            <w:tcW w:w="4794" w:type="dxa"/>
            <w:tcBorders>
              <w:top w:val="nil"/>
              <w:left w:val="nil"/>
              <w:bottom w:val="nil"/>
              <w:right w:val="nil"/>
            </w:tcBorders>
            <w:shd w:val="clear" w:color="auto" w:fill="auto"/>
            <w:noWrap/>
            <w:vAlign w:val="center"/>
          </w:tcPr>
          <w:p w14:paraId="44E3B6B8" w14:textId="77777777" w:rsidR="00E13F7F" w:rsidRDefault="00E13F7F" w:rsidP="00BD64DE">
            <w:pPr>
              <w:spacing w:after="0" w:line="240" w:lineRule="auto"/>
              <w:rPr>
                <w:rFonts w:ascii="Arial" w:hAnsi="Arial" w:cs="Arial"/>
                <w:lang w:eastAsia="pt-BR"/>
              </w:rPr>
            </w:pPr>
            <w:r>
              <w:rPr>
                <w:rFonts w:ascii="Arial" w:hAnsi="Arial" w:cs="Arial"/>
                <w:lang w:eastAsia="pt-BR"/>
              </w:rPr>
              <w:t xml:space="preserve">Manutenção de </w:t>
            </w:r>
            <w:proofErr w:type="spellStart"/>
            <w:r>
              <w:rPr>
                <w:rFonts w:ascii="Arial" w:hAnsi="Arial" w:cs="Arial"/>
                <w:lang w:eastAsia="pt-BR"/>
              </w:rPr>
              <w:t>Sist.Proc</w:t>
            </w:r>
            <w:proofErr w:type="spellEnd"/>
            <w:r>
              <w:rPr>
                <w:rFonts w:ascii="Arial" w:hAnsi="Arial" w:cs="Arial"/>
                <w:lang w:eastAsia="pt-BR"/>
              </w:rPr>
              <w:t>. Dados</w:t>
            </w:r>
          </w:p>
        </w:tc>
        <w:tc>
          <w:tcPr>
            <w:tcW w:w="2109" w:type="dxa"/>
            <w:tcBorders>
              <w:top w:val="nil"/>
              <w:left w:val="nil"/>
              <w:bottom w:val="nil"/>
              <w:right w:val="nil"/>
            </w:tcBorders>
            <w:shd w:val="clear" w:color="auto" w:fill="auto"/>
            <w:noWrap/>
            <w:vAlign w:val="center"/>
          </w:tcPr>
          <w:p w14:paraId="6EE57E64" w14:textId="77777777" w:rsidR="00E13F7F" w:rsidRPr="00C17B19" w:rsidRDefault="00E13F7F" w:rsidP="00BD64DE">
            <w:pPr>
              <w:spacing w:after="0" w:line="240" w:lineRule="auto"/>
              <w:rPr>
                <w:rFonts w:ascii="Arial" w:hAnsi="Arial" w:cs="Arial"/>
                <w:color w:val="FF0000"/>
                <w:lang w:eastAsia="pt-BR"/>
              </w:rPr>
            </w:pPr>
          </w:p>
        </w:tc>
        <w:tc>
          <w:tcPr>
            <w:tcW w:w="1627" w:type="dxa"/>
            <w:tcBorders>
              <w:top w:val="nil"/>
              <w:left w:val="nil"/>
              <w:bottom w:val="nil"/>
              <w:right w:val="nil"/>
            </w:tcBorders>
            <w:shd w:val="clear" w:color="auto" w:fill="auto"/>
            <w:noWrap/>
            <w:vAlign w:val="center"/>
          </w:tcPr>
          <w:p w14:paraId="752EC274" w14:textId="77777777" w:rsidR="00E13F7F" w:rsidRDefault="00E13F7F" w:rsidP="00BD64DE">
            <w:pPr>
              <w:spacing w:after="0" w:line="240" w:lineRule="auto"/>
              <w:jc w:val="right"/>
              <w:rPr>
                <w:rFonts w:ascii="Arial" w:hAnsi="Arial" w:cs="Arial"/>
                <w:lang w:eastAsia="pt-BR"/>
              </w:rPr>
            </w:pPr>
            <w:r>
              <w:rPr>
                <w:rFonts w:ascii="Arial" w:hAnsi="Arial" w:cs="Arial"/>
                <w:lang w:eastAsia="pt-BR"/>
              </w:rPr>
              <w:t>33.445</w:t>
            </w:r>
          </w:p>
        </w:tc>
        <w:tc>
          <w:tcPr>
            <w:tcW w:w="183" w:type="dxa"/>
            <w:tcBorders>
              <w:top w:val="nil"/>
              <w:left w:val="nil"/>
              <w:bottom w:val="nil"/>
              <w:right w:val="nil"/>
            </w:tcBorders>
            <w:shd w:val="clear" w:color="auto" w:fill="auto"/>
            <w:noWrap/>
            <w:vAlign w:val="center"/>
          </w:tcPr>
          <w:p w14:paraId="1DE6CD5C" w14:textId="77777777" w:rsidR="00E13F7F" w:rsidRPr="00C17B19" w:rsidRDefault="00E13F7F" w:rsidP="00BD64DE">
            <w:pPr>
              <w:spacing w:after="0" w:line="240" w:lineRule="auto"/>
              <w:jc w:val="right"/>
              <w:rPr>
                <w:rFonts w:ascii="Arial" w:hAnsi="Arial" w:cs="Arial"/>
                <w:color w:val="FF0000"/>
                <w:lang w:eastAsia="pt-BR"/>
              </w:rPr>
            </w:pPr>
          </w:p>
        </w:tc>
        <w:tc>
          <w:tcPr>
            <w:tcW w:w="1954" w:type="dxa"/>
            <w:tcBorders>
              <w:top w:val="nil"/>
              <w:left w:val="nil"/>
              <w:bottom w:val="nil"/>
              <w:right w:val="nil"/>
            </w:tcBorders>
            <w:shd w:val="clear" w:color="auto" w:fill="auto"/>
            <w:noWrap/>
            <w:vAlign w:val="center"/>
          </w:tcPr>
          <w:p w14:paraId="3A610795" w14:textId="77777777" w:rsidR="00E13F7F" w:rsidRPr="00AF591A" w:rsidRDefault="00E13F7F" w:rsidP="00BD64DE">
            <w:pPr>
              <w:spacing w:after="0" w:line="240" w:lineRule="auto"/>
              <w:jc w:val="right"/>
              <w:rPr>
                <w:rFonts w:ascii="Arial" w:hAnsi="Arial" w:cs="Arial"/>
                <w:lang w:eastAsia="pt-BR"/>
              </w:rPr>
            </w:pPr>
            <w:r>
              <w:rPr>
                <w:rFonts w:ascii="Arial" w:hAnsi="Arial" w:cs="Arial"/>
                <w:lang w:eastAsia="pt-BR"/>
              </w:rPr>
              <w:t>13.732</w:t>
            </w:r>
          </w:p>
        </w:tc>
      </w:tr>
      <w:tr w:rsidR="00E13F7F" w:rsidRPr="00C17B19" w14:paraId="0B39BD21" w14:textId="77777777" w:rsidTr="006D7CF2">
        <w:trPr>
          <w:trHeight w:val="220"/>
        </w:trPr>
        <w:tc>
          <w:tcPr>
            <w:tcW w:w="4794" w:type="dxa"/>
            <w:tcBorders>
              <w:top w:val="nil"/>
              <w:left w:val="nil"/>
              <w:bottom w:val="nil"/>
              <w:right w:val="nil"/>
            </w:tcBorders>
            <w:shd w:val="clear" w:color="auto" w:fill="auto"/>
            <w:noWrap/>
            <w:vAlign w:val="center"/>
            <w:hideMark/>
          </w:tcPr>
          <w:p w14:paraId="5F040AA8" w14:textId="77777777" w:rsidR="00E13F7F" w:rsidRPr="00AF591A" w:rsidRDefault="00E13F7F" w:rsidP="00BD64DE">
            <w:pPr>
              <w:spacing w:after="0" w:line="240" w:lineRule="auto"/>
              <w:rPr>
                <w:rFonts w:ascii="Arial" w:hAnsi="Arial" w:cs="Arial"/>
                <w:lang w:eastAsia="pt-BR"/>
              </w:rPr>
            </w:pPr>
            <w:r>
              <w:rPr>
                <w:rFonts w:ascii="Arial" w:hAnsi="Arial" w:cs="Arial"/>
                <w:lang w:eastAsia="pt-BR"/>
              </w:rPr>
              <w:t xml:space="preserve">Seguros </w:t>
            </w:r>
          </w:p>
        </w:tc>
        <w:tc>
          <w:tcPr>
            <w:tcW w:w="2109" w:type="dxa"/>
            <w:tcBorders>
              <w:top w:val="nil"/>
              <w:left w:val="nil"/>
              <w:bottom w:val="nil"/>
              <w:right w:val="nil"/>
            </w:tcBorders>
            <w:shd w:val="clear" w:color="auto" w:fill="auto"/>
            <w:noWrap/>
            <w:vAlign w:val="center"/>
            <w:hideMark/>
          </w:tcPr>
          <w:p w14:paraId="3919A8F2" w14:textId="77777777" w:rsidR="00E13F7F" w:rsidRPr="00C17B19" w:rsidRDefault="00E13F7F" w:rsidP="00BD64DE">
            <w:pPr>
              <w:spacing w:after="0" w:line="240" w:lineRule="auto"/>
              <w:rPr>
                <w:rFonts w:ascii="Arial" w:hAnsi="Arial" w:cs="Arial"/>
                <w:color w:val="FF0000"/>
                <w:lang w:eastAsia="pt-BR"/>
              </w:rPr>
            </w:pPr>
          </w:p>
        </w:tc>
        <w:tc>
          <w:tcPr>
            <w:tcW w:w="1627" w:type="dxa"/>
            <w:tcBorders>
              <w:top w:val="nil"/>
              <w:left w:val="nil"/>
              <w:bottom w:val="nil"/>
              <w:right w:val="nil"/>
            </w:tcBorders>
            <w:shd w:val="clear" w:color="auto" w:fill="auto"/>
            <w:noWrap/>
            <w:vAlign w:val="center"/>
          </w:tcPr>
          <w:p w14:paraId="2873248E" w14:textId="77777777" w:rsidR="00E13F7F" w:rsidRPr="003D6443" w:rsidRDefault="00E13F7F" w:rsidP="00BD64DE">
            <w:pPr>
              <w:spacing w:after="0" w:line="240" w:lineRule="auto"/>
              <w:jc w:val="right"/>
              <w:rPr>
                <w:rFonts w:ascii="Arial" w:hAnsi="Arial" w:cs="Arial"/>
                <w:lang w:eastAsia="pt-BR"/>
              </w:rPr>
            </w:pPr>
            <w:r>
              <w:rPr>
                <w:rFonts w:ascii="Arial" w:hAnsi="Arial" w:cs="Arial"/>
                <w:lang w:eastAsia="pt-BR"/>
              </w:rPr>
              <w:t>204.439</w:t>
            </w:r>
          </w:p>
        </w:tc>
        <w:tc>
          <w:tcPr>
            <w:tcW w:w="183" w:type="dxa"/>
            <w:tcBorders>
              <w:top w:val="nil"/>
              <w:left w:val="nil"/>
              <w:bottom w:val="nil"/>
              <w:right w:val="nil"/>
            </w:tcBorders>
            <w:shd w:val="clear" w:color="auto" w:fill="auto"/>
            <w:noWrap/>
            <w:vAlign w:val="center"/>
            <w:hideMark/>
          </w:tcPr>
          <w:p w14:paraId="644E30DA" w14:textId="77777777" w:rsidR="00E13F7F" w:rsidRPr="00C17B19" w:rsidRDefault="00E13F7F" w:rsidP="00BD64DE">
            <w:pPr>
              <w:spacing w:after="0" w:line="240" w:lineRule="auto"/>
              <w:jc w:val="right"/>
              <w:rPr>
                <w:rFonts w:ascii="Arial" w:hAnsi="Arial" w:cs="Arial"/>
                <w:color w:val="FF0000"/>
                <w:lang w:eastAsia="pt-BR"/>
              </w:rPr>
            </w:pPr>
          </w:p>
        </w:tc>
        <w:tc>
          <w:tcPr>
            <w:tcW w:w="1954" w:type="dxa"/>
            <w:tcBorders>
              <w:top w:val="nil"/>
              <w:left w:val="nil"/>
              <w:bottom w:val="single" w:sz="8" w:space="0" w:color="auto"/>
              <w:right w:val="nil"/>
            </w:tcBorders>
            <w:shd w:val="clear" w:color="auto" w:fill="auto"/>
            <w:noWrap/>
            <w:vAlign w:val="center"/>
          </w:tcPr>
          <w:p w14:paraId="26B51029" w14:textId="77777777" w:rsidR="00E13F7F" w:rsidRPr="00AF591A" w:rsidRDefault="00E13F7F" w:rsidP="00BD64DE">
            <w:pPr>
              <w:spacing w:after="0" w:line="240" w:lineRule="auto"/>
              <w:jc w:val="right"/>
              <w:rPr>
                <w:rFonts w:ascii="Arial" w:hAnsi="Arial" w:cs="Arial"/>
                <w:lang w:eastAsia="pt-BR"/>
              </w:rPr>
            </w:pPr>
            <w:r>
              <w:rPr>
                <w:rFonts w:ascii="Arial" w:hAnsi="Arial" w:cs="Arial"/>
                <w:lang w:eastAsia="pt-BR"/>
              </w:rPr>
              <w:t>167.868</w:t>
            </w:r>
          </w:p>
        </w:tc>
      </w:tr>
      <w:tr w:rsidR="00E13F7F" w:rsidRPr="00C17B19" w14:paraId="7810944E" w14:textId="77777777" w:rsidTr="006D7CF2">
        <w:trPr>
          <w:trHeight w:val="220"/>
        </w:trPr>
        <w:tc>
          <w:tcPr>
            <w:tcW w:w="4794" w:type="dxa"/>
            <w:tcBorders>
              <w:top w:val="nil"/>
              <w:left w:val="nil"/>
              <w:bottom w:val="nil"/>
              <w:right w:val="nil"/>
            </w:tcBorders>
            <w:shd w:val="clear" w:color="auto" w:fill="auto"/>
            <w:noWrap/>
            <w:vAlign w:val="center"/>
            <w:hideMark/>
          </w:tcPr>
          <w:p w14:paraId="4119525C" w14:textId="77777777" w:rsidR="00E13F7F" w:rsidRPr="00C17B19" w:rsidRDefault="00E13F7F" w:rsidP="00BD64DE">
            <w:pPr>
              <w:spacing w:after="0" w:line="240" w:lineRule="auto"/>
              <w:rPr>
                <w:rFonts w:ascii="Arial" w:hAnsi="Arial" w:cs="Arial"/>
                <w:color w:val="FF0000"/>
                <w:lang w:eastAsia="pt-BR"/>
              </w:rPr>
            </w:pPr>
          </w:p>
        </w:tc>
        <w:tc>
          <w:tcPr>
            <w:tcW w:w="2109" w:type="dxa"/>
            <w:tcBorders>
              <w:top w:val="nil"/>
              <w:left w:val="nil"/>
              <w:bottom w:val="nil"/>
              <w:right w:val="nil"/>
            </w:tcBorders>
            <w:shd w:val="clear" w:color="auto" w:fill="auto"/>
            <w:noWrap/>
            <w:vAlign w:val="center"/>
            <w:hideMark/>
          </w:tcPr>
          <w:p w14:paraId="0379762E" w14:textId="77777777" w:rsidR="00E13F7F" w:rsidRPr="00C17B19" w:rsidRDefault="00E13F7F" w:rsidP="00BD64DE">
            <w:pPr>
              <w:spacing w:after="0" w:line="240" w:lineRule="auto"/>
              <w:rPr>
                <w:color w:val="FF0000"/>
                <w:lang w:eastAsia="pt-BR"/>
              </w:rPr>
            </w:pPr>
          </w:p>
        </w:tc>
        <w:tc>
          <w:tcPr>
            <w:tcW w:w="1627" w:type="dxa"/>
            <w:tcBorders>
              <w:top w:val="single" w:sz="8" w:space="0" w:color="auto"/>
              <w:left w:val="nil"/>
              <w:bottom w:val="single" w:sz="8" w:space="0" w:color="auto"/>
              <w:right w:val="nil"/>
            </w:tcBorders>
            <w:shd w:val="clear" w:color="auto" w:fill="auto"/>
            <w:noWrap/>
            <w:vAlign w:val="center"/>
          </w:tcPr>
          <w:p w14:paraId="65B7859F" w14:textId="77777777" w:rsidR="00E13F7F" w:rsidRPr="003D6443" w:rsidRDefault="00E13F7F" w:rsidP="00BD64DE">
            <w:pPr>
              <w:spacing w:after="0" w:line="240" w:lineRule="auto"/>
              <w:jc w:val="right"/>
              <w:rPr>
                <w:rFonts w:ascii="Arial" w:hAnsi="Arial" w:cs="Arial"/>
                <w:b/>
                <w:bCs/>
                <w:highlight w:val="yellow"/>
                <w:lang w:eastAsia="pt-BR"/>
              </w:rPr>
            </w:pPr>
            <w:r>
              <w:rPr>
                <w:rFonts w:ascii="Arial" w:hAnsi="Arial" w:cs="Arial"/>
                <w:b/>
                <w:bCs/>
                <w:lang w:eastAsia="pt-BR"/>
              </w:rPr>
              <w:t>248.476</w:t>
            </w:r>
          </w:p>
        </w:tc>
        <w:tc>
          <w:tcPr>
            <w:tcW w:w="183" w:type="dxa"/>
            <w:tcBorders>
              <w:top w:val="nil"/>
              <w:left w:val="nil"/>
              <w:bottom w:val="nil"/>
              <w:right w:val="nil"/>
            </w:tcBorders>
            <w:shd w:val="clear" w:color="auto" w:fill="auto"/>
            <w:noWrap/>
            <w:vAlign w:val="center"/>
            <w:hideMark/>
          </w:tcPr>
          <w:p w14:paraId="4C8E0678" w14:textId="77777777" w:rsidR="00E13F7F" w:rsidRPr="00C17B19" w:rsidRDefault="00E13F7F" w:rsidP="00BD64DE">
            <w:pPr>
              <w:spacing w:after="0" w:line="240" w:lineRule="auto"/>
              <w:jc w:val="right"/>
              <w:rPr>
                <w:rFonts w:ascii="Arial" w:hAnsi="Arial" w:cs="Arial"/>
                <w:b/>
                <w:bCs/>
                <w:color w:val="FF0000"/>
                <w:lang w:eastAsia="pt-BR"/>
              </w:rPr>
            </w:pPr>
          </w:p>
        </w:tc>
        <w:tc>
          <w:tcPr>
            <w:tcW w:w="1954" w:type="dxa"/>
            <w:tcBorders>
              <w:top w:val="nil"/>
              <w:left w:val="nil"/>
              <w:bottom w:val="single" w:sz="8" w:space="0" w:color="auto"/>
              <w:right w:val="nil"/>
            </w:tcBorders>
            <w:shd w:val="clear" w:color="auto" w:fill="auto"/>
            <w:noWrap/>
            <w:vAlign w:val="center"/>
            <w:hideMark/>
          </w:tcPr>
          <w:p w14:paraId="7F9AFE09" w14:textId="77777777" w:rsidR="00E13F7F" w:rsidRPr="00AF591A" w:rsidRDefault="00E13F7F" w:rsidP="00BD64DE">
            <w:pPr>
              <w:spacing w:after="0" w:line="240" w:lineRule="auto"/>
              <w:jc w:val="right"/>
              <w:rPr>
                <w:rFonts w:ascii="Arial" w:hAnsi="Arial" w:cs="Arial"/>
                <w:b/>
                <w:bCs/>
                <w:lang w:eastAsia="pt-BR"/>
              </w:rPr>
            </w:pPr>
            <w:r>
              <w:rPr>
                <w:rFonts w:ascii="Arial" w:hAnsi="Arial" w:cs="Arial"/>
                <w:b/>
                <w:bCs/>
                <w:lang w:eastAsia="pt-BR"/>
              </w:rPr>
              <w:t>190.857</w:t>
            </w:r>
          </w:p>
        </w:tc>
      </w:tr>
    </w:tbl>
    <w:p w14:paraId="09EF35FD" w14:textId="77777777" w:rsidR="00E13F7F" w:rsidRPr="00AF591A" w:rsidRDefault="00E13F7F" w:rsidP="00E13F7F">
      <w:pPr>
        <w:numPr>
          <w:ilvl w:val="0"/>
          <w:numId w:val="3"/>
        </w:numPr>
        <w:suppressAutoHyphens/>
        <w:spacing w:after="0" w:line="240" w:lineRule="auto"/>
        <w:ind w:right="-284"/>
        <w:jc w:val="both"/>
        <w:rPr>
          <w:rFonts w:ascii="Arial" w:hAnsi="Arial"/>
          <w:b/>
        </w:rPr>
      </w:pPr>
      <w:r w:rsidRPr="00AF591A">
        <w:rPr>
          <w:rFonts w:ascii="Arial" w:hAnsi="Arial"/>
          <w:b/>
        </w:rPr>
        <w:t>DEPÓSITOS JUDICIAIS E GARANTIAS A JUÍZO</w:t>
      </w:r>
    </w:p>
    <w:p w14:paraId="38F6E667" w14:textId="77777777" w:rsidR="00E13F7F" w:rsidRDefault="00E13F7F" w:rsidP="00E13F7F">
      <w:pPr>
        <w:ind w:left="360" w:right="-284"/>
        <w:jc w:val="both"/>
        <w:rPr>
          <w:rFonts w:ascii="Arial" w:hAnsi="Arial"/>
          <w:b/>
          <w:color w:val="FF0000"/>
        </w:rPr>
      </w:pPr>
    </w:p>
    <w:p w14:paraId="72F1DFCC" w14:textId="6F386F18" w:rsidR="00E13F7F" w:rsidRPr="001A52D8" w:rsidRDefault="00E13F7F" w:rsidP="00E13F7F">
      <w:pPr>
        <w:ind w:right="-284"/>
        <w:jc w:val="both"/>
        <w:rPr>
          <w:rFonts w:ascii="Arial" w:hAnsi="Arial"/>
          <w:bCs/>
        </w:rPr>
      </w:pPr>
      <w:r w:rsidRPr="001A52D8">
        <w:rPr>
          <w:rFonts w:ascii="Arial" w:hAnsi="Arial"/>
          <w:bCs/>
        </w:rPr>
        <w:t xml:space="preserve">Corresponde </w:t>
      </w:r>
      <w:r w:rsidR="006D7CF2" w:rsidRPr="001A52D8">
        <w:rPr>
          <w:rFonts w:ascii="Arial" w:hAnsi="Arial"/>
          <w:bCs/>
        </w:rPr>
        <w:t>à</w:t>
      </w:r>
      <w:r w:rsidRPr="001A52D8">
        <w:rPr>
          <w:rFonts w:ascii="Arial" w:hAnsi="Arial"/>
          <w:bCs/>
        </w:rPr>
        <w:t xml:space="preserve"> valores depositados em juízo </w:t>
      </w:r>
      <w:r w:rsidRPr="00DE17F2">
        <w:rPr>
          <w:rFonts w:ascii="Arial" w:hAnsi="Arial"/>
          <w:bCs/>
        </w:rPr>
        <w:t xml:space="preserve">para fazer frente </w:t>
      </w:r>
      <w:r w:rsidR="006D7CF2" w:rsidRPr="00DE17F2">
        <w:rPr>
          <w:rFonts w:ascii="Arial" w:hAnsi="Arial"/>
          <w:bCs/>
        </w:rPr>
        <w:t>às</w:t>
      </w:r>
      <w:r w:rsidRPr="001A52D8">
        <w:rPr>
          <w:rFonts w:ascii="Arial" w:hAnsi="Arial"/>
          <w:bCs/>
        </w:rPr>
        <w:t xml:space="preserve"> demandas de processos judicias cíveis e trabalhistas</w:t>
      </w:r>
      <w:r>
        <w:rPr>
          <w:rFonts w:ascii="Arial" w:hAnsi="Arial"/>
          <w:bCs/>
        </w:rPr>
        <w:t>.</w:t>
      </w:r>
      <w:r w:rsidRPr="001A52D8">
        <w:rPr>
          <w:rFonts w:ascii="Arial" w:hAnsi="Arial"/>
          <w:bCs/>
        </w:rPr>
        <w:t xml:space="preserve"> </w:t>
      </w:r>
    </w:p>
    <w:p w14:paraId="442381E8" w14:textId="77777777" w:rsidR="00E13F7F" w:rsidRPr="00C17B19" w:rsidRDefault="00E13F7F" w:rsidP="00E13F7F">
      <w:pPr>
        <w:ind w:left="360" w:right="-284"/>
        <w:jc w:val="both"/>
        <w:rPr>
          <w:rFonts w:ascii="Arial" w:hAnsi="Arial"/>
          <w:b/>
          <w:color w:val="FF0000"/>
        </w:rPr>
      </w:pPr>
    </w:p>
    <w:tbl>
      <w:tblPr>
        <w:tblW w:w="10906" w:type="dxa"/>
        <w:tblInd w:w="70" w:type="dxa"/>
        <w:tblLayout w:type="fixed"/>
        <w:tblCellMar>
          <w:left w:w="70" w:type="dxa"/>
          <w:right w:w="70" w:type="dxa"/>
        </w:tblCellMar>
        <w:tblLook w:val="04A0" w:firstRow="1" w:lastRow="0" w:firstColumn="1" w:lastColumn="0" w:noHBand="0" w:noVBand="1"/>
      </w:tblPr>
      <w:tblGrid>
        <w:gridCol w:w="4901"/>
        <w:gridCol w:w="2156"/>
        <w:gridCol w:w="1664"/>
        <w:gridCol w:w="187"/>
        <w:gridCol w:w="1998"/>
      </w:tblGrid>
      <w:tr w:rsidR="00E13F7F" w:rsidRPr="00C17B19" w14:paraId="496EDD0C" w14:textId="77777777" w:rsidTr="006D7CF2">
        <w:trPr>
          <w:trHeight w:val="212"/>
        </w:trPr>
        <w:tc>
          <w:tcPr>
            <w:tcW w:w="4901" w:type="dxa"/>
            <w:tcBorders>
              <w:top w:val="nil"/>
              <w:left w:val="nil"/>
              <w:bottom w:val="nil"/>
              <w:right w:val="nil"/>
            </w:tcBorders>
            <w:shd w:val="clear" w:color="auto" w:fill="auto"/>
            <w:noWrap/>
            <w:vAlign w:val="center"/>
            <w:hideMark/>
          </w:tcPr>
          <w:p w14:paraId="213B713B" w14:textId="77777777" w:rsidR="00E13F7F" w:rsidRPr="00C17B19" w:rsidRDefault="00E13F7F" w:rsidP="00F173C5">
            <w:pPr>
              <w:spacing w:after="0" w:line="240" w:lineRule="auto"/>
              <w:rPr>
                <w:color w:val="FF0000"/>
                <w:sz w:val="24"/>
                <w:szCs w:val="24"/>
                <w:lang w:eastAsia="pt-BR"/>
              </w:rPr>
            </w:pPr>
          </w:p>
        </w:tc>
        <w:tc>
          <w:tcPr>
            <w:tcW w:w="2156" w:type="dxa"/>
            <w:tcBorders>
              <w:top w:val="nil"/>
              <w:left w:val="nil"/>
              <w:bottom w:val="nil"/>
              <w:right w:val="nil"/>
            </w:tcBorders>
            <w:shd w:val="clear" w:color="auto" w:fill="auto"/>
            <w:noWrap/>
            <w:vAlign w:val="center"/>
            <w:hideMark/>
          </w:tcPr>
          <w:p w14:paraId="0073B702" w14:textId="77777777" w:rsidR="00E13F7F" w:rsidRPr="00C17B19" w:rsidRDefault="00E13F7F" w:rsidP="00F173C5">
            <w:pPr>
              <w:spacing w:after="0" w:line="240" w:lineRule="auto"/>
              <w:rPr>
                <w:color w:val="FF0000"/>
                <w:lang w:eastAsia="pt-BR"/>
              </w:rPr>
            </w:pPr>
          </w:p>
        </w:tc>
        <w:tc>
          <w:tcPr>
            <w:tcW w:w="1664" w:type="dxa"/>
            <w:tcBorders>
              <w:top w:val="nil"/>
              <w:left w:val="nil"/>
              <w:bottom w:val="single" w:sz="8" w:space="0" w:color="auto"/>
              <w:right w:val="nil"/>
            </w:tcBorders>
            <w:shd w:val="clear" w:color="auto" w:fill="auto"/>
            <w:noWrap/>
            <w:vAlign w:val="bottom"/>
            <w:hideMark/>
          </w:tcPr>
          <w:p w14:paraId="724081A5" w14:textId="77777777" w:rsidR="00E13F7F" w:rsidRPr="003D6443" w:rsidRDefault="00E13F7F" w:rsidP="00F173C5">
            <w:pPr>
              <w:spacing w:after="0" w:line="240" w:lineRule="auto"/>
              <w:jc w:val="right"/>
              <w:rPr>
                <w:rFonts w:ascii="Arial" w:hAnsi="Arial" w:cs="Arial"/>
                <w:b/>
                <w:bCs/>
                <w:lang w:eastAsia="pt-BR"/>
              </w:rPr>
            </w:pPr>
            <w:r w:rsidRPr="003D6443">
              <w:rPr>
                <w:rFonts w:ascii="Arial" w:hAnsi="Arial" w:cs="Arial"/>
                <w:b/>
                <w:bCs/>
                <w:lang w:eastAsia="pt-BR"/>
              </w:rPr>
              <w:t>2023</w:t>
            </w:r>
          </w:p>
        </w:tc>
        <w:tc>
          <w:tcPr>
            <w:tcW w:w="187" w:type="dxa"/>
            <w:tcBorders>
              <w:top w:val="nil"/>
              <w:left w:val="nil"/>
              <w:bottom w:val="nil"/>
              <w:right w:val="nil"/>
            </w:tcBorders>
            <w:shd w:val="clear" w:color="auto" w:fill="auto"/>
            <w:noWrap/>
            <w:vAlign w:val="bottom"/>
            <w:hideMark/>
          </w:tcPr>
          <w:p w14:paraId="2FBA8071" w14:textId="77777777" w:rsidR="00E13F7F" w:rsidRPr="00C17B19" w:rsidRDefault="00E13F7F" w:rsidP="00F173C5">
            <w:pPr>
              <w:spacing w:after="0" w:line="240" w:lineRule="auto"/>
              <w:jc w:val="right"/>
              <w:rPr>
                <w:rFonts w:ascii="Arial" w:hAnsi="Arial" w:cs="Arial"/>
                <w:b/>
                <w:bCs/>
                <w:color w:val="FF0000"/>
                <w:lang w:eastAsia="pt-BR"/>
              </w:rPr>
            </w:pPr>
          </w:p>
        </w:tc>
        <w:tc>
          <w:tcPr>
            <w:tcW w:w="1998" w:type="dxa"/>
            <w:tcBorders>
              <w:top w:val="nil"/>
              <w:left w:val="nil"/>
              <w:bottom w:val="single" w:sz="8" w:space="0" w:color="auto"/>
              <w:right w:val="nil"/>
            </w:tcBorders>
            <w:shd w:val="clear" w:color="auto" w:fill="auto"/>
            <w:noWrap/>
            <w:vAlign w:val="bottom"/>
            <w:hideMark/>
          </w:tcPr>
          <w:p w14:paraId="20DE4AD7" w14:textId="77777777" w:rsidR="00E13F7F" w:rsidRPr="00AF591A" w:rsidRDefault="00E13F7F" w:rsidP="00F173C5">
            <w:pPr>
              <w:spacing w:after="0" w:line="240" w:lineRule="auto"/>
              <w:jc w:val="right"/>
              <w:rPr>
                <w:rFonts w:ascii="Arial" w:hAnsi="Arial" w:cs="Arial"/>
                <w:b/>
                <w:bCs/>
                <w:lang w:eastAsia="pt-BR"/>
              </w:rPr>
            </w:pPr>
            <w:r w:rsidRPr="00AF591A">
              <w:rPr>
                <w:rFonts w:ascii="Arial" w:hAnsi="Arial" w:cs="Arial"/>
                <w:b/>
                <w:bCs/>
                <w:lang w:eastAsia="pt-BR"/>
              </w:rPr>
              <w:t>2022</w:t>
            </w:r>
          </w:p>
          <w:p w14:paraId="0AE9E124" w14:textId="77777777" w:rsidR="00E13F7F" w:rsidRPr="00AF591A" w:rsidRDefault="00E13F7F" w:rsidP="00F173C5">
            <w:pPr>
              <w:spacing w:after="0" w:line="240" w:lineRule="auto"/>
              <w:jc w:val="right"/>
              <w:rPr>
                <w:rFonts w:ascii="Arial" w:hAnsi="Arial" w:cs="Arial"/>
                <w:b/>
                <w:bCs/>
                <w:lang w:eastAsia="pt-BR"/>
              </w:rPr>
            </w:pPr>
          </w:p>
        </w:tc>
      </w:tr>
      <w:tr w:rsidR="00E13F7F" w:rsidRPr="00C17B19" w14:paraId="140A5290" w14:textId="77777777" w:rsidTr="006D7CF2">
        <w:trPr>
          <w:trHeight w:val="212"/>
        </w:trPr>
        <w:tc>
          <w:tcPr>
            <w:tcW w:w="4901" w:type="dxa"/>
            <w:tcBorders>
              <w:top w:val="nil"/>
              <w:left w:val="nil"/>
              <w:bottom w:val="nil"/>
              <w:right w:val="nil"/>
            </w:tcBorders>
            <w:shd w:val="clear" w:color="auto" w:fill="auto"/>
            <w:noWrap/>
            <w:vAlign w:val="center"/>
            <w:hideMark/>
          </w:tcPr>
          <w:p w14:paraId="3D22ED53" w14:textId="77777777" w:rsidR="00E13F7F" w:rsidRPr="00AF591A" w:rsidRDefault="00E13F7F" w:rsidP="00F173C5">
            <w:pPr>
              <w:spacing w:after="0" w:line="240" w:lineRule="auto"/>
              <w:rPr>
                <w:rFonts w:ascii="Arial" w:hAnsi="Arial" w:cs="Arial"/>
                <w:lang w:eastAsia="pt-BR"/>
              </w:rPr>
            </w:pPr>
            <w:r w:rsidRPr="00AF591A">
              <w:rPr>
                <w:rFonts w:ascii="Arial" w:hAnsi="Arial" w:cs="Arial"/>
                <w:lang w:eastAsia="pt-BR"/>
              </w:rPr>
              <w:t xml:space="preserve">Depósitos Judiciais </w:t>
            </w:r>
            <w:proofErr w:type="spellStart"/>
            <w:r w:rsidRPr="00AF591A">
              <w:rPr>
                <w:rFonts w:ascii="Arial" w:hAnsi="Arial" w:cs="Arial"/>
                <w:lang w:eastAsia="pt-BR"/>
              </w:rPr>
              <w:t>Civeis</w:t>
            </w:r>
            <w:proofErr w:type="spellEnd"/>
          </w:p>
        </w:tc>
        <w:tc>
          <w:tcPr>
            <w:tcW w:w="2156" w:type="dxa"/>
            <w:tcBorders>
              <w:top w:val="nil"/>
              <w:left w:val="nil"/>
              <w:bottom w:val="nil"/>
              <w:right w:val="nil"/>
            </w:tcBorders>
            <w:shd w:val="clear" w:color="auto" w:fill="auto"/>
            <w:noWrap/>
            <w:vAlign w:val="center"/>
            <w:hideMark/>
          </w:tcPr>
          <w:p w14:paraId="7FF76C6E" w14:textId="77777777" w:rsidR="00E13F7F" w:rsidRPr="00C17B19" w:rsidRDefault="00E13F7F" w:rsidP="00F173C5">
            <w:pPr>
              <w:spacing w:after="0" w:line="240" w:lineRule="auto"/>
              <w:rPr>
                <w:rFonts w:ascii="Arial" w:hAnsi="Arial" w:cs="Arial"/>
                <w:color w:val="FF0000"/>
                <w:lang w:eastAsia="pt-BR"/>
              </w:rPr>
            </w:pPr>
          </w:p>
        </w:tc>
        <w:tc>
          <w:tcPr>
            <w:tcW w:w="1664" w:type="dxa"/>
            <w:tcBorders>
              <w:top w:val="nil"/>
              <w:left w:val="nil"/>
              <w:bottom w:val="nil"/>
              <w:right w:val="nil"/>
            </w:tcBorders>
            <w:shd w:val="clear" w:color="auto" w:fill="auto"/>
            <w:noWrap/>
            <w:vAlign w:val="center"/>
            <w:hideMark/>
          </w:tcPr>
          <w:p w14:paraId="5207ABA6" w14:textId="77777777" w:rsidR="00E13F7F" w:rsidRPr="003D6443" w:rsidRDefault="00E13F7F" w:rsidP="00F173C5">
            <w:pPr>
              <w:spacing w:after="0" w:line="240" w:lineRule="auto"/>
              <w:jc w:val="right"/>
              <w:rPr>
                <w:rFonts w:ascii="Arial" w:hAnsi="Arial" w:cs="Arial"/>
                <w:lang w:eastAsia="pt-BR"/>
              </w:rPr>
            </w:pPr>
            <w:r w:rsidRPr="003D6443">
              <w:rPr>
                <w:rFonts w:ascii="Arial" w:hAnsi="Arial" w:cs="Arial"/>
              </w:rPr>
              <w:t>1.636</w:t>
            </w:r>
          </w:p>
        </w:tc>
        <w:tc>
          <w:tcPr>
            <w:tcW w:w="187" w:type="dxa"/>
            <w:tcBorders>
              <w:top w:val="nil"/>
              <w:left w:val="nil"/>
              <w:bottom w:val="nil"/>
              <w:right w:val="nil"/>
            </w:tcBorders>
            <w:shd w:val="clear" w:color="auto" w:fill="auto"/>
            <w:noWrap/>
            <w:vAlign w:val="center"/>
            <w:hideMark/>
          </w:tcPr>
          <w:p w14:paraId="0B50EA88" w14:textId="77777777" w:rsidR="00E13F7F" w:rsidRPr="00C17B19" w:rsidRDefault="00E13F7F" w:rsidP="00F173C5">
            <w:pPr>
              <w:spacing w:after="0" w:line="240" w:lineRule="auto"/>
              <w:jc w:val="right"/>
              <w:rPr>
                <w:rFonts w:ascii="Arial" w:hAnsi="Arial" w:cs="Arial"/>
                <w:color w:val="FF0000"/>
                <w:lang w:eastAsia="pt-BR"/>
              </w:rPr>
            </w:pPr>
          </w:p>
        </w:tc>
        <w:tc>
          <w:tcPr>
            <w:tcW w:w="1998" w:type="dxa"/>
            <w:tcBorders>
              <w:top w:val="nil"/>
              <w:left w:val="nil"/>
              <w:bottom w:val="nil"/>
              <w:right w:val="nil"/>
            </w:tcBorders>
            <w:shd w:val="clear" w:color="auto" w:fill="auto"/>
            <w:noWrap/>
            <w:vAlign w:val="center"/>
            <w:hideMark/>
          </w:tcPr>
          <w:p w14:paraId="3A42141C" w14:textId="77777777" w:rsidR="00E13F7F" w:rsidRPr="00AF591A" w:rsidRDefault="00E13F7F" w:rsidP="00F173C5">
            <w:pPr>
              <w:spacing w:after="0" w:line="240" w:lineRule="auto"/>
              <w:jc w:val="right"/>
              <w:rPr>
                <w:rFonts w:ascii="Arial" w:hAnsi="Arial" w:cs="Arial"/>
                <w:lang w:eastAsia="pt-BR"/>
              </w:rPr>
            </w:pPr>
            <w:r w:rsidRPr="00AF591A">
              <w:rPr>
                <w:rFonts w:ascii="Arial" w:hAnsi="Arial" w:cs="Arial"/>
              </w:rPr>
              <w:t>2.542</w:t>
            </w:r>
          </w:p>
        </w:tc>
      </w:tr>
      <w:tr w:rsidR="00E13F7F" w:rsidRPr="00C17B19" w14:paraId="53741DFE" w14:textId="77777777" w:rsidTr="006D7CF2">
        <w:trPr>
          <w:trHeight w:val="212"/>
        </w:trPr>
        <w:tc>
          <w:tcPr>
            <w:tcW w:w="4901" w:type="dxa"/>
            <w:tcBorders>
              <w:top w:val="nil"/>
              <w:left w:val="nil"/>
              <w:bottom w:val="nil"/>
              <w:right w:val="nil"/>
            </w:tcBorders>
            <w:shd w:val="clear" w:color="auto" w:fill="auto"/>
            <w:noWrap/>
            <w:vAlign w:val="center"/>
            <w:hideMark/>
          </w:tcPr>
          <w:p w14:paraId="6B0E105D" w14:textId="77777777" w:rsidR="00E13F7F" w:rsidRPr="00AF591A" w:rsidRDefault="00E13F7F" w:rsidP="00F173C5">
            <w:pPr>
              <w:spacing w:after="0" w:line="240" w:lineRule="auto"/>
              <w:rPr>
                <w:rFonts w:ascii="Arial" w:hAnsi="Arial" w:cs="Arial"/>
                <w:lang w:eastAsia="pt-BR"/>
              </w:rPr>
            </w:pPr>
            <w:r w:rsidRPr="00AF591A">
              <w:rPr>
                <w:rFonts w:ascii="Arial" w:hAnsi="Arial" w:cs="Arial"/>
                <w:lang w:eastAsia="pt-BR"/>
              </w:rPr>
              <w:t>Depósitos Judiciais Trabalhistas e Garantias</w:t>
            </w:r>
          </w:p>
        </w:tc>
        <w:tc>
          <w:tcPr>
            <w:tcW w:w="2156" w:type="dxa"/>
            <w:tcBorders>
              <w:top w:val="nil"/>
              <w:left w:val="nil"/>
              <w:bottom w:val="nil"/>
              <w:right w:val="nil"/>
            </w:tcBorders>
            <w:shd w:val="clear" w:color="auto" w:fill="auto"/>
            <w:noWrap/>
            <w:vAlign w:val="center"/>
            <w:hideMark/>
          </w:tcPr>
          <w:p w14:paraId="1596A684" w14:textId="77777777" w:rsidR="00E13F7F" w:rsidRPr="00C17B19" w:rsidRDefault="00E13F7F" w:rsidP="00F173C5">
            <w:pPr>
              <w:spacing w:after="0" w:line="240" w:lineRule="auto"/>
              <w:rPr>
                <w:rFonts w:ascii="Arial" w:hAnsi="Arial" w:cs="Arial"/>
                <w:color w:val="FF0000"/>
                <w:lang w:eastAsia="pt-BR"/>
              </w:rPr>
            </w:pPr>
          </w:p>
        </w:tc>
        <w:tc>
          <w:tcPr>
            <w:tcW w:w="1664" w:type="dxa"/>
            <w:tcBorders>
              <w:top w:val="nil"/>
              <w:left w:val="nil"/>
              <w:bottom w:val="nil"/>
              <w:right w:val="nil"/>
            </w:tcBorders>
            <w:shd w:val="clear" w:color="auto" w:fill="auto"/>
            <w:noWrap/>
            <w:vAlign w:val="center"/>
            <w:hideMark/>
          </w:tcPr>
          <w:p w14:paraId="4F7ECAA1" w14:textId="77777777" w:rsidR="00E13F7F" w:rsidRPr="003D6443" w:rsidRDefault="00E13F7F" w:rsidP="00F173C5">
            <w:pPr>
              <w:spacing w:after="0" w:line="240" w:lineRule="auto"/>
              <w:jc w:val="right"/>
              <w:rPr>
                <w:rFonts w:ascii="Arial" w:hAnsi="Arial" w:cs="Arial"/>
                <w:lang w:eastAsia="pt-BR"/>
              </w:rPr>
            </w:pPr>
            <w:r w:rsidRPr="003D6443">
              <w:rPr>
                <w:rFonts w:ascii="Arial" w:hAnsi="Arial" w:cs="Arial"/>
              </w:rPr>
              <w:t>51.823.97</w:t>
            </w:r>
            <w:r>
              <w:rPr>
                <w:rFonts w:ascii="Arial" w:hAnsi="Arial" w:cs="Arial"/>
              </w:rPr>
              <w:t>2</w:t>
            </w:r>
          </w:p>
        </w:tc>
        <w:tc>
          <w:tcPr>
            <w:tcW w:w="187" w:type="dxa"/>
            <w:tcBorders>
              <w:top w:val="nil"/>
              <w:left w:val="nil"/>
              <w:bottom w:val="nil"/>
              <w:right w:val="nil"/>
            </w:tcBorders>
            <w:shd w:val="clear" w:color="auto" w:fill="auto"/>
            <w:noWrap/>
            <w:vAlign w:val="center"/>
            <w:hideMark/>
          </w:tcPr>
          <w:p w14:paraId="4E305090" w14:textId="77777777" w:rsidR="00E13F7F" w:rsidRPr="00C17B19" w:rsidRDefault="00E13F7F" w:rsidP="00F173C5">
            <w:pPr>
              <w:spacing w:after="0" w:line="240" w:lineRule="auto"/>
              <w:jc w:val="right"/>
              <w:rPr>
                <w:rFonts w:ascii="Arial" w:hAnsi="Arial" w:cs="Arial"/>
                <w:color w:val="FF0000"/>
                <w:lang w:eastAsia="pt-BR"/>
              </w:rPr>
            </w:pPr>
          </w:p>
        </w:tc>
        <w:tc>
          <w:tcPr>
            <w:tcW w:w="1998" w:type="dxa"/>
            <w:tcBorders>
              <w:top w:val="nil"/>
              <w:left w:val="nil"/>
              <w:bottom w:val="nil"/>
              <w:right w:val="nil"/>
            </w:tcBorders>
            <w:shd w:val="clear" w:color="auto" w:fill="auto"/>
            <w:noWrap/>
            <w:vAlign w:val="center"/>
            <w:hideMark/>
          </w:tcPr>
          <w:p w14:paraId="2E8F887E" w14:textId="77777777" w:rsidR="00E13F7F" w:rsidRPr="00AF591A" w:rsidRDefault="00E13F7F" w:rsidP="00F173C5">
            <w:pPr>
              <w:spacing w:after="0" w:line="240" w:lineRule="auto"/>
              <w:jc w:val="right"/>
              <w:rPr>
                <w:rFonts w:ascii="Arial" w:hAnsi="Arial" w:cs="Arial"/>
                <w:lang w:eastAsia="pt-BR"/>
              </w:rPr>
            </w:pPr>
            <w:r w:rsidRPr="00AF591A">
              <w:rPr>
                <w:rFonts w:ascii="Arial" w:hAnsi="Arial" w:cs="Arial"/>
              </w:rPr>
              <w:t>54.727.308</w:t>
            </w:r>
          </w:p>
        </w:tc>
      </w:tr>
      <w:tr w:rsidR="00E13F7F" w:rsidRPr="00C17B19" w14:paraId="2AE010C2" w14:textId="77777777" w:rsidTr="006D7CF2">
        <w:trPr>
          <w:trHeight w:val="212"/>
        </w:trPr>
        <w:tc>
          <w:tcPr>
            <w:tcW w:w="4901" w:type="dxa"/>
            <w:tcBorders>
              <w:top w:val="nil"/>
              <w:left w:val="nil"/>
              <w:bottom w:val="nil"/>
              <w:right w:val="nil"/>
            </w:tcBorders>
            <w:shd w:val="clear" w:color="auto" w:fill="auto"/>
            <w:noWrap/>
            <w:vAlign w:val="center"/>
            <w:hideMark/>
          </w:tcPr>
          <w:p w14:paraId="28AF7968" w14:textId="77777777" w:rsidR="00E13F7F" w:rsidRPr="00AF591A" w:rsidRDefault="00E13F7F" w:rsidP="00F173C5">
            <w:pPr>
              <w:spacing w:after="0" w:line="240" w:lineRule="auto"/>
              <w:rPr>
                <w:rFonts w:ascii="Arial" w:hAnsi="Arial" w:cs="Arial"/>
                <w:lang w:eastAsia="pt-BR"/>
              </w:rPr>
            </w:pPr>
            <w:r w:rsidRPr="00AF591A">
              <w:rPr>
                <w:rFonts w:ascii="Arial" w:hAnsi="Arial" w:cs="Arial"/>
                <w:lang w:eastAsia="pt-BR"/>
              </w:rPr>
              <w:t>Processos Judiciais - Recursos Próprios</w:t>
            </w:r>
          </w:p>
        </w:tc>
        <w:tc>
          <w:tcPr>
            <w:tcW w:w="2156" w:type="dxa"/>
            <w:tcBorders>
              <w:top w:val="nil"/>
              <w:left w:val="nil"/>
              <w:bottom w:val="nil"/>
              <w:right w:val="nil"/>
            </w:tcBorders>
            <w:shd w:val="clear" w:color="auto" w:fill="auto"/>
            <w:noWrap/>
            <w:vAlign w:val="center"/>
            <w:hideMark/>
          </w:tcPr>
          <w:p w14:paraId="6ED16657" w14:textId="77777777" w:rsidR="00E13F7F" w:rsidRPr="00C17B19" w:rsidRDefault="00E13F7F" w:rsidP="00F173C5">
            <w:pPr>
              <w:spacing w:after="0" w:line="240" w:lineRule="auto"/>
              <w:rPr>
                <w:rFonts w:ascii="Arial" w:hAnsi="Arial" w:cs="Arial"/>
                <w:color w:val="FF0000"/>
                <w:lang w:eastAsia="pt-BR"/>
              </w:rPr>
            </w:pPr>
          </w:p>
        </w:tc>
        <w:tc>
          <w:tcPr>
            <w:tcW w:w="1664" w:type="dxa"/>
            <w:tcBorders>
              <w:top w:val="nil"/>
              <w:left w:val="nil"/>
              <w:bottom w:val="nil"/>
              <w:right w:val="nil"/>
            </w:tcBorders>
            <w:shd w:val="clear" w:color="auto" w:fill="auto"/>
            <w:noWrap/>
            <w:vAlign w:val="center"/>
            <w:hideMark/>
          </w:tcPr>
          <w:p w14:paraId="72501675" w14:textId="77777777" w:rsidR="00E13F7F" w:rsidRPr="003D6443" w:rsidRDefault="00E13F7F" w:rsidP="00F173C5">
            <w:pPr>
              <w:spacing w:after="0" w:line="240" w:lineRule="auto"/>
              <w:jc w:val="right"/>
              <w:rPr>
                <w:rFonts w:ascii="Arial" w:hAnsi="Arial" w:cs="Arial"/>
                <w:lang w:eastAsia="pt-BR"/>
              </w:rPr>
            </w:pPr>
            <w:r w:rsidRPr="003D6443">
              <w:rPr>
                <w:rFonts w:ascii="Arial" w:hAnsi="Arial" w:cs="Arial"/>
              </w:rPr>
              <w:t>92.800</w:t>
            </w:r>
          </w:p>
        </w:tc>
        <w:tc>
          <w:tcPr>
            <w:tcW w:w="187" w:type="dxa"/>
            <w:tcBorders>
              <w:top w:val="nil"/>
              <w:left w:val="nil"/>
              <w:bottom w:val="nil"/>
              <w:right w:val="nil"/>
            </w:tcBorders>
            <w:shd w:val="clear" w:color="auto" w:fill="auto"/>
            <w:noWrap/>
            <w:vAlign w:val="center"/>
            <w:hideMark/>
          </w:tcPr>
          <w:p w14:paraId="057A7447" w14:textId="77777777" w:rsidR="00E13F7F" w:rsidRPr="00C17B19" w:rsidRDefault="00E13F7F" w:rsidP="00F173C5">
            <w:pPr>
              <w:spacing w:after="0" w:line="240" w:lineRule="auto"/>
              <w:jc w:val="right"/>
              <w:rPr>
                <w:rFonts w:ascii="Arial" w:hAnsi="Arial" w:cs="Arial"/>
                <w:color w:val="FF0000"/>
                <w:lang w:eastAsia="pt-BR"/>
              </w:rPr>
            </w:pPr>
          </w:p>
        </w:tc>
        <w:tc>
          <w:tcPr>
            <w:tcW w:w="1998" w:type="dxa"/>
            <w:tcBorders>
              <w:top w:val="nil"/>
              <w:left w:val="nil"/>
              <w:bottom w:val="single" w:sz="8" w:space="0" w:color="auto"/>
              <w:right w:val="nil"/>
            </w:tcBorders>
            <w:shd w:val="clear" w:color="auto" w:fill="auto"/>
            <w:noWrap/>
            <w:vAlign w:val="center"/>
            <w:hideMark/>
          </w:tcPr>
          <w:p w14:paraId="45CB7F51" w14:textId="77777777" w:rsidR="00E13F7F" w:rsidRPr="00AF591A" w:rsidRDefault="00E13F7F" w:rsidP="00F173C5">
            <w:pPr>
              <w:spacing w:after="0" w:line="240" w:lineRule="auto"/>
              <w:jc w:val="right"/>
              <w:rPr>
                <w:rFonts w:ascii="Arial" w:hAnsi="Arial" w:cs="Arial"/>
                <w:lang w:eastAsia="pt-BR"/>
              </w:rPr>
            </w:pPr>
            <w:r w:rsidRPr="00AF591A">
              <w:rPr>
                <w:rFonts w:ascii="Arial" w:hAnsi="Arial" w:cs="Arial"/>
              </w:rPr>
              <w:t>205.232</w:t>
            </w:r>
          </w:p>
        </w:tc>
      </w:tr>
      <w:tr w:rsidR="00E13F7F" w:rsidRPr="00C17B19" w14:paraId="6A12AF64" w14:textId="77777777" w:rsidTr="006D7CF2">
        <w:trPr>
          <w:trHeight w:val="212"/>
        </w:trPr>
        <w:tc>
          <w:tcPr>
            <w:tcW w:w="4901" w:type="dxa"/>
            <w:tcBorders>
              <w:top w:val="nil"/>
              <w:left w:val="nil"/>
              <w:bottom w:val="nil"/>
              <w:right w:val="nil"/>
            </w:tcBorders>
            <w:shd w:val="clear" w:color="auto" w:fill="auto"/>
            <w:noWrap/>
            <w:vAlign w:val="center"/>
            <w:hideMark/>
          </w:tcPr>
          <w:p w14:paraId="70EF9D25" w14:textId="77777777" w:rsidR="00E13F7F" w:rsidRPr="00C17B19" w:rsidRDefault="00E13F7F" w:rsidP="00F173C5">
            <w:pPr>
              <w:spacing w:after="0" w:line="240" w:lineRule="auto"/>
              <w:rPr>
                <w:rFonts w:ascii="Arial" w:hAnsi="Arial" w:cs="Arial"/>
                <w:color w:val="FF0000"/>
                <w:lang w:eastAsia="pt-BR"/>
              </w:rPr>
            </w:pPr>
          </w:p>
        </w:tc>
        <w:tc>
          <w:tcPr>
            <w:tcW w:w="2156" w:type="dxa"/>
            <w:tcBorders>
              <w:top w:val="nil"/>
              <w:left w:val="nil"/>
              <w:bottom w:val="nil"/>
              <w:right w:val="nil"/>
            </w:tcBorders>
            <w:shd w:val="clear" w:color="auto" w:fill="auto"/>
            <w:noWrap/>
            <w:vAlign w:val="center"/>
            <w:hideMark/>
          </w:tcPr>
          <w:p w14:paraId="336C76E6" w14:textId="77777777" w:rsidR="00E13F7F" w:rsidRPr="00C17B19" w:rsidRDefault="00E13F7F" w:rsidP="00F173C5">
            <w:pPr>
              <w:spacing w:after="0" w:line="240" w:lineRule="auto"/>
              <w:rPr>
                <w:color w:val="FF0000"/>
                <w:lang w:eastAsia="pt-BR"/>
              </w:rPr>
            </w:pPr>
          </w:p>
        </w:tc>
        <w:tc>
          <w:tcPr>
            <w:tcW w:w="1664" w:type="dxa"/>
            <w:tcBorders>
              <w:top w:val="single" w:sz="8" w:space="0" w:color="auto"/>
              <w:left w:val="nil"/>
              <w:bottom w:val="single" w:sz="8" w:space="0" w:color="auto"/>
              <w:right w:val="nil"/>
            </w:tcBorders>
            <w:shd w:val="clear" w:color="auto" w:fill="auto"/>
            <w:noWrap/>
            <w:vAlign w:val="center"/>
          </w:tcPr>
          <w:p w14:paraId="631A231B" w14:textId="77777777" w:rsidR="00E13F7F" w:rsidRPr="003D6443" w:rsidRDefault="00E13F7F" w:rsidP="00F173C5">
            <w:pPr>
              <w:spacing w:after="0" w:line="240" w:lineRule="auto"/>
              <w:jc w:val="right"/>
              <w:rPr>
                <w:rFonts w:ascii="Arial" w:hAnsi="Arial" w:cs="Arial"/>
                <w:b/>
                <w:bCs/>
                <w:highlight w:val="yellow"/>
                <w:lang w:eastAsia="pt-BR"/>
              </w:rPr>
            </w:pPr>
            <w:r w:rsidRPr="003D6443">
              <w:rPr>
                <w:rFonts w:ascii="Arial" w:hAnsi="Arial" w:cs="Arial"/>
                <w:b/>
                <w:bCs/>
                <w:lang w:eastAsia="pt-BR"/>
              </w:rPr>
              <w:t>51.918.408</w:t>
            </w:r>
          </w:p>
        </w:tc>
        <w:tc>
          <w:tcPr>
            <w:tcW w:w="187" w:type="dxa"/>
            <w:tcBorders>
              <w:top w:val="nil"/>
              <w:left w:val="nil"/>
              <w:bottom w:val="nil"/>
              <w:right w:val="nil"/>
            </w:tcBorders>
            <w:shd w:val="clear" w:color="auto" w:fill="auto"/>
            <w:noWrap/>
            <w:vAlign w:val="center"/>
            <w:hideMark/>
          </w:tcPr>
          <w:p w14:paraId="7CC19C92" w14:textId="77777777" w:rsidR="00E13F7F" w:rsidRPr="00C17B19" w:rsidRDefault="00E13F7F" w:rsidP="00F173C5">
            <w:pPr>
              <w:spacing w:after="0" w:line="240" w:lineRule="auto"/>
              <w:jc w:val="right"/>
              <w:rPr>
                <w:rFonts w:ascii="Arial" w:hAnsi="Arial" w:cs="Arial"/>
                <w:b/>
                <w:bCs/>
                <w:color w:val="FF0000"/>
                <w:lang w:eastAsia="pt-BR"/>
              </w:rPr>
            </w:pPr>
          </w:p>
        </w:tc>
        <w:tc>
          <w:tcPr>
            <w:tcW w:w="1998" w:type="dxa"/>
            <w:tcBorders>
              <w:top w:val="nil"/>
              <w:left w:val="nil"/>
              <w:bottom w:val="single" w:sz="8" w:space="0" w:color="auto"/>
              <w:right w:val="nil"/>
            </w:tcBorders>
            <w:shd w:val="clear" w:color="auto" w:fill="auto"/>
            <w:noWrap/>
            <w:vAlign w:val="center"/>
            <w:hideMark/>
          </w:tcPr>
          <w:p w14:paraId="2AA07E1C" w14:textId="77777777" w:rsidR="00E13F7F" w:rsidRPr="00AF591A" w:rsidRDefault="00E13F7F" w:rsidP="00F173C5">
            <w:pPr>
              <w:spacing w:after="0" w:line="240" w:lineRule="auto"/>
              <w:jc w:val="right"/>
              <w:rPr>
                <w:rFonts w:ascii="Arial" w:hAnsi="Arial" w:cs="Arial"/>
                <w:b/>
                <w:bCs/>
                <w:lang w:eastAsia="pt-BR"/>
              </w:rPr>
            </w:pPr>
            <w:r w:rsidRPr="00AF591A">
              <w:rPr>
                <w:rFonts w:ascii="Arial" w:hAnsi="Arial" w:cs="Arial"/>
                <w:b/>
                <w:bCs/>
                <w:lang w:eastAsia="pt-BR"/>
              </w:rPr>
              <w:t>54.935.082</w:t>
            </w:r>
          </w:p>
        </w:tc>
      </w:tr>
    </w:tbl>
    <w:p w14:paraId="5FCC4BAB" w14:textId="77777777" w:rsidR="00E13F7F" w:rsidRPr="00C17B19" w:rsidRDefault="00E13F7F" w:rsidP="00E13F7F">
      <w:pPr>
        <w:ind w:right="51"/>
        <w:jc w:val="both"/>
        <w:rPr>
          <w:rFonts w:ascii="Arial" w:hAnsi="Arial"/>
          <w:color w:val="FF0000"/>
        </w:rPr>
      </w:pPr>
    </w:p>
    <w:p w14:paraId="3B7FD702" w14:textId="77777777" w:rsidR="00E13F7F" w:rsidRPr="00CF7090" w:rsidRDefault="00E13F7F" w:rsidP="00E13F7F">
      <w:pPr>
        <w:numPr>
          <w:ilvl w:val="0"/>
          <w:numId w:val="3"/>
        </w:numPr>
        <w:suppressAutoHyphens/>
        <w:spacing w:after="0" w:line="240" w:lineRule="auto"/>
        <w:ind w:right="49"/>
        <w:jc w:val="both"/>
        <w:rPr>
          <w:rFonts w:ascii="Arial" w:hAnsi="Arial"/>
        </w:rPr>
      </w:pPr>
      <w:r w:rsidRPr="00CF7090">
        <w:rPr>
          <w:rFonts w:ascii="Arial" w:hAnsi="Arial"/>
          <w:b/>
        </w:rPr>
        <w:t xml:space="preserve">PENHORA S/ RECEITA PRÓPRIA </w:t>
      </w:r>
    </w:p>
    <w:p w14:paraId="3268332E" w14:textId="77777777" w:rsidR="00E13F7F" w:rsidRPr="00A73B02" w:rsidRDefault="00E13F7F" w:rsidP="00E13F7F">
      <w:pPr>
        <w:ind w:left="360" w:right="49"/>
        <w:jc w:val="both"/>
        <w:rPr>
          <w:rFonts w:ascii="Arial" w:hAnsi="Arial"/>
        </w:rPr>
      </w:pPr>
    </w:p>
    <w:p w14:paraId="6280422D" w14:textId="630AD4B1" w:rsidR="00E13F7F" w:rsidRDefault="00E13F7F" w:rsidP="00E13F7F">
      <w:pPr>
        <w:ind w:right="49"/>
        <w:jc w:val="both"/>
        <w:rPr>
          <w:rFonts w:ascii="Arial" w:hAnsi="Arial"/>
        </w:rPr>
      </w:pPr>
      <w:r w:rsidRPr="00A73B02">
        <w:rPr>
          <w:rFonts w:ascii="Arial" w:hAnsi="Arial"/>
        </w:rPr>
        <w:t>A Penhora Sobre Receita Própria corresponde a valores em espécie, retirados da tesouraria da Trensurb pela Justiça do Trabalho para fazer garantia para processos trabalhistas.</w:t>
      </w:r>
      <w:r w:rsidR="006D7CF2">
        <w:rPr>
          <w:rFonts w:ascii="Arial" w:hAnsi="Arial"/>
        </w:rPr>
        <w:t xml:space="preserve"> </w:t>
      </w:r>
      <w:r w:rsidRPr="00A73B02">
        <w:rPr>
          <w:rFonts w:ascii="Arial" w:hAnsi="Arial"/>
        </w:rPr>
        <w:t>No exercício de 2022 havia R$ 846.407 penhorados, liberados durante o exercício de 2023</w:t>
      </w:r>
      <w:r>
        <w:rPr>
          <w:rFonts w:ascii="Arial" w:hAnsi="Arial"/>
        </w:rPr>
        <w:t>.</w:t>
      </w:r>
    </w:p>
    <w:p w14:paraId="6D77A9B6" w14:textId="77777777" w:rsidR="00E13F7F" w:rsidRPr="0064198F" w:rsidRDefault="00E13F7F" w:rsidP="00E13F7F">
      <w:pPr>
        <w:ind w:right="49"/>
        <w:jc w:val="both"/>
        <w:rPr>
          <w:rFonts w:ascii="Arial" w:hAnsi="Arial"/>
        </w:rPr>
      </w:pPr>
    </w:p>
    <w:p w14:paraId="22B6A481" w14:textId="77777777" w:rsidR="00E13F7F" w:rsidRPr="00CD3879" w:rsidRDefault="00E13F7F" w:rsidP="00E13F7F">
      <w:pPr>
        <w:numPr>
          <w:ilvl w:val="0"/>
          <w:numId w:val="3"/>
        </w:numPr>
        <w:suppressAutoHyphens/>
        <w:spacing w:after="0" w:line="240" w:lineRule="auto"/>
        <w:ind w:right="49"/>
        <w:jc w:val="both"/>
        <w:rPr>
          <w:rFonts w:ascii="Arial" w:hAnsi="Arial"/>
          <w:b/>
        </w:rPr>
      </w:pPr>
      <w:r w:rsidRPr="00CD3879">
        <w:rPr>
          <w:rFonts w:ascii="Arial" w:hAnsi="Arial"/>
          <w:b/>
        </w:rPr>
        <w:t>IMOBILIZADO</w:t>
      </w:r>
    </w:p>
    <w:p w14:paraId="2CE2F635" w14:textId="318E7693" w:rsidR="00E13F7F" w:rsidRPr="00CD3879" w:rsidRDefault="00E13F7F" w:rsidP="00E13F7F">
      <w:pPr>
        <w:tabs>
          <w:tab w:val="left" w:pos="788"/>
        </w:tabs>
        <w:jc w:val="both"/>
        <w:rPr>
          <w:rFonts w:ascii="Arial" w:hAnsi="Arial"/>
        </w:rPr>
      </w:pPr>
      <w:r w:rsidRPr="00CD3879">
        <w:rPr>
          <w:rFonts w:ascii="Arial" w:hAnsi="Arial"/>
        </w:rPr>
        <w:tab/>
      </w:r>
    </w:p>
    <w:p w14:paraId="1A0C21C1" w14:textId="77777777" w:rsidR="00E13F7F" w:rsidRPr="00CD3879" w:rsidRDefault="00E13F7F" w:rsidP="00E13F7F">
      <w:pPr>
        <w:numPr>
          <w:ilvl w:val="0"/>
          <w:numId w:val="5"/>
        </w:numPr>
        <w:spacing w:after="0" w:line="240" w:lineRule="auto"/>
        <w:ind w:left="357" w:hanging="357"/>
        <w:jc w:val="both"/>
      </w:pPr>
      <w:r w:rsidRPr="00CD3879">
        <w:rPr>
          <w:rFonts w:ascii="Arial" w:hAnsi="Arial" w:cs="Arial"/>
          <w:b/>
        </w:rPr>
        <w:t>Composição do saldo</w:t>
      </w:r>
    </w:p>
    <w:p w14:paraId="5E779C10" w14:textId="77777777" w:rsidR="00E13F7F" w:rsidRPr="00C17B19" w:rsidRDefault="00E13F7F" w:rsidP="00E13F7F">
      <w:pPr>
        <w:ind w:left="357"/>
        <w:jc w:val="both"/>
        <w:rPr>
          <w:color w:val="FF0000"/>
        </w:rPr>
      </w:pPr>
    </w:p>
    <w:tbl>
      <w:tblPr>
        <w:tblW w:w="9437" w:type="dxa"/>
        <w:tblInd w:w="70" w:type="dxa"/>
        <w:tblLayout w:type="fixed"/>
        <w:tblCellMar>
          <w:left w:w="70" w:type="dxa"/>
          <w:right w:w="70" w:type="dxa"/>
        </w:tblCellMar>
        <w:tblLook w:val="04A0" w:firstRow="1" w:lastRow="0" w:firstColumn="1" w:lastColumn="0" w:noHBand="0" w:noVBand="1"/>
      </w:tblPr>
      <w:tblGrid>
        <w:gridCol w:w="2948"/>
        <w:gridCol w:w="179"/>
        <w:gridCol w:w="1134"/>
        <w:gridCol w:w="160"/>
        <w:gridCol w:w="1134"/>
        <w:gridCol w:w="160"/>
        <w:gridCol w:w="1134"/>
        <w:gridCol w:w="160"/>
        <w:gridCol w:w="1134"/>
        <w:gridCol w:w="160"/>
        <w:gridCol w:w="1134"/>
      </w:tblGrid>
      <w:tr w:rsidR="00E13F7F" w:rsidRPr="00C17B19" w14:paraId="59F89934" w14:textId="77777777" w:rsidTr="00FB66E8">
        <w:trPr>
          <w:trHeight w:val="170"/>
        </w:trPr>
        <w:tc>
          <w:tcPr>
            <w:tcW w:w="2948" w:type="dxa"/>
            <w:tcBorders>
              <w:top w:val="nil"/>
              <w:left w:val="nil"/>
              <w:right w:val="nil"/>
            </w:tcBorders>
            <w:shd w:val="clear" w:color="auto" w:fill="auto"/>
            <w:noWrap/>
            <w:vAlign w:val="center"/>
          </w:tcPr>
          <w:p w14:paraId="2DAAFF6F" w14:textId="77777777" w:rsidR="00E13F7F" w:rsidRPr="00C17B19" w:rsidRDefault="00E13F7F" w:rsidP="00F173C5">
            <w:pPr>
              <w:spacing w:after="0" w:line="240" w:lineRule="auto"/>
              <w:rPr>
                <w:rFonts w:ascii="Arial" w:hAnsi="Arial" w:cs="Arial"/>
                <w:b/>
                <w:bCs/>
                <w:color w:val="FF0000"/>
                <w:sz w:val="14"/>
                <w:lang w:eastAsia="pt-BR"/>
              </w:rPr>
            </w:pPr>
          </w:p>
        </w:tc>
        <w:tc>
          <w:tcPr>
            <w:tcW w:w="179" w:type="dxa"/>
            <w:tcBorders>
              <w:top w:val="nil"/>
              <w:left w:val="nil"/>
              <w:right w:val="nil"/>
            </w:tcBorders>
            <w:shd w:val="clear" w:color="auto" w:fill="auto"/>
            <w:noWrap/>
            <w:vAlign w:val="center"/>
          </w:tcPr>
          <w:p w14:paraId="14161533" w14:textId="77777777" w:rsidR="00E13F7F" w:rsidRPr="00C17B19" w:rsidRDefault="00E13F7F" w:rsidP="00F173C5">
            <w:pPr>
              <w:spacing w:after="0" w:line="240" w:lineRule="auto"/>
              <w:rPr>
                <w:rFonts w:ascii="Arial" w:hAnsi="Arial" w:cs="Arial"/>
                <w:b/>
                <w:bCs/>
                <w:color w:val="FF0000"/>
                <w:sz w:val="14"/>
                <w:lang w:eastAsia="pt-BR"/>
              </w:rPr>
            </w:pPr>
          </w:p>
        </w:tc>
        <w:tc>
          <w:tcPr>
            <w:tcW w:w="1134" w:type="dxa"/>
            <w:tcBorders>
              <w:top w:val="nil"/>
              <w:left w:val="nil"/>
              <w:right w:val="nil"/>
            </w:tcBorders>
            <w:shd w:val="clear" w:color="auto" w:fill="auto"/>
            <w:vAlign w:val="bottom"/>
          </w:tcPr>
          <w:p w14:paraId="2E381122" w14:textId="77777777" w:rsidR="00E13F7F" w:rsidRPr="00A50B78" w:rsidRDefault="00E13F7F" w:rsidP="00F173C5">
            <w:pPr>
              <w:spacing w:after="0" w:line="240" w:lineRule="auto"/>
              <w:jc w:val="center"/>
              <w:rPr>
                <w:rFonts w:ascii="Arial" w:hAnsi="Arial" w:cs="Arial"/>
                <w:b/>
                <w:bCs/>
                <w:sz w:val="14"/>
                <w:lang w:eastAsia="pt-BR"/>
              </w:rPr>
            </w:pPr>
            <w:r w:rsidRPr="00A50B78">
              <w:rPr>
                <w:rFonts w:ascii="Arial" w:hAnsi="Arial" w:cs="Arial"/>
                <w:b/>
                <w:bCs/>
                <w:sz w:val="14"/>
                <w:lang w:eastAsia="pt-BR"/>
              </w:rPr>
              <w:t xml:space="preserve">Vida </w:t>
            </w:r>
          </w:p>
        </w:tc>
        <w:tc>
          <w:tcPr>
            <w:tcW w:w="160" w:type="dxa"/>
            <w:tcBorders>
              <w:top w:val="nil"/>
              <w:left w:val="nil"/>
              <w:right w:val="nil"/>
            </w:tcBorders>
            <w:shd w:val="clear" w:color="auto" w:fill="auto"/>
            <w:noWrap/>
            <w:vAlign w:val="bottom"/>
          </w:tcPr>
          <w:p w14:paraId="37F60365" w14:textId="77777777" w:rsidR="00E13F7F" w:rsidRPr="00C17B19" w:rsidRDefault="00E13F7F" w:rsidP="00F173C5">
            <w:pPr>
              <w:spacing w:after="0" w:line="240" w:lineRule="auto"/>
              <w:jc w:val="center"/>
              <w:rPr>
                <w:rFonts w:ascii="Arial" w:hAnsi="Arial" w:cs="Arial"/>
                <w:b/>
                <w:bCs/>
                <w:color w:val="FF0000"/>
                <w:sz w:val="14"/>
                <w:lang w:eastAsia="pt-BR"/>
              </w:rPr>
            </w:pPr>
          </w:p>
        </w:tc>
        <w:tc>
          <w:tcPr>
            <w:tcW w:w="1134" w:type="dxa"/>
            <w:tcBorders>
              <w:top w:val="nil"/>
              <w:left w:val="nil"/>
              <w:bottom w:val="single" w:sz="4" w:space="0" w:color="auto"/>
              <w:right w:val="nil"/>
            </w:tcBorders>
            <w:shd w:val="clear" w:color="auto" w:fill="auto"/>
            <w:noWrap/>
            <w:vAlign w:val="bottom"/>
          </w:tcPr>
          <w:p w14:paraId="73ECFC73" w14:textId="77777777" w:rsidR="00E13F7F" w:rsidRPr="00C17B19" w:rsidRDefault="00E13F7F" w:rsidP="00F173C5">
            <w:pPr>
              <w:spacing w:after="0" w:line="240" w:lineRule="auto"/>
              <w:jc w:val="center"/>
              <w:rPr>
                <w:rFonts w:ascii="Arial" w:hAnsi="Arial" w:cs="Arial"/>
                <w:b/>
                <w:bCs/>
                <w:color w:val="FF0000"/>
                <w:sz w:val="14"/>
                <w:lang w:eastAsia="pt-BR"/>
              </w:rPr>
            </w:pPr>
          </w:p>
        </w:tc>
        <w:tc>
          <w:tcPr>
            <w:tcW w:w="160" w:type="dxa"/>
            <w:tcBorders>
              <w:top w:val="nil"/>
              <w:left w:val="nil"/>
              <w:bottom w:val="single" w:sz="4" w:space="0" w:color="auto"/>
              <w:right w:val="nil"/>
            </w:tcBorders>
            <w:shd w:val="clear" w:color="auto" w:fill="auto"/>
            <w:noWrap/>
            <w:vAlign w:val="bottom"/>
          </w:tcPr>
          <w:p w14:paraId="659DC1E9" w14:textId="77777777" w:rsidR="00E13F7F" w:rsidRPr="00C17B19" w:rsidRDefault="00E13F7F" w:rsidP="00F173C5">
            <w:pPr>
              <w:spacing w:after="0" w:line="240" w:lineRule="auto"/>
              <w:jc w:val="center"/>
              <w:rPr>
                <w:rFonts w:ascii="Arial" w:hAnsi="Arial" w:cs="Arial"/>
                <w:b/>
                <w:bCs/>
                <w:color w:val="FF0000"/>
                <w:sz w:val="14"/>
                <w:lang w:eastAsia="pt-BR"/>
              </w:rPr>
            </w:pPr>
          </w:p>
        </w:tc>
        <w:tc>
          <w:tcPr>
            <w:tcW w:w="1134" w:type="dxa"/>
            <w:tcBorders>
              <w:top w:val="nil"/>
              <w:left w:val="nil"/>
              <w:bottom w:val="single" w:sz="4" w:space="0" w:color="auto"/>
              <w:right w:val="nil"/>
            </w:tcBorders>
            <w:shd w:val="clear" w:color="auto" w:fill="auto"/>
            <w:noWrap/>
            <w:vAlign w:val="bottom"/>
          </w:tcPr>
          <w:p w14:paraId="7024E47A" w14:textId="77777777" w:rsidR="00E13F7F" w:rsidRPr="00920333" w:rsidRDefault="00E13F7F" w:rsidP="00F173C5">
            <w:pPr>
              <w:spacing w:after="0" w:line="240" w:lineRule="auto"/>
              <w:jc w:val="center"/>
              <w:rPr>
                <w:rFonts w:ascii="Arial" w:hAnsi="Arial" w:cs="Arial"/>
                <w:b/>
                <w:bCs/>
                <w:sz w:val="14"/>
                <w:lang w:eastAsia="pt-BR"/>
              </w:rPr>
            </w:pPr>
            <w:r w:rsidRPr="00920333">
              <w:rPr>
                <w:rFonts w:ascii="Arial" w:hAnsi="Arial" w:cs="Arial"/>
                <w:b/>
                <w:bCs/>
                <w:sz w:val="14"/>
                <w:lang w:eastAsia="pt-BR"/>
              </w:rPr>
              <w:t>2023</w:t>
            </w:r>
          </w:p>
        </w:tc>
        <w:tc>
          <w:tcPr>
            <w:tcW w:w="160" w:type="dxa"/>
            <w:tcBorders>
              <w:top w:val="nil"/>
              <w:left w:val="nil"/>
              <w:bottom w:val="single" w:sz="4" w:space="0" w:color="auto"/>
              <w:right w:val="nil"/>
            </w:tcBorders>
            <w:shd w:val="clear" w:color="auto" w:fill="auto"/>
            <w:noWrap/>
            <w:vAlign w:val="bottom"/>
          </w:tcPr>
          <w:p w14:paraId="525E1E8B" w14:textId="77777777" w:rsidR="00E13F7F" w:rsidRPr="00C17B19" w:rsidRDefault="00E13F7F" w:rsidP="00F173C5">
            <w:pPr>
              <w:spacing w:after="0" w:line="240" w:lineRule="auto"/>
              <w:jc w:val="center"/>
              <w:rPr>
                <w:rFonts w:ascii="Arial" w:hAnsi="Arial" w:cs="Arial"/>
                <w:b/>
                <w:bCs/>
                <w:color w:val="FF0000"/>
                <w:sz w:val="14"/>
                <w:lang w:eastAsia="pt-BR"/>
              </w:rPr>
            </w:pPr>
          </w:p>
        </w:tc>
        <w:tc>
          <w:tcPr>
            <w:tcW w:w="1134" w:type="dxa"/>
            <w:tcBorders>
              <w:top w:val="nil"/>
              <w:left w:val="nil"/>
              <w:bottom w:val="single" w:sz="8" w:space="0" w:color="auto"/>
              <w:right w:val="nil"/>
            </w:tcBorders>
            <w:shd w:val="clear" w:color="auto" w:fill="auto"/>
            <w:noWrap/>
            <w:vAlign w:val="bottom"/>
          </w:tcPr>
          <w:p w14:paraId="7FC6AF02" w14:textId="77777777" w:rsidR="00E13F7F" w:rsidRPr="00C17B19" w:rsidRDefault="00E13F7F" w:rsidP="00F173C5">
            <w:pPr>
              <w:spacing w:after="0" w:line="240" w:lineRule="auto"/>
              <w:jc w:val="center"/>
              <w:rPr>
                <w:rFonts w:ascii="Arial" w:hAnsi="Arial" w:cs="Arial"/>
                <w:b/>
                <w:bCs/>
                <w:color w:val="FF0000"/>
                <w:sz w:val="14"/>
                <w:lang w:eastAsia="pt-BR"/>
              </w:rPr>
            </w:pPr>
          </w:p>
        </w:tc>
        <w:tc>
          <w:tcPr>
            <w:tcW w:w="160" w:type="dxa"/>
            <w:tcBorders>
              <w:top w:val="nil"/>
              <w:left w:val="nil"/>
              <w:bottom w:val="nil"/>
              <w:right w:val="nil"/>
            </w:tcBorders>
            <w:vAlign w:val="bottom"/>
          </w:tcPr>
          <w:p w14:paraId="0434CAE1" w14:textId="77777777" w:rsidR="00E13F7F" w:rsidRPr="00C17B19" w:rsidRDefault="00E13F7F" w:rsidP="00F173C5">
            <w:pPr>
              <w:spacing w:after="0" w:line="240" w:lineRule="auto"/>
              <w:jc w:val="center"/>
              <w:rPr>
                <w:rFonts w:ascii="Arial" w:hAnsi="Arial" w:cs="Arial"/>
                <w:b/>
                <w:bCs/>
                <w:color w:val="FF0000"/>
                <w:sz w:val="14"/>
                <w:lang w:eastAsia="pt-BR"/>
              </w:rPr>
            </w:pPr>
          </w:p>
        </w:tc>
        <w:tc>
          <w:tcPr>
            <w:tcW w:w="1134" w:type="dxa"/>
            <w:tcBorders>
              <w:top w:val="nil"/>
              <w:left w:val="nil"/>
              <w:bottom w:val="single" w:sz="4" w:space="0" w:color="auto"/>
              <w:right w:val="nil"/>
            </w:tcBorders>
            <w:shd w:val="clear" w:color="auto" w:fill="auto"/>
            <w:noWrap/>
            <w:vAlign w:val="bottom"/>
          </w:tcPr>
          <w:p w14:paraId="7857C39F" w14:textId="77777777" w:rsidR="00E13F7F" w:rsidRPr="00A50B78" w:rsidRDefault="00E13F7F" w:rsidP="00F173C5">
            <w:pPr>
              <w:spacing w:after="0" w:line="240" w:lineRule="auto"/>
              <w:jc w:val="right"/>
              <w:rPr>
                <w:rFonts w:ascii="Arial" w:hAnsi="Arial" w:cs="Arial"/>
                <w:b/>
                <w:bCs/>
                <w:sz w:val="14"/>
                <w:szCs w:val="14"/>
                <w:lang w:eastAsia="pt-BR"/>
              </w:rPr>
            </w:pPr>
            <w:r w:rsidRPr="00A50B78">
              <w:rPr>
                <w:rFonts w:ascii="Arial" w:hAnsi="Arial" w:cs="Arial"/>
                <w:b/>
                <w:bCs/>
                <w:sz w:val="14"/>
                <w:szCs w:val="14"/>
                <w:lang w:eastAsia="pt-BR"/>
              </w:rPr>
              <w:t>2022</w:t>
            </w:r>
          </w:p>
        </w:tc>
      </w:tr>
      <w:tr w:rsidR="00E13F7F" w:rsidRPr="00C17B19" w14:paraId="34B7D282" w14:textId="77777777" w:rsidTr="00FB66E8">
        <w:trPr>
          <w:trHeight w:val="170"/>
        </w:trPr>
        <w:tc>
          <w:tcPr>
            <w:tcW w:w="2948" w:type="dxa"/>
            <w:tcBorders>
              <w:top w:val="nil"/>
              <w:left w:val="nil"/>
              <w:right w:val="nil"/>
            </w:tcBorders>
            <w:shd w:val="clear" w:color="auto" w:fill="auto"/>
            <w:noWrap/>
            <w:vAlign w:val="bottom"/>
          </w:tcPr>
          <w:p w14:paraId="311A5634" w14:textId="77777777" w:rsidR="00E13F7F" w:rsidRPr="00A50B78" w:rsidRDefault="00E13F7F" w:rsidP="00F173C5">
            <w:pPr>
              <w:spacing w:after="0" w:line="240" w:lineRule="auto"/>
              <w:rPr>
                <w:rFonts w:ascii="Arial" w:hAnsi="Arial" w:cs="Arial"/>
                <w:b/>
                <w:bCs/>
                <w:sz w:val="14"/>
                <w:lang w:eastAsia="pt-BR"/>
              </w:rPr>
            </w:pPr>
          </w:p>
        </w:tc>
        <w:tc>
          <w:tcPr>
            <w:tcW w:w="179" w:type="dxa"/>
            <w:tcBorders>
              <w:top w:val="nil"/>
              <w:left w:val="nil"/>
              <w:right w:val="nil"/>
            </w:tcBorders>
            <w:shd w:val="clear" w:color="auto" w:fill="auto"/>
            <w:noWrap/>
            <w:vAlign w:val="center"/>
            <w:hideMark/>
          </w:tcPr>
          <w:p w14:paraId="5A69DB76" w14:textId="77777777" w:rsidR="00E13F7F" w:rsidRPr="00A50B78" w:rsidRDefault="00E13F7F" w:rsidP="00F173C5">
            <w:pPr>
              <w:spacing w:after="0" w:line="240" w:lineRule="auto"/>
              <w:rPr>
                <w:rFonts w:ascii="Arial" w:hAnsi="Arial" w:cs="Arial"/>
                <w:b/>
                <w:bCs/>
                <w:sz w:val="14"/>
                <w:lang w:eastAsia="pt-BR"/>
              </w:rPr>
            </w:pPr>
            <w:r w:rsidRPr="00A50B78">
              <w:rPr>
                <w:rFonts w:ascii="Arial" w:hAnsi="Arial" w:cs="Arial"/>
                <w:b/>
                <w:bCs/>
                <w:sz w:val="14"/>
                <w:lang w:eastAsia="pt-BR"/>
              </w:rPr>
              <w:t> </w:t>
            </w:r>
          </w:p>
        </w:tc>
        <w:tc>
          <w:tcPr>
            <w:tcW w:w="1134" w:type="dxa"/>
            <w:tcBorders>
              <w:left w:val="nil"/>
              <w:bottom w:val="single" w:sz="8" w:space="0" w:color="auto"/>
              <w:right w:val="nil"/>
            </w:tcBorders>
            <w:shd w:val="clear" w:color="auto" w:fill="auto"/>
            <w:vAlign w:val="bottom"/>
            <w:hideMark/>
          </w:tcPr>
          <w:p w14:paraId="2A151E27" w14:textId="77777777" w:rsidR="00E13F7F" w:rsidRPr="00A50B78" w:rsidRDefault="00E13F7F" w:rsidP="00F173C5">
            <w:pPr>
              <w:spacing w:after="0" w:line="240" w:lineRule="auto"/>
              <w:jc w:val="center"/>
              <w:rPr>
                <w:rFonts w:ascii="Arial" w:hAnsi="Arial" w:cs="Arial"/>
                <w:b/>
                <w:bCs/>
                <w:sz w:val="14"/>
                <w:lang w:eastAsia="pt-BR"/>
              </w:rPr>
            </w:pPr>
            <w:r w:rsidRPr="00A50B78">
              <w:rPr>
                <w:rFonts w:ascii="Arial" w:hAnsi="Arial" w:cs="Arial"/>
                <w:b/>
                <w:bCs/>
                <w:sz w:val="14"/>
                <w:lang w:eastAsia="pt-BR"/>
              </w:rPr>
              <w:t>útil</w:t>
            </w:r>
          </w:p>
          <w:p w14:paraId="0732814F" w14:textId="77777777" w:rsidR="00E13F7F" w:rsidRPr="00A50B78" w:rsidRDefault="00E13F7F" w:rsidP="00F173C5">
            <w:pPr>
              <w:spacing w:after="0" w:line="240" w:lineRule="auto"/>
              <w:jc w:val="center"/>
              <w:rPr>
                <w:rFonts w:ascii="Arial" w:hAnsi="Arial" w:cs="Arial"/>
                <w:b/>
                <w:bCs/>
                <w:sz w:val="14"/>
                <w:lang w:eastAsia="pt-BR"/>
              </w:rPr>
            </w:pPr>
            <w:r w:rsidRPr="00A50B78">
              <w:rPr>
                <w:rFonts w:ascii="Arial" w:hAnsi="Arial" w:cs="Arial"/>
                <w:b/>
                <w:bCs/>
                <w:sz w:val="14"/>
                <w:lang w:eastAsia="pt-BR"/>
              </w:rPr>
              <w:t xml:space="preserve"> (anos)</w:t>
            </w:r>
          </w:p>
        </w:tc>
        <w:tc>
          <w:tcPr>
            <w:tcW w:w="160" w:type="dxa"/>
            <w:tcBorders>
              <w:left w:val="nil"/>
              <w:bottom w:val="nil"/>
              <w:right w:val="nil"/>
            </w:tcBorders>
            <w:shd w:val="clear" w:color="auto" w:fill="auto"/>
            <w:noWrap/>
            <w:vAlign w:val="bottom"/>
            <w:hideMark/>
          </w:tcPr>
          <w:p w14:paraId="37975D96" w14:textId="77777777" w:rsidR="00E13F7F" w:rsidRPr="00C17B19" w:rsidRDefault="00E13F7F" w:rsidP="00F173C5">
            <w:pPr>
              <w:spacing w:after="0" w:line="240" w:lineRule="auto"/>
              <w:jc w:val="center"/>
              <w:rPr>
                <w:rFonts w:ascii="Arial" w:hAnsi="Arial" w:cs="Arial"/>
                <w:b/>
                <w:bCs/>
                <w:color w:val="FF0000"/>
                <w:sz w:val="14"/>
                <w:lang w:eastAsia="pt-BR"/>
              </w:rPr>
            </w:pPr>
          </w:p>
        </w:tc>
        <w:tc>
          <w:tcPr>
            <w:tcW w:w="1134" w:type="dxa"/>
            <w:tcBorders>
              <w:top w:val="single" w:sz="4" w:space="0" w:color="auto"/>
              <w:left w:val="nil"/>
              <w:bottom w:val="single" w:sz="8" w:space="0" w:color="auto"/>
              <w:right w:val="nil"/>
            </w:tcBorders>
            <w:shd w:val="clear" w:color="auto" w:fill="auto"/>
            <w:noWrap/>
            <w:vAlign w:val="bottom"/>
            <w:hideMark/>
          </w:tcPr>
          <w:p w14:paraId="44EE0B93" w14:textId="77777777" w:rsidR="00E13F7F" w:rsidRPr="00A50B78" w:rsidRDefault="00E13F7F" w:rsidP="00F173C5">
            <w:pPr>
              <w:spacing w:after="0" w:line="240" w:lineRule="auto"/>
              <w:jc w:val="center"/>
              <w:rPr>
                <w:rFonts w:ascii="Arial" w:hAnsi="Arial" w:cs="Arial"/>
                <w:b/>
                <w:bCs/>
                <w:sz w:val="14"/>
                <w:lang w:eastAsia="pt-BR"/>
              </w:rPr>
            </w:pPr>
            <w:r w:rsidRPr="00A50B78">
              <w:rPr>
                <w:rFonts w:ascii="Arial" w:hAnsi="Arial" w:cs="Arial"/>
                <w:b/>
                <w:bCs/>
                <w:sz w:val="14"/>
                <w:lang w:eastAsia="pt-BR"/>
              </w:rPr>
              <w:t>Custo</w:t>
            </w:r>
          </w:p>
          <w:p w14:paraId="7B3ED633" w14:textId="77777777" w:rsidR="00E13F7F" w:rsidRPr="00C17B19" w:rsidRDefault="00E13F7F" w:rsidP="00F173C5">
            <w:pPr>
              <w:spacing w:after="0" w:line="240" w:lineRule="auto"/>
              <w:jc w:val="center"/>
              <w:rPr>
                <w:rFonts w:ascii="Arial" w:hAnsi="Arial" w:cs="Arial"/>
                <w:b/>
                <w:bCs/>
                <w:color w:val="FF0000"/>
                <w:sz w:val="14"/>
                <w:lang w:eastAsia="pt-BR"/>
              </w:rPr>
            </w:pPr>
            <w:r w:rsidRPr="00A50B78">
              <w:rPr>
                <w:rFonts w:ascii="Arial" w:hAnsi="Arial" w:cs="Arial"/>
                <w:b/>
                <w:bCs/>
                <w:sz w:val="14"/>
                <w:lang w:eastAsia="pt-BR"/>
              </w:rPr>
              <w:t>Corrigido</w:t>
            </w:r>
          </w:p>
        </w:tc>
        <w:tc>
          <w:tcPr>
            <w:tcW w:w="160" w:type="dxa"/>
            <w:tcBorders>
              <w:top w:val="single" w:sz="4" w:space="0" w:color="auto"/>
              <w:left w:val="nil"/>
              <w:bottom w:val="nil"/>
              <w:right w:val="nil"/>
            </w:tcBorders>
            <w:shd w:val="clear" w:color="auto" w:fill="auto"/>
            <w:noWrap/>
            <w:vAlign w:val="bottom"/>
            <w:hideMark/>
          </w:tcPr>
          <w:p w14:paraId="34AC4D87" w14:textId="77777777" w:rsidR="00E13F7F" w:rsidRPr="00C17B19" w:rsidRDefault="00E13F7F" w:rsidP="00F173C5">
            <w:pPr>
              <w:spacing w:after="0" w:line="240" w:lineRule="auto"/>
              <w:jc w:val="center"/>
              <w:rPr>
                <w:rFonts w:ascii="Arial" w:hAnsi="Arial" w:cs="Arial"/>
                <w:b/>
                <w:bCs/>
                <w:color w:val="FF0000"/>
                <w:sz w:val="14"/>
                <w:lang w:eastAsia="pt-BR"/>
              </w:rPr>
            </w:pPr>
          </w:p>
        </w:tc>
        <w:tc>
          <w:tcPr>
            <w:tcW w:w="1134" w:type="dxa"/>
            <w:tcBorders>
              <w:top w:val="single" w:sz="4" w:space="0" w:color="auto"/>
              <w:left w:val="nil"/>
              <w:bottom w:val="single" w:sz="8" w:space="0" w:color="auto"/>
              <w:right w:val="nil"/>
            </w:tcBorders>
            <w:shd w:val="clear" w:color="auto" w:fill="auto"/>
            <w:noWrap/>
            <w:vAlign w:val="bottom"/>
            <w:hideMark/>
          </w:tcPr>
          <w:p w14:paraId="5126F634" w14:textId="77777777" w:rsidR="00E13F7F" w:rsidRPr="00920333" w:rsidRDefault="00E13F7F" w:rsidP="00F173C5">
            <w:pPr>
              <w:spacing w:after="0" w:line="240" w:lineRule="auto"/>
              <w:jc w:val="center"/>
              <w:rPr>
                <w:rFonts w:ascii="Arial" w:hAnsi="Arial" w:cs="Arial"/>
                <w:b/>
                <w:bCs/>
                <w:sz w:val="14"/>
                <w:lang w:eastAsia="pt-BR"/>
              </w:rPr>
            </w:pPr>
            <w:r w:rsidRPr="00920333">
              <w:rPr>
                <w:rFonts w:ascii="Arial" w:hAnsi="Arial" w:cs="Arial"/>
                <w:b/>
                <w:bCs/>
                <w:sz w:val="14"/>
                <w:lang w:eastAsia="pt-BR"/>
              </w:rPr>
              <w:t>Depreciação</w:t>
            </w:r>
          </w:p>
          <w:p w14:paraId="5EC011A4" w14:textId="77777777" w:rsidR="00E13F7F" w:rsidRPr="00920333" w:rsidRDefault="00E13F7F" w:rsidP="00F173C5">
            <w:pPr>
              <w:spacing w:after="0" w:line="240" w:lineRule="auto"/>
              <w:jc w:val="center"/>
              <w:rPr>
                <w:rFonts w:ascii="Arial" w:hAnsi="Arial" w:cs="Arial"/>
                <w:b/>
                <w:bCs/>
                <w:sz w:val="14"/>
                <w:lang w:eastAsia="pt-BR"/>
              </w:rPr>
            </w:pPr>
            <w:r w:rsidRPr="00920333">
              <w:rPr>
                <w:rFonts w:ascii="Arial" w:hAnsi="Arial" w:cs="Arial"/>
                <w:b/>
                <w:bCs/>
                <w:sz w:val="14"/>
                <w:lang w:eastAsia="pt-BR"/>
              </w:rPr>
              <w:t>Acumulada</w:t>
            </w:r>
          </w:p>
        </w:tc>
        <w:tc>
          <w:tcPr>
            <w:tcW w:w="160" w:type="dxa"/>
            <w:tcBorders>
              <w:top w:val="single" w:sz="4" w:space="0" w:color="auto"/>
              <w:left w:val="nil"/>
              <w:bottom w:val="nil"/>
              <w:right w:val="nil"/>
            </w:tcBorders>
            <w:shd w:val="clear" w:color="auto" w:fill="auto"/>
            <w:noWrap/>
            <w:vAlign w:val="bottom"/>
            <w:hideMark/>
          </w:tcPr>
          <w:p w14:paraId="097197E0" w14:textId="77777777" w:rsidR="00E13F7F" w:rsidRPr="00C17B19" w:rsidRDefault="00E13F7F" w:rsidP="00F173C5">
            <w:pPr>
              <w:spacing w:after="0" w:line="240" w:lineRule="auto"/>
              <w:jc w:val="center"/>
              <w:rPr>
                <w:rFonts w:ascii="Arial" w:hAnsi="Arial" w:cs="Arial"/>
                <w:b/>
                <w:bCs/>
                <w:color w:val="FF0000"/>
                <w:sz w:val="14"/>
                <w:lang w:eastAsia="pt-BR"/>
              </w:rPr>
            </w:pPr>
          </w:p>
        </w:tc>
        <w:tc>
          <w:tcPr>
            <w:tcW w:w="1134" w:type="dxa"/>
            <w:tcBorders>
              <w:top w:val="nil"/>
              <w:left w:val="nil"/>
              <w:bottom w:val="single" w:sz="8" w:space="0" w:color="auto"/>
              <w:right w:val="nil"/>
            </w:tcBorders>
            <w:shd w:val="clear" w:color="auto" w:fill="auto"/>
            <w:noWrap/>
            <w:vAlign w:val="bottom"/>
            <w:hideMark/>
          </w:tcPr>
          <w:p w14:paraId="65DC10F0" w14:textId="77777777" w:rsidR="00E13F7F" w:rsidRPr="00920333" w:rsidRDefault="00E13F7F" w:rsidP="00F173C5">
            <w:pPr>
              <w:spacing w:after="0" w:line="240" w:lineRule="auto"/>
              <w:jc w:val="center"/>
              <w:rPr>
                <w:rFonts w:ascii="Arial" w:hAnsi="Arial" w:cs="Arial"/>
                <w:b/>
                <w:bCs/>
                <w:sz w:val="14"/>
                <w:lang w:eastAsia="pt-BR"/>
              </w:rPr>
            </w:pPr>
            <w:r w:rsidRPr="00920333">
              <w:rPr>
                <w:rFonts w:ascii="Arial" w:hAnsi="Arial" w:cs="Arial"/>
                <w:b/>
                <w:bCs/>
                <w:sz w:val="14"/>
                <w:lang w:eastAsia="pt-BR"/>
              </w:rPr>
              <w:t>Valor líquido</w:t>
            </w:r>
          </w:p>
        </w:tc>
        <w:tc>
          <w:tcPr>
            <w:tcW w:w="160" w:type="dxa"/>
            <w:tcBorders>
              <w:top w:val="nil"/>
              <w:left w:val="nil"/>
              <w:bottom w:val="nil"/>
              <w:right w:val="nil"/>
            </w:tcBorders>
            <w:shd w:val="clear" w:color="auto" w:fill="auto"/>
            <w:noWrap/>
            <w:vAlign w:val="bottom"/>
            <w:hideMark/>
          </w:tcPr>
          <w:p w14:paraId="4682B99A" w14:textId="77777777" w:rsidR="00E13F7F" w:rsidRPr="00C17B19" w:rsidRDefault="00E13F7F" w:rsidP="00F173C5">
            <w:pPr>
              <w:spacing w:after="0" w:line="240" w:lineRule="auto"/>
              <w:jc w:val="center"/>
              <w:rPr>
                <w:rFonts w:ascii="Arial" w:hAnsi="Arial" w:cs="Arial"/>
                <w:b/>
                <w:bCs/>
                <w:color w:val="FF0000"/>
                <w:sz w:val="14"/>
                <w:lang w:eastAsia="pt-BR"/>
              </w:rPr>
            </w:pPr>
          </w:p>
        </w:tc>
        <w:tc>
          <w:tcPr>
            <w:tcW w:w="1134" w:type="dxa"/>
            <w:tcBorders>
              <w:top w:val="nil"/>
              <w:left w:val="nil"/>
              <w:bottom w:val="single" w:sz="8" w:space="0" w:color="auto"/>
              <w:right w:val="nil"/>
            </w:tcBorders>
            <w:shd w:val="clear" w:color="auto" w:fill="auto"/>
            <w:noWrap/>
            <w:vAlign w:val="bottom"/>
            <w:hideMark/>
          </w:tcPr>
          <w:p w14:paraId="201730CC" w14:textId="77777777" w:rsidR="00E13F7F" w:rsidRPr="00A50B78" w:rsidRDefault="00E13F7F" w:rsidP="00F173C5">
            <w:pPr>
              <w:spacing w:after="0" w:line="240" w:lineRule="auto"/>
              <w:jc w:val="center"/>
              <w:rPr>
                <w:rFonts w:ascii="Arial" w:hAnsi="Arial" w:cs="Arial"/>
                <w:b/>
                <w:bCs/>
                <w:sz w:val="14"/>
                <w:lang w:eastAsia="pt-BR"/>
              </w:rPr>
            </w:pPr>
            <w:r w:rsidRPr="00A50B78">
              <w:rPr>
                <w:rFonts w:ascii="Arial" w:hAnsi="Arial" w:cs="Arial"/>
                <w:b/>
                <w:bCs/>
                <w:sz w:val="14"/>
                <w:lang w:eastAsia="pt-BR"/>
              </w:rPr>
              <w:t>Valor líquido</w:t>
            </w:r>
          </w:p>
        </w:tc>
      </w:tr>
      <w:tr w:rsidR="00E13F7F" w:rsidRPr="00C17B19" w14:paraId="33DEF080" w14:textId="77777777" w:rsidTr="00FB66E8">
        <w:trPr>
          <w:trHeight w:val="170"/>
        </w:trPr>
        <w:tc>
          <w:tcPr>
            <w:tcW w:w="2948" w:type="dxa"/>
            <w:tcBorders>
              <w:left w:val="nil"/>
              <w:bottom w:val="nil"/>
              <w:right w:val="nil"/>
            </w:tcBorders>
            <w:shd w:val="clear" w:color="auto" w:fill="auto"/>
            <w:noWrap/>
            <w:vAlign w:val="center"/>
            <w:hideMark/>
          </w:tcPr>
          <w:p w14:paraId="0B139B3F" w14:textId="77777777" w:rsidR="00E13F7F" w:rsidRPr="00A50B78" w:rsidRDefault="00E13F7F" w:rsidP="00F173C5">
            <w:pPr>
              <w:spacing w:after="0" w:line="240" w:lineRule="auto"/>
              <w:rPr>
                <w:rFonts w:ascii="Arial" w:hAnsi="Arial" w:cs="Arial"/>
                <w:sz w:val="14"/>
                <w:lang w:eastAsia="pt-BR"/>
              </w:rPr>
            </w:pPr>
            <w:r w:rsidRPr="00A50B78">
              <w:rPr>
                <w:rFonts w:ascii="Arial" w:hAnsi="Arial" w:cs="Arial"/>
                <w:sz w:val="14"/>
                <w:lang w:eastAsia="pt-BR"/>
              </w:rPr>
              <w:t>Terrenos</w:t>
            </w:r>
          </w:p>
        </w:tc>
        <w:tc>
          <w:tcPr>
            <w:tcW w:w="179" w:type="dxa"/>
            <w:tcBorders>
              <w:left w:val="nil"/>
              <w:bottom w:val="nil"/>
              <w:right w:val="nil"/>
            </w:tcBorders>
            <w:shd w:val="clear" w:color="auto" w:fill="auto"/>
            <w:noWrap/>
            <w:vAlign w:val="center"/>
            <w:hideMark/>
          </w:tcPr>
          <w:p w14:paraId="0A378772" w14:textId="77777777" w:rsidR="00E13F7F" w:rsidRPr="00A50B78" w:rsidRDefault="00E13F7F" w:rsidP="00F173C5">
            <w:pPr>
              <w:spacing w:after="0" w:line="240" w:lineRule="auto"/>
              <w:rPr>
                <w:rFonts w:ascii="Arial" w:hAnsi="Arial" w:cs="Arial"/>
                <w:sz w:val="14"/>
                <w:lang w:eastAsia="pt-BR"/>
              </w:rPr>
            </w:pPr>
          </w:p>
        </w:tc>
        <w:tc>
          <w:tcPr>
            <w:tcW w:w="1134" w:type="dxa"/>
            <w:tcBorders>
              <w:top w:val="nil"/>
              <w:left w:val="nil"/>
              <w:bottom w:val="nil"/>
              <w:right w:val="nil"/>
            </w:tcBorders>
            <w:shd w:val="clear" w:color="auto" w:fill="auto"/>
            <w:noWrap/>
            <w:vAlign w:val="center"/>
            <w:hideMark/>
          </w:tcPr>
          <w:p w14:paraId="0F53E5CD" w14:textId="77777777" w:rsidR="00E13F7F" w:rsidRPr="00A50B78" w:rsidRDefault="00E13F7F" w:rsidP="00F173C5">
            <w:pPr>
              <w:spacing w:after="0" w:line="240" w:lineRule="auto"/>
              <w:ind w:right="284"/>
              <w:jc w:val="right"/>
              <w:rPr>
                <w:rFonts w:ascii="Arial" w:hAnsi="Arial" w:cs="Arial"/>
                <w:sz w:val="14"/>
                <w:lang w:eastAsia="pt-BR"/>
              </w:rPr>
            </w:pPr>
            <w:r w:rsidRPr="00A50B78">
              <w:rPr>
                <w:rFonts w:ascii="Arial" w:hAnsi="Arial" w:cs="Arial"/>
                <w:sz w:val="14"/>
                <w:lang w:eastAsia="pt-BR"/>
              </w:rPr>
              <w:t>-</w:t>
            </w:r>
          </w:p>
        </w:tc>
        <w:tc>
          <w:tcPr>
            <w:tcW w:w="160" w:type="dxa"/>
            <w:tcBorders>
              <w:top w:val="nil"/>
              <w:left w:val="nil"/>
              <w:bottom w:val="nil"/>
              <w:right w:val="nil"/>
            </w:tcBorders>
            <w:shd w:val="clear" w:color="auto" w:fill="auto"/>
            <w:noWrap/>
            <w:vAlign w:val="center"/>
            <w:hideMark/>
          </w:tcPr>
          <w:p w14:paraId="20A3A498" w14:textId="77777777" w:rsidR="00E13F7F" w:rsidRPr="00C17B19" w:rsidRDefault="00E13F7F" w:rsidP="00F173C5">
            <w:pPr>
              <w:spacing w:after="0" w:line="240" w:lineRule="auto"/>
              <w:jc w:val="center"/>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40EE1AC2" w14:textId="77777777" w:rsidR="00E13F7F" w:rsidRPr="00A50B78" w:rsidRDefault="00E13F7F" w:rsidP="00F173C5">
            <w:pPr>
              <w:spacing w:after="0" w:line="240" w:lineRule="auto"/>
              <w:jc w:val="right"/>
              <w:rPr>
                <w:rFonts w:ascii="Arial" w:hAnsi="Arial" w:cs="Arial"/>
                <w:sz w:val="14"/>
                <w:lang w:eastAsia="pt-BR"/>
              </w:rPr>
            </w:pPr>
            <w:r w:rsidRPr="00A50B78">
              <w:rPr>
                <w:rFonts w:ascii="Arial" w:hAnsi="Arial" w:cs="Arial"/>
                <w:sz w:val="14"/>
                <w:lang w:eastAsia="pt-BR"/>
              </w:rPr>
              <w:t xml:space="preserve">45.909.816 </w:t>
            </w:r>
          </w:p>
        </w:tc>
        <w:tc>
          <w:tcPr>
            <w:tcW w:w="160" w:type="dxa"/>
            <w:tcBorders>
              <w:top w:val="nil"/>
              <w:left w:val="nil"/>
              <w:bottom w:val="nil"/>
              <w:right w:val="nil"/>
            </w:tcBorders>
            <w:shd w:val="clear" w:color="auto" w:fill="auto"/>
            <w:noWrap/>
            <w:vAlign w:val="center"/>
            <w:hideMark/>
          </w:tcPr>
          <w:p w14:paraId="09855F85" w14:textId="77777777" w:rsidR="00E13F7F" w:rsidRPr="00C17B19" w:rsidRDefault="00E13F7F" w:rsidP="00F173C5">
            <w:pPr>
              <w:spacing w:after="0" w:line="240" w:lineRule="auto"/>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5CAE1907" w14:textId="77777777" w:rsidR="00E13F7F" w:rsidRPr="00920333" w:rsidRDefault="00E13F7F" w:rsidP="00F173C5">
            <w:pPr>
              <w:spacing w:after="0" w:line="240" w:lineRule="auto"/>
              <w:jc w:val="right"/>
              <w:rPr>
                <w:rFonts w:ascii="Arial" w:hAnsi="Arial" w:cs="Arial"/>
                <w:sz w:val="14"/>
                <w:szCs w:val="14"/>
                <w:lang w:eastAsia="pt-BR"/>
              </w:rPr>
            </w:pPr>
            <w:r w:rsidRPr="00920333">
              <w:rPr>
                <w:rFonts w:ascii="Arial" w:hAnsi="Arial" w:cs="Arial"/>
                <w:sz w:val="14"/>
                <w:szCs w:val="14"/>
              </w:rPr>
              <w:t xml:space="preserve"> - </w:t>
            </w:r>
          </w:p>
        </w:tc>
        <w:tc>
          <w:tcPr>
            <w:tcW w:w="160" w:type="dxa"/>
            <w:tcBorders>
              <w:top w:val="nil"/>
              <w:left w:val="nil"/>
              <w:bottom w:val="nil"/>
              <w:right w:val="nil"/>
            </w:tcBorders>
            <w:shd w:val="clear" w:color="auto" w:fill="auto"/>
            <w:noWrap/>
            <w:vAlign w:val="center"/>
            <w:hideMark/>
          </w:tcPr>
          <w:p w14:paraId="1E0305B9" w14:textId="77777777" w:rsidR="00E13F7F" w:rsidRPr="00C17B19" w:rsidRDefault="00E13F7F" w:rsidP="00F173C5">
            <w:pPr>
              <w:spacing w:after="0" w:line="240" w:lineRule="auto"/>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74FF5E6C" w14:textId="77777777" w:rsidR="00E13F7F" w:rsidRPr="00920333" w:rsidRDefault="00E13F7F" w:rsidP="00F173C5">
            <w:pPr>
              <w:spacing w:after="0" w:line="240" w:lineRule="auto"/>
              <w:jc w:val="right"/>
              <w:rPr>
                <w:rFonts w:ascii="Arial" w:hAnsi="Arial" w:cs="Arial"/>
                <w:color w:val="FF0000"/>
                <w:sz w:val="14"/>
                <w:szCs w:val="14"/>
                <w:lang w:eastAsia="pt-BR"/>
              </w:rPr>
            </w:pPr>
            <w:r w:rsidRPr="00920333">
              <w:rPr>
                <w:rFonts w:ascii="Arial" w:hAnsi="Arial" w:cs="Arial"/>
                <w:color w:val="000000"/>
                <w:sz w:val="14"/>
                <w:szCs w:val="14"/>
              </w:rPr>
              <w:t xml:space="preserve">45.909.816 </w:t>
            </w:r>
          </w:p>
        </w:tc>
        <w:tc>
          <w:tcPr>
            <w:tcW w:w="160" w:type="dxa"/>
            <w:tcBorders>
              <w:top w:val="nil"/>
              <w:left w:val="nil"/>
              <w:bottom w:val="nil"/>
              <w:right w:val="nil"/>
            </w:tcBorders>
            <w:shd w:val="clear" w:color="auto" w:fill="auto"/>
            <w:noWrap/>
            <w:vAlign w:val="bottom"/>
            <w:hideMark/>
          </w:tcPr>
          <w:p w14:paraId="03D65BBC" w14:textId="77777777" w:rsidR="00E13F7F" w:rsidRPr="00C17B19" w:rsidRDefault="00E13F7F" w:rsidP="00F173C5">
            <w:pPr>
              <w:spacing w:after="0" w:line="240" w:lineRule="auto"/>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5189F092" w14:textId="77777777" w:rsidR="00E13F7F" w:rsidRPr="00A50B78" w:rsidRDefault="00E13F7F" w:rsidP="00F173C5">
            <w:pPr>
              <w:spacing w:after="0" w:line="240" w:lineRule="auto"/>
              <w:jc w:val="right"/>
              <w:rPr>
                <w:rFonts w:ascii="Arial" w:hAnsi="Arial" w:cs="Arial"/>
                <w:sz w:val="14"/>
                <w:lang w:eastAsia="pt-BR"/>
              </w:rPr>
            </w:pPr>
            <w:r w:rsidRPr="00A50B78">
              <w:rPr>
                <w:rFonts w:ascii="Arial" w:hAnsi="Arial" w:cs="Arial"/>
                <w:sz w:val="14"/>
                <w:lang w:eastAsia="pt-BR"/>
              </w:rPr>
              <w:t xml:space="preserve">45.909.816 </w:t>
            </w:r>
          </w:p>
        </w:tc>
      </w:tr>
      <w:tr w:rsidR="00E13F7F" w:rsidRPr="00C17B19" w14:paraId="08AE4F45" w14:textId="77777777" w:rsidTr="00FB66E8">
        <w:trPr>
          <w:trHeight w:val="170"/>
        </w:trPr>
        <w:tc>
          <w:tcPr>
            <w:tcW w:w="2948" w:type="dxa"/>
            <w:tcBorders>
              <w:top w:val="nil"/>
              <w:left w:val="nil"/>
              <w:bottom w:val="nil"/>
              <w:right w:val="nil"/>
            </w:tcBorders>
            <w:shd w:val="clear" w:color="auto" w:fill="auto"/>
            <w:noWrap/>
            <w:vAlign w:val="center"/>
            <w:hideMark/>
          </w:tcPr>
          <w:p w14:paraId="0ABD21B7" w14:textId="77777777" w:rsidR="00E13F7F" w:rsidRPr="00A50B78" w:rsidRDefault="00E13F7F" w:rsidP="00F173C5">
            <w:pPr>
              <w:spacing w:after="0" w:line="240" w:lineRule="auto"/>
              <w:rPr>
                <w:rFonts w:ascii="Arial" w:hAnsi="Arial" w:cs="Arial"/>
                <w:sz w:val="14"/>
                <w:lang w:eastAsia="pt-BR"/>
              </w:rPr>
            </w:pPr>
            <w:r w:rsidRPr="00A50B78">
              <w:rPr>
                <w:rFonts w:ascii="Arial" w:hAnsi="Arial" w:cs="Arial"/>
                <w:sz w:val="14"/>
                <w:lang w:eastAsia="pt-BR"/>
              </w:rPr>
              <w:t>Edificações, estações e depósitos</w:t>
            </w:r>
          </w:p>
        </w:tc>
        <w:tc>
          <w:tcPr>
            <w:tcW w:w="179" w:type="dxa"/>
            <w:tcBorders>
              <w:top w:val="nil"/>
              <w:left w:val="nil"/>
              <w:bottom w:val="nil"/>
              <w:right w:val="nil"/>
            </w:tcBorders>
            <w:shd w:val="clear" w:color="auto" w:fill="auto"/>
            <w:noWrap/>
            <w:vAlign w:val="center"/>
            <w:hideMark/>
          </w:tcPr>
          <w:p w14:paraId="14C31A56" w14:textId="77777777" w:rsidR="00E13F7F" w:rsidRPr="00A50B78" w:rsidRDefault="00E13F7F" w:rsidP="00F173C5">
            <w:pPr>
              <w:spacing w:after="0" w:line="240" w:lineRule="auto"/>
              <w:rPr>
                <w:rFonts w:ascii="Arial" w:hAnsi="Arial" w:cs="Arial"/>
                <w:sz w:val="14"/>
                <w:lang w:eastAsia="pt-BR"/>
              </w:rPr>
            </w:pPr>
          </w:p>
        </w:tc>
        <w:tc>
          <w:tcPr>
            <w:tcW w:w="1134" w:type="dxa"/>
            <w:tcBorders>
              <w:top w:val="nil"/>
              <w:left w:val="nil"/>
              <w:bottom w:val="nil"/>
              <w:right w:val="nil"/>
            </w:tcBorders>
            <w:shd w:val="clear" w:color="auto" w:fill="auto"/>
            <w:noWrap/>
            <w:vAlign w:val="center"/>
            <w:hideMark/>
          </w:tcPr>
          <w:p w14:paraId="1BD61934" w14:textId="77777777" w:rsidR="00E13F7F" w:rsidRPr="00A50B78" w:rsidRDefault="00E13F7F" w:rsidP="00F173C5">
            <w:pPr>
              <w:spacing w:after="0" w:line="240" w:lineRule="auto"/>
              <w:ind w:right="284"/>
              <w:jc w:val="right"/>
              <w:rPr>
                <w:rFonts w:ascii="Arial" w:hAnsi="Arial" w:cs="Arial"/>
                <w:sz w:val="14"/>
                <w:lang w:eastAsia="pt-BR"/>
              </w:rPr>
            </w:pPr>
            <w:r w:rsidRPr="00A50B78">
              <w:rPr>
                <w:rFonts w:ascii="Arial" w:hAnsi="Arial" w:cs="Arial"/>
                <w:sz w:val="14"/>
                <w:lang w:eastAsia="pt-BR"/>
              </w:rPr>
              <w:t>25,00</w:t>
            </w:r>
          </w:p>
        </w:tc>
        <w:tc>
          <w:tcPr>
            <w:tcW w:w="160" w:type="dxa"/>
            <w:tcBorders>
              <w:top w:val="nil"/>
              <w:left w:val="nil"/>
              <w:bottom w:val="nil"/>
              <w:right w:val="nil"/>
            </w:tcBorders>
            <w:shd w:val="clear" w:color="auto" w:fill="auto"/>
            <w:noWrap/>
            <w:vAlign w:val="center"/>
            <w:hideMark/>
          </w:tcPr>
          <w:p w14:paraId="7F91B00F" w14:textId="77777777" w:rsidR="00E13F7F" w:rsidRPr="00C17B19" w:rsidRDefault="00E13F7F" w:rsidP="00F173C5">
            <w:pPr>
              <w:spacing w:after="0" w:line="240" w:lineRule="auto"/>
              <w:jc w:val="center"/>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131C3D4B" w14:textId="77777777" w:rsidR="00E13F7F" w:rsidRPr="00A50B78" w:rsidRDefault="00E13F7F" w:rsidP="00F173C5">
            <w:pPr>
              <w:spacing w:after="0" w:line="240" w:lineRule="auto"/>
              <w:jc w:val="right"/>
              <w:rPr>
                <w:rFonts w:ascii="Arial" w:hAnsi="Arial" w:cs="Arial"/>
                <w:sz w:val="14"/>
                <w:lang w:eastAsia="pt-BR"/>
              </w:rPr>
            </w:pPr>
            <w:r w:rsidRPr="00A50B78">
              <w:rPr>
                <w:rFonts w:ascii="Arial" w:hAnsi="Arial" w:cs="Arial"/>
                <w:sz w:val="14"/>
                <w:lang w:eastAsia="pt-BR"/>
              </w:rPr>
              <w:t xml:space="preserve">268.683.296 </w:t>
            </w:r>
          </w:p>
        </w:tc>
        <w:tc>
          <w:tcPr>
            <w:tcW w:w="160" w:type="dxa"/>
            <w:tcBorders>
              <w:top w:val="nil"/>
              <w:left w:val="nil"/>
              <w:bottom w:val="nil"/>
              <w:right w:val="nil"/>
            </w:tcBorders>
            <w:shd w:val="clear" w:color="auto" w:fill="auto"/>
            <w:noWrap/>
            <w:vAlign w:val="center"/>
            <w:hideMark/>
          </w:tcPr>
          <w:p w14:paraId="3D6813E1" w14:textId="77777777" w:rsidR="00E13F7F" w:rsidRPr="00C17B19" w:rsidRDefault="00E13F7F" w:rsidP="00F173C5">
            <w:pPr>
              <w:spacing w:after="0" w:line="240" w:lineRule="auto"/>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5CCF69F7" w14:textId="77777777" w:rsidR="00E13F7F" w:rsidRPr="00920333" w:rsidRDefault="00E13F7F" w:rsidP="00F173C5">
            <w:pPr>
              <w:spacing w:after="0" w:line="240" w:lineRule="auto"/>
              <w:jc w:val="right"/>
              <w:rPr>
                <w:rFonts w:ascii="Arial" w:hAnsi="Arial" w:cs="Arial"/>
                <w:color w:val="FF0000"/>
                <w:sz w:val="14"/>
                <w:szCs w:val="14"/>
                <w:lang w:eastAsia="pt-BR"/>
              </w:rPr>
            </w:pPr>
            <w:r w:rsidRPr="00920333">
              <w:rPr>
                <w:rFonts w:ascii="Arial" w:hAnsi="Arial" w:cs="Arial"/>
                <w:color w:val="000000"/>
                <w:sz w:val="14"/>
                <w:szCs w:val="14"/>
              </w:rPr>
              <w:t xml:space="preserve"> (89.505.579)</w:t>
            </w:r>
          </w:p>
        </w:tc>
        <w:tc>
          <w:tcPr>
            <w:tcW w:w="160" w:type="dxa"/>
            <w:tcBorders>
              <w:top w:val="nil"/>
              <w:left w:val="nil"/>
              <w:bottom w:val="nil"/>
              <w:right w:val="nil"/>
            </w:tcBorders>
            <w:shd w:val="clear" w:color="auto" w:fill="auto"/>
            <w:noWrap/>
            <w:vAlign w:val="center"/>
            <w:hideMark/>
          </w:tcPr>
          <w:p w14:paraId="1C2110A9" w14:textId="77777777" w:rsidR="00E13F7F" w:rsidRPr="00C17B19" w:rsidRDefault="00E13F7F" w:rsidP="00F173C5">
            <w:pPr>
              <w:spacing w:after="0" w:line="240" w:lineRule="auto"/>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3B88D466" w14:textId="77777777" w:rsidR="00E13F7F" w:rsidRPr="00920333" w:rsidRDefault="00E13F7F" w:rsidP="00F173C5">
            <w:pPr>
              <w:spacing w:after="0" w:line="240" w:lineRule="auto"/>
              <w:jc w:val="right"/>
              <w:rPr>
                <w:rFonts w:ascii="Arial" w:hAnsi="Arial" w:cs="Arial"/>
                <w:color w:val="FF0000"/>
                <w:sz w:val="14"/>
                <w:szCs w:val="14"/>
                <w:lang w:eastAsia="pt-BR"/>
              </w:rPr>
            </w:pPr>
            <w:r w:rsidRPr="00920333">
              <w:rPr>
                <w:rFonts w:ascii="Arial" w:hAnsi="Arial" w:cs="Arial"/>
                <w:color w:val="000000"/>
                <w:sz w:val="14"/>
                <w:szCs w:val="14"/>
              </w:rPr>
              <w:t xml:space="preserve">179.177.716 </w:t>
            </w:r>
          </w:p>
        </w:tc>
        <w:tc>
          <w:tcPr>
            <w:tcW w:w="160" w:type="dxa"/>
            <w:tcBorders>
              <w:top w:val="nil"/>
              <w:left w:val="nil"/>
              <w:bottom w:val="nil"/>
              <w:right w:val="nil"/>
            </w:tcBorders>
            <w:shd w:val="clear" w:color="auto" w:fill="auto"/>
            <w:noWrap/>
            <w:vAlign w:val="bottom"/>
            <w:hideMark/>
          </w:tcPr>
          <w:p w14:paraId="0B491EF4" w14:textId="77777777" w:rsidR="00E13F7F" w:rsidRPr="00C17B19" w:rsidRDefault="00E13F7F" w:rsidP="00F173C5">
            <w:pPr>
              <w:spacing w:after="0" w:line="240" w:lineRule="auto"/>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0F353E93" w14:textId="77777777" w:rsidR="00E13F7F" w:rsidRPr="00A50B78" w:rsidRDefault="00E13F7F" w:rsidP="00F173C5">
            <w:pPr>
              <w:spacing w:after="0" w:line="240" w:lineRule="auto"/>
              <w:jc w:val="right"/>
              <w:rPr>
                <w:rFonts w:ascii="Arial" w:hAnsi="Arial" w:cs="Arial"/>
                <w:sz w:val="14"/>
                <w:lang w:eastAsia="pt-BR"/>
              </w:rPr>
            </w:pPr>
            <w:r w:rsidRPr="00A50B78">
              <w:rPr>
                <w:rFonts w:ascii="Arial" w:hAnsi="Arial" w:cs="Arial"/>
                <w:sz w:val="14"/>
                <w:lang w:eastAsia="pt-BR"/>
              </w:rPr>
              <w:t xml:space="preserve">180.526.264 </w:t>
            </w:r>
          </w:p>
        </w:tc>
      </w:tr>
      <w:tr w:rsidR="00E13F7F" w:rsidRPr="00C17B19" w14:paraId="3AF225DD" w14:textId="77777777" w:rsidTr="00FB66E8">
        <w:trPr>
          <w:trHeight w:val="170"/>
        </w:trPr>
        <w:tc>
          <w:tcPr>
            <w:tcW w:w="2948" w:type="dxa"/>
            <w:tcBorders>
              <w:top w:val="nil"/>
              <w:left w:val="nil"/>
              <w:bottom w:val="nil"/>
              <w:right w:val="nil"/>
            </w:tcBorders>
            <w:shd w:val="clear" w:color="auto" w:fill="auto"/>
            <w:noWrap/>
            <w:vAlign w:val="center"/>
            <w:hideMark/>
          </w:tcPr>
          <w:p w14:paraId="2223B095" w14:textId="77777777" w:rsidR="00E13F7F" w:rsidRPr="00A50B78" w:rsidRDefault="00E13F7F" w:rsidP="00F173C5">
            <w:pPr>
              <w:spacing w:after="0" w:line="240" w:lineRule="auto"/>
              <w:rPr>
                <w:rFonts w:ascii="Arial" w:hAnsi="Arial" w:cs="Arial"/>
                <w:sz w:val="14"/>
                <w:lang w:eastAsia="pt-BR"/>
              </w:rPr>
            </w:pPr>
            <w:r w:rsidRPr="00A50B78">
              <w:rPr>
                <w:rFonts w:ascii="Arial" w:hAnsi="Arial" w:cs="Arial"/>
                <w:sz w:val="14"/>
                <w:lang w:eastAsia="pt-BR"/>
              </w:rPr>
              <w:t>Obras de arte (passarelas e viadutos)</w:t>
            </w:r>
          </w:p>
        </w:tc>
        <w:tc>
          <w:tcPr>
            <w:tcW w:w="179" w:type="dxa"/>
            <w:tcBorders>
              <w:top w:val="nil"/>
              <w:left w:val="nil"/>
              <w:bottom w:val="nil"/>
              <w:right w:val="nil"/>
            </w:tcBorders>
            <w:shd w:val="clear" w:color="auto" w:fill="auto"/>
            <w:noWrap/>
            <w:vAlign w:val="center"/>
            <w:hideMark/>
          </w:tcPr>
          <w:p w14:paraId="4E3A058A" w14:textId="77777777" w:rsidR="00E13F7F" w:rsidRPr="00A50B78" w:rsidRDefault="00E13F7F" w:rsidP="00F173C5">
            <w:pPr>
              <w:spacing w:after="0" w:line="240" w:lineRule="auto"/>
              <w:rPr>
                <w:rFonts w:ascii="Arial" w:hAnsi="Arial" w:cs="Arial"/>
                <w:sz w:val="14"/>
                <w:lang w:eastAsia="pt-BR"/>
              </w:rPr>
            </w:pPr>
          </w:p>
        </w:tc>
        <w:tc>
          <w:tcPr>
            <w:tcW w:w="1134" w:type="dxa"/>
            <w:tcBorders>
              <w:top w:val="nil"/>
              <w:left w:val="nil"/>
              <w:bottom w:val="nil"/>
              <w:right w:val="nil"/>
            </w:tcBorders>
            <w:shd w:val="clear" w:color="auto" w:fill="auto"/>
            <w:noWrap/>
            <w:vAlign w:val="center"/>
            <w:hideMark/>
          </w:tcPr>
          <w:p w14:paraId="22F36EEE" w14:textId="77777777" w:rsidR="00E13F7F" w:rsidRPr="00A50B78" w:rsidRDefault="00E13F7F" w:rsidP="00F173C5">
            <w:pPr>
              <w:spacing w:after="0" w:line="240" w:lineRule="auto"/>
              <w:ind w:right="284"/>
              <w:jc w:val="right"/>
              <w:rPr>
                <w:rFonts w:ascii="Arial" w:hAnsi="Arial" w:cs="Arial"/>
                <w:sz w:val="14"/>
                <w:lang w:eastAsia="pt-BR"/>
              </w:rPr>
            </w:pPr>
            <w:r w:rsidRPr="00A50B78">
              <w:rPr>
                <w:rFonts w:ascii="Arial" w:hAnsi="Arial" w:cs="Arial"/>
                <w:sz w:val="14"/>
                <w:lang w:eastAsia="pt-BR"/>
              </w:rPr>
              <w:t>33,33</w:t>
            </w:r>
          </w:p>
        </w:tc>
        <w:tc>
          <w:tcPr>
            <w:tcW w:w="160" w:type="dxa"/>
            <w:tcBorders>
              <w:top w:val="nil"/>
              <w:left w:val="nil"/>
              <w:bottom w:val="nil"/>
              <w:right w:val="nil"/>
            </w:tcBorders>
            <w:shd w:val="clear" w:color="auto" w:fill="auto"/>
            <w:noWrap/>
            <w:vAlign w:val="center"/>
            <w:hideMark/>
          </w:tcPr>
          <w:p w14:paraId="6FF3543C" w14:textId="77777777" w:rsidR="00E13F7F" w:rsidRPr="00C17B19" w:rsidRDefault="00E13F7F" w:rsidP="00F173C5">
            <w:pPr>
              <w:spacing w:after="0" w:line="240" w:lineRule="auto"/>
              <w:jc w:val="center"/>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64F36F57" w14:textId="77777777" w:rsidR="00E13F7F" w:rsidRPr="00A50B78" w:rsidRDefault="00E13F7F" w:rsidP="00F173C5">
            <w:pPr>
              <w:spacing w:after="0" w:line="240" w:lineRule="auto"/>
              <w:jc w:val="right"/>
              <w:rPr>
                <w:rFonts w:ascii="Arial" w:hAnsi="Arial" w:cs="Arial"/>
                <w:sz w:val="14"/>
                <w:lang w:eastAsia="pt-BR"/>
              </w:rPr>
            </w:pPr>
            <w:r w:rsidRPr="00A50B78">
              <w:rPr>
                <w:rFonts w:ascii="Arial" w:hAnsi="Arial" w:cs="Arial"/>
                <w:sz w:val="14"/>
                <w:lang w:eastAsia="pt-BR"/>
              </w:rPr>
              <w:t xml:space="preserve">168.736.742 </w:t>
            </w:r>
          </w:p>
        </w:tc>
        <w:tc>
          <w:tcPr>
            <w:tcW w:w="160" w:type="dxa"/>
            <w:tcBorders>
              <w:top w:val="nil"/>
              <w:left w:val="nil"/>
              <w:bottom w:val="nil"/>
              <w:right w:val="nil"/>
            </w:tcBorders>
            <w:shd w:val="clear" w:color="auto" w:fill="auto"/>
            <w:noWrap/>
            <w:vAlign w:val="center"/>
            <w:hideMark/>
          </w:tcPr>
          <w:p w14:paraId="6A034C06" w14:textId="77777777" w:rsidR="00E13F7F" w:rsidRPr="00C17B19" w:rsidRDefault="00E13F7F" w:rsidP="00F173C5">
            <w:pPr>
              <w:spacing w:after="0" w:line="240" w:lineRule="auto"/>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1B885FD8" w14:textId="77777777" w:rsidR="00E13F7F" w:rsidRPr="00920333" w:rsidRDefault="00E13F7F" w:rsidP="00F173C5">
            <w:pPr>
              <w:spacing w:after="0" w:line="240" w:lineRule="auto"/>
              <w:jc w:val="right"/>
              <w:rPr>
                <w:rFonts w:ascii="Arial" w:hAnsi="Arial" w:cs="Arial"/>
                <w:color w:val="FF0000"/>
                <w:sz w:val="14"/>
                <w:szCs w:val="14"/>
                <w:lang w:eastAsia="pt-BR"/>
              </w:rPr>
            </w:pPr>
            <w:r w:rsidRPr="00920333">
              <w:rPr>
                <w:rFonts w:ascii="Arial" w:hAnsi="Arial" w:cs="Arial"/>
                <w:color w:val="000000"/>
                <w:sz w:val="14"/>
                <w:szCs w:val="14"/>
              </w:rPr>
              <w:t xml:space="preserve"> (81.711.796)</w:t>
            </w:r>
          </w:p>
        </w:tc>
        <w:tc>
          <w:tcPr>
            <w:tcW w:w="160" w:type="dxa"/>
            <w:tcBorders>
              <w:top w:val="nil"/>
              <w:left w:val="nil"/>
              <w:bottom w:val="nil"/>
              <w:right w:val="nil"/>
            </w:tcBorders>
            <w:shd w:val="clear" w:color="auto" w:fill="auto"/>
            <w:noWrap/>
            <w:vAlign w:val="center"/>
            <w:hideMark/>
          </w:tcPr>
          <w:p w14:paraId="59D196E4" w14:textId="77777777" w:rsidR="00E13F7F" w:rsidRPr="00C17B19" w:rsidRDefault="00E13F7F" w:rsidP="00F173C5">
            <w:pPr>
              <w:spacing w:after="0" w:line="240" w:lineRule="auto"/>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58969639" w14:textId="77777777" w:rsidR="00E13F7F" w:rsidRPr="00920333" w:rsidRDefault="00E13F7F" w:rsidP="00F173C5">
            <w:pPr>
              <w:spacing w:after="0" w:line="240" w:lineRule="auto"/>
              <w:jc w:val="right"/>
              <w:rPr>
                <w:rFonts w:ascii="Arial" w:hAnsi="Arial" w:cs="Arial"/>
                <w:color w:val="FF0000"/>
                <w:sz w:val="14"/>
                <w:szCs w:val="14"/>
                <w:lang w:eastAsia="pt-BR"/>
              </w:rPr>
            </w:pPr>
            <w:r w:rsidRPr="00920333">
              <w:rPr>
                <w:rFonts w:ascii="Arial" w:hAnsi="Arial" w:cs="Arial"/>
                <w:color w:val="000000"/>
                <w:sz w:val="14"/>
                <w:szCs w:val="14"/>
              </w:rPr>
              <w:t xml:space="preserve">87.024.945 </w:t>
            </w:r>
          </w:p>
        </w:tc>
        <w:tc>
          <w:tcPr>
            <w:tcW w:w="160" w:type="dxa"/>
            <w:tcBorders>
              <w:top w:val="nil"/>
              <w:left w:val="nil"/>
              <w:bottom w:val="nil"/>
              <w:right w:val="nil"/>
            </w:tcBorders>
            <w:shd w:val="clear" w:color="auto" w:fill="auto"/>
            <w:noWrap/>
            <w:vAlign w:val="bottom"/>
            <w:hideMark/>
          </w:tcPr>
          <w:p w14:paraId="240DEA0A" w14:textId="77777777" w:rsidR="00E13F7F" w:rsidRPr="00C17B19" w:rsidRDefault="00E13F7F" w:rsidP="00F173C5">
            <w:pPr>
              <w:spacing w:after="0" w:line="240" w:lineRule="auto"/>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44D85999" w14:textId="77777777" w:rsidR="00E13F7F" w:rsidRPr="00A50B78" w:rsidRDefault="00E13F7F" w:rsidP="00F173C5">
            <w:pPr>
              <w:spacing w:after="0" w:line="240" w:lineRule="auto"/>
              <w:jc w:val="right"/>
              <w:rPr>
                <w:rFonts w:ascii="Arial" w:hAnsi="Arial" w:cs="Arial"/>
                <w:sz w:val="14"/>
                <w:lang w:eastAsia="pt-BR"/>
              </w:rPr>
            </w:pPr>
            <w:r w:rsidRPr="00A50B78">
              <w:rPr>
                <w:rFonts w:ascii="Arial" w:hAnsi="Arial" w:cs="Arial"/>
                <w:sz w:val="14"/>
                <w:lang w:eastAsia="pt-BR"/>
              </w:rPr>
              <w:t xml:space="preserve">88.669.384 </w:t>
            </w:r>
          </w:p>
        </w:tc>
      </w:tr>
      <w:tr w:rsidR="00E13F7F" w:rsidRPr="00C17B19" w14:paraId="0F434B45" w14:textId="77777777" w:rsidTr="00FB66E8">
        <w:trPr>
          <w:trHeight w:val="170"/>
        </w:trPr>
        <w:tc>
          <w:tcPr>
            <w:tcW w:w="2948" w:type="dxa"/>
            <w:tcBorders>
              <w:top w:val="nil"/>
              <w:left w:val="nil"/>
              <w:bottom w:val="nil"/>
              <w:right w:val="nil"/>
            </w:tcBorders>
            <w:shd w:val="clear" w:color="auto" w:fill="auto"/>
            <w:noWrap/>
            <w:vAlign w:val="center"/>
            <w:hideMark/>
          </w:tcPr>
          <w:p w14:paraId="76A35C9C" w14:textId="77777777" w:rsidR="00E13F7F" w:rsidRPr="00A50B78" w:rsidRDefault="00E13F7F" w:rsidP="00F173C5">
            <w:pPr>
              <w:spacing w:after="0" w:line="240" w:lineRule="auto"/>
              <w:rPr>
                <w:rFonts w:ascii="Arial" w:hAnsi="Arial" w:cs="Arial"/>
                <w:sz w:val="14"/>
                <w:lang w:eastAsia="pt-BR"/>
              </w:rPr>
            </w:pPr>
            <w:r w:rsidRPr="00A50B78">
              <w:rPr>
                <w:rFonts w:ascii="Arial" w:hAnsi="Arial" w:cs="Arial"/>
                <w:sz w:val="14"/>
                <w:lang w:eastAsia="pt-BR"/>
              </w:rPr>
              <w:t>Via permanente</w:t>
            </w:r>
          </w:p>
        </w:tc>
        <w:tc>
          <w:tcPr>
            <w:tcW w:w="179" w:type="dxa"/>
            <w:tcBorders>
              <w:top w:val="nil"/>
              <w:left w:val="nil"/>
              <w:bottom w:val="nil"/>
              <w:right w:val="nil"/>
            </w:tcBorders>
            <w:shd w:val="clear" w:color="auto" w:fill="auto"/>
            <w:noWrap/>
            <w:vAlign w:val="center"/>
            <w:hideMark/>
          </w:tcPr>
          <w:p w14:paraId="7424B7E4" w14:textId="77777777" w:rsidR="00E13F7F" w:rsidRPr="00A50B78" w:rsidRDefault="00E13F7F" w:rsidP="00F173C5">
            <w:pPr>
              <w:spacing w:after="0" w:line="240" w:lineRule="auto"/>
              <w:rPr>
                <w:rFonts w:ascii="Arial" w:hAnsi="Arial" w:cs="Arial"/>
                <w:sz w:val="14"/>
                <w:lang w:eastAsia="pt-BR"/>
              </w:rPr>
            </w:pPr>
          </w:p>
        </w:tc>
        <w:tc>
          <w:tcPr>
            <w:tcW w:w="1134" w:type="dxa"/>
            <w:tcBorders>
              <w:top w:val="nil"/>
              <w:left w:val="nil"/>
              <w:bottom w:val="nil"/>
              <w:right w:val="nil"/>
            </w:tcBorders>
            <w:shd w:val="clear" w:color="auto" w:fill="auto"/>
            <w:noWrap/>
            <w:vAlign w:val="center"/>
            <w:hideMark/>
          </w:tcPr>
          <w:p w14:paraId="3FAFA355" w14:textId="77777777" w:rsidR="00E13F7F" w:rsidRPr="00A50B78" w:rsidRDefault="00E13F7F" w:rsidP="00F173C5">
            <w:pPr>
              <w:spacing w:after="0" w:line="240" w:lineRule="auto"/>
              <w:ind w:right="284"/>
              <w:jc w:val="right"/>
              <w:rPr>
                <w:rFonts w:ascii="Arial" w:hAnsi="Arial" w:cs="Arial"/>
                <w:sz w:val="14"/>
                <w:lang w:eastAsia="pt-BR"/>
              </w:rPr>
            </w:pPr>
            <w:r w:rsidRPr="00A50B78">
              <w:rPr>
                <w:rFonts w:ascii="Arial" w:hAnsi="Arial" w:cs="Arial"/>
                <w:sz w:val="14"/>
                <w:lang w:eastAsia="pt-BR"/>
              </w:rPr>
              <w:t>33,33</w:t>
            </w:r>
          </w:p>
        </w:tc>
        <w:tc>
          <w:tcPr>
            <w:tcW w:w="160" w:type="dxa"/>
            <w:tcBorders>
              <w:top w:val="nil"/>
              <w:left w:val="nil"/>
              <w:bottom w:val="nil"/>
              <w:right w:val="nil"/>
            </w:tcBorders>
            <w:shd w:val="clear" w:color="auto" w:fill="auto"/>
            <w:noWrap/>
            <w:vAlign w:val="center"/>
            <w:hideMark/>
          </w:tcPr>
          <w:p w14:paraId="5019D74F" w14:textId="77777777" w:rsidR="00E13F7F" w:rsidRPr="00C17B19" w:rsidRDefault="00E13F7F" w:rsidP="00F173C5">
            <w:pPr>
              <w:spacing w:after="0" w:line="240" w:lineRule="auto"/>
              <w:jc w:val="center"/>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0A65CCF7" w14:textId="77777777" w:rsidR="00E13F7F" w:rsidRPr="00A50B78" w:rsidRDefault="00E13F7F" w:rsidP="00F173C5">
            <w:pPr>
              <w:spacing w:after="0" w:line="240" w:lineRule="auto"/>
              <w:jc w:val="right"/>
              <w:rPr>
                <w:rFonts w:ascii="Arial" w:hAnsi="Arial" w:cs="Arial"/>
                <w:sz w:val="14"/>
                <w:lang w:eastAsia="pt-BR"/>
              </w:rPr>
            </w:pPr>
            <w:r w:rsidRPr="00A50B78">
              <w:rPr>
                <w:rFonts w:ascii="Arial" w:hAnsi="Arial" w:cs="Arial"/>
                <w:sz w:val="14"/>
                <w:lang w:eastAsia="pt-BR"/>
              </w:rPr>
              <w:t xml:space="preserve">604.946.676 </w:t>
            </w:r>
          </w:p>
        </w:tc>
        <w:tc>
          <w:tcPr>
            <w:tcW w:w="160" w:type="dxa"/>
            <w:tcBorders>
              <w:top w:val="nil"/>
              <w:left w:val="nil"/>
              <w:bottom w:val="nil"/>
              <w:right w:val="nil"/>
            </w:tcBorders>
            <w:shd w:val="clear" w:color="auto" w:fill="auto"/>
            <w:noWrap/>
            <w:vAlign w:val="center"/>
            <w:hideMark/>
          </w:tcPr>
          <w:p w14:paraId="7E74DC58" w14:textId="77777777" w:rsidR="00E13F7F" w:rsidRPr="00C17B19" w:rsidRDefault="00E13F7F" w:rsidP="00F173C5">
            <w:pPr>
              <w:spacing w:after="0" w:line="240" w:lineRule="auto"/>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64361A25" w14:textId="77777777" w:rsidR="00E13F7F" w:rsidRPr="00920333" w:rsidRDefault="00E13F7F" w:rsidP="00F173C5">
            <w:pPr>
              <w:spacing w:after="0" w:line="240" w:lineRule="auto"/>
              <w:jc w:val="right"/>
              <w:rPr>
                <w:rFonts w:ascii="Arial" w:hAnsi="Arial" w:cs="Arial"/>
                <w:color w:val="FF0000"/>
                <w:sz w:val="14"/>
                <w:szCs w:val="14"/>
                <w:lang w:eastAsia="pt-BR"/>
              </w:rPr>
            </w:pPr>
            <w:r w:rsidRPr="00920333">
              <w:rPr>
                <w:rFonts w:ascii="Arial" w:hAnsi="Arial" w:cs="Arial"/>
                <w:color w:val="000000"/>
                <w:sz w:val="14"/>
                <w:szCs w:val="14"/>
              </w:rPr>
              <w:t xml:space="preserve"> (166.931.303)</w:t>
            </w:r>
          </w:p>
        </w:tc>
        <w:tc>
          <w:tcPr>
            <w:tcW w:w="160" w:type="dxa"/>
            <w:tcBorders>
              <w:top w:val="nil"/>
              <w:left w:val="nil"/>
              <w:bottom w:val="nil"/>
              <w:right w:val="nil"/>
            </w:tcBorders>
            <w:shd w:val="clear" w:color="auto" w:fill="auto"/>
            <w:noWrap/>
            <w:vAlign w:val="center"/>
            <w:hideMark/>
          </w:tcPr>
          <w:p w14:paraId="0A95F927" w14:textId="77777777" w:rsidR="00E13F7F" w:rsidRPr="00C17B19" w:rsidRDefault="00E13F7F" w:rsidP="00F173C5">
            <w:pPr>
              <w:spacing w:after="0" w:line="240" w:lineRule="auto"/>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3683FC60" w14:textId="77777777" w:rsidR="00E13F7F" w:rsidRPr="00920333" w:rsidRDefault="00E13F7F" w:rsidP="00F173C5">
            <w:pPr>
              <w:spacing w:after="0" w:line="240" w:lineRule="auto"/>
              <w:jc w:val="right"/>
              <w:rPr>
                <w:rFonts w:ascii="Arial" w:hAnsi="Arial" w:cs="Arial"/>
                <w:color w:val="FF0000"/>
                <w:sz w:val="14"/>
                <w:szCs w:val="14"/>
                <w:lang w:eastAsia="pt-BR"/>
              </w:rPr>
            </w:pPr>
            <w:r w:rsidRPr="00920333">
              <w:rPr>
                <w:rFonts w:ascii="Arial" w:hAnsi="Arial" w:cs="Arial"/>
                <w:color w:val="000000"/>
                <w:sz w:val="14"/>
                <w:szCs w:val="14"/>
              </w:rPr>
              <w:t xml:space="preserve">438.015.373 </w:t>
            </w:r>
          </w:p>
        </w:tc>
        <w:tc>
          <w:tcPr>
            <w:tcW w:w="160" w:type="dxa"/>
            <w:tcBorders>
              <w:top w:val="nil"/>
              <w:left w:val="nil"/>
              <w:bottom w:val="nil"/>
              <w:right w:val="nil"/>
            </w:tcBorders>
            <w:shd w:val="clear" w:color="auto" w:fill="auto"/>
            <w:noWrap/>
            <w:vAlign w:val="bottom"/>
            <w:hideMark/>
          </w:tcPr>
          <w:p w14:paraId="0075B2FD" w14:textId="77777777" w:rsidR="00E13F7F" w:rsidRPr="00C17B19" w:rsidRDefault="00E13F7F" w:rsidP="00F173C5">
            <w:pPr>
              <w:spacing w:after="0" w:line="240" w:lineRule="auto"/>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3E604BA8" w14:textId="77777777" w:rsidR="00E13F7F" w:rsidRPr="00A50B78" w:rsidRDefault="00E13F7F" w:rsidP="00F173C5">
            <w:pPr>
              <w:spacing w:after="0" w:line="240" w:lineRule="auto"/>
              <w:jc w:val="right"/>
              <w:rPr>
                <w:rFonts w:ascii="Arial" w:hAnsi="Arial" w:cs="Arial"/>
                <w:sz w:val="14"/>
                <w:lang w:eastAsia="pt-BR"/>
              </w:rPr>
            </w:pPr>
            <w:r w:rsidRPr="00A50B78">
              <w:rPr>
                <w:rFonts w:ascii="Arial" w:hAnsi="Arial" w:cs="Arial"/>
                <w:sz w:val="14"/>
                <w:lang w:eastAsia="pt-BR"/>
              </w:rPr>
              <w:t xml:space="preserve">450.282.060 </w:t>
            </w:r>
          </w:p>
        </w:tc>
      </w:tr>
      <w:tr w:rsidR="00E13F7F" w:rsidRPr="00C17B19" w14:paraId="3ECFA9E4" w14:textId="77777777" w:rsidTr="00FB66E8">
        <w:trPr>
          <w:trHeight w:val="170"/>
        </w:trPr>
        <w:tc>
          <w:tcPr>
            <w:tcW w:w="2948" w:type="dxa"/>
            <w:tcBorders>
              <w:top w:val="nil"/>
              <w:left w:val="nil"/>
              <w:bottom w:val="nil"/>
              <w:right w:val="nil"/>
            </w:tcBorders>
            <w:shd w:val="clear" w:color="auto" w:fill="auto"/>
            <w:noWrap/>
            <w:vAlign w:val="center"/>
            <w:hideMark/>
          </w:tcPr>
          <w:p w14:paraId="23AB4FD7" w14:textId="77777777" w:rsidR="00E13F7F" w:rsidRPr="00A50B78" w:rsidRDefault="00E13F7F" w:rsidP="00F173C5">
            <w:pPr>
              <w:spacing w:after="0" w:line="240" w:lineRule="auto"/>
              <w:rPr>
                <w:rFonts w:ascii="Arial" w:hAnsi="Arial" w:cs="Arial"/>
                <w:sz w:val="14"/>
                <w:lang w:eastAsia="pt-BR"/>
              </w:rPr>
            </w:pPr>
            <w:r w:rsidRPr="00A50B78">
              <w:rPr>
                <w:rFonts w:ascii="Arial" w:hAnsi="Arial" w:cs="Arial"/>
                <w:sz w:val="14"/>
                <w:lang w:eastAsia="pt-BR"/>
              </w:rPr>
              <w:t>Sistemas operacionais</w:t>
            </w:r>
          </w:p>
        </w:tc>
        <w:tc>
          <w:tcPr>
            <w:tcW w:w="179" w:type="dxa"/>
            <w:tcBorders>
              <w:top w:val="nil"/>
              <w:left w:val="nil"/>
              <w:bottom w:val="nil"/>
              <w:right w:val="nil"/>
            </w:tcBorders>
            <w:shd w:val="clear" w:color="auto" w:fill="auto"/>
            <w:noWrap/>
            <w:vAlign w:val="center"/>
            <w:hideMark/>
          </w:tcPr>
          <w:p w14:paraId="7E22A04D" w14:textId="77777777" w:rsidR="00E13F7F" w:rsidRPr="00A50B78" w:rsidRDefault="00E13F7F" w:rsidP="00F173C5">
            <w:pPr>
              <w:spacing w:after="0" w:line="240" w:lineRule="auto"/>
              <w:rPr>
                <w:rFonts w:ascii="Arial" w:hAnsi="Arial" w:cs="Arial"/>
                <w:sz w:val="14"/>
                <w:lang w:eastAsia="pt-BR"/>
              </w:rPr>
            </w:pPr>
          </w:p>
        </w:tc>
        <w:tc>
          <w:tcPr>
            <w:tcW w:w="1134" w:type="dxa"/>
            <w:tcBorders>
              <w:top w:val="nil"/>
              <w:left w:val="nil"/>
              <w:bottom w:val="nil"/>
              <w:right w:val="nil"/>
            </w:tcBorders>
            <w:shd w:val="clear" w:color="auto" w:fill="auto"/>
            <w:noWrap/>
            <w:vAlign w:val="center"/>
            <w:hideMark/>
          </w:tcPr>
          <w:p w14:paraId="116CA8D4" w14:textId="77777777" w:rsidR="00E13F7F" w:rsidRPr="00A50B78" w:rsidRDefault="00E13F7F" w:rsidP="00F173C5">
            <w:pPr>
              <w:spacing w:after="0" w:line="240" w:lineRule="auto"/>
              <w:ind w:right="284"/>
              <w:jc w:val="right"/>
              <w:rPr>
                <w:rFonts w:ascii="Arial" w:hAnsi="Arial" w:cs="Arial"/>
                <w:sz w:val="14"/>
                <w:lang w:eastAsia="pt-BR"/>
              </w:rPr>
            </w:pPr>
            <w:r w:rsidRPr="00A50B78">
              <w:rPr>
                <w:rFonts w:ascii="Arial" w:hAnsi="Arial" w:cs="Arial"/>
                <w:sz w:val="14"/>
                <w:lang w:eastAsia="pt-BR"/>
              </w:rPr>
              <w:t>11,11</w:t>
            </w:r>
          </w:p>
        </w:tc>
        <w:tc>
          <w:tcPr>
            <w:tcW w:w="160" w:type="dxa"/>
            <w:tcBorders>
              <w:top w:val="nil"/>
              <w:left w:val="nil"/>
              <w:bottom w:val="nil"/>
              <w:right w:val="nil"/>
            </w:tcBorders>
            <w:shd w:val="clear" w:color="auto" w:fill="auto"/>
            <w:noWrap/>
            <w:vAlign w:val="center"/>
            <w:hideMark/>
          </w:tcPr>
          <w:p w14:paraId="1095946D" w14:textId="77777777" w:rsidR="00E13F7F" w:rsidRPr="00C17B19" w:rsidRDefault="00E13F7F" w:rsidP="00F173C5">
            <w:pPr>
              <w:spacing w:after="0" w:line="240" w:lineRule="auto"/>
              <w:jc w:val="center"/>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556BD10B" w14:textId="77777777" w:rsidR="00E13F7F" w:rsidRPr="00A50B78" w:rsidRDefault="00E13F7F" w:rsidP="00F173C5">
            <w:pPr>
              <w:spacing w:after="0" w:line="240" w:lineRule="auto"/>
              <w:jc w:val="right"/>
              <w:rPr>
                <w:rFonts w:ascii="Arial" w:hAnsi="Arial" w:cs="Arial"/>
                <w:sz w:val="14"/>
                <w:lang w:eastAsia="pt-BR"/>
              </w:rPr>
            </w:pPr>
            <w:r w:rsidRPr="00A50B78">
              <w:rPr>
                <w:rFonts w:ascii="Arial" w:hAnsi="Arial" w:cs="Arial"/>
                <w:sz w:val="14"/>
                <w:lang w:eastAsia="pt-BR"/>
              </w:rPr>
              <w:t xml:space="preserve">328.579.446 </w:t>
            </w:r>
          </w:p>
        </w:tc>
        <w:tc>
          <w:tcPr>
            <w:tcW w:w="160" w:type="dxa"/>
            <w:tcBorders>
              <w:top w:val="nil"/>
              <w:left w:val="nil"/>
              <w:bottom w:val="nil"/>
              <w:right w:val="nil"/>
            </w:tcBorders>
            <w:shd w:val="clear" w:color="auto" w:fill="auto"/>
            <w:noWrap/>
            <w:vAlign w:val="center"/>
            <w:hideMark/>
          </w:tcPr>
          <w:p w14:paraId="243F7CB9" w14:textId="77777777" w:rsidR="00E13F7F" w:rsidRPr="00C17B19" w:rsidRDefault="00E13F7F" w:rsidP="00F173C5">
            <w:pPr>
              <w:spacing w:after="0" w:line="240" w:lineRule="auto"/>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32A08400" w14:textId="77777777" w:rsidR="00E13F7F" w:rsidRPr="00920333" w:rsidRDefault="00E13F7F" w:rsidP="00F173C5">
            <w:pPr>
              <w:spacing w:after="0" w:line="240" w:lineRule="auto"/>
              <w:jc w:val="right"/>
              <w:rPr>
                <w:rFonts w:ascii="Arial" w:hAnsi="Arial" w:cs="Arial"/>
                <w:color w:val="FF0000"/>
                <w:sz w:val="14"/>
                <w:szCs w:val="14"/>
                <w:lang w:eastAsia="pt-BR"/>
              </w:rPr>
            </w:pPr>
            <w:r w:rsidRPr="00920333">
              <w:rPr>
                <w:rFonts w:ascii="Arial" w:hAnsi="Arial" w:cs="Arial"/>
                <w:color w:val="000000"/>
                <w:sz w:val="14"/>
                <w:szCs w:val="14"/>
              </w:rPr>
              <w:t xml:space="preserve"> (182.695.190)</w:t>
            </w:r>
          </w:p>
        </w:tc>
        <w:tc>
          <w:tcPr>
            <w:tcW w:w="160" w:type="dxa"/>
            <w:tcBorders>
              <w:top w:val="nil"/>
              <w:left w:val="nil"/>
              <w:bottom w:val="nil"/>
              <w:right w:val="nil"/>
            </w:tcBorders>
            <w:shd w:val="clear" w:color="auto" w:fill="auto"/>
            <w:noWrap/>
            <w:vAlign w:val="center"/>
            <w:hideMark/>
          </w:tcPr>
          <w:p w14:paraId="52F4AFB8" w14:textId="77777777" w:rsidR="00E13F7F" w:rsidRPr="00C17B19" w:rsidRDefault="00E13F7F" w:rsidP="00F173C5">
            <w:pPr>
              <w:spacing w:after="0" w:line="240" w:lineRule="auto"/>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1005F6C5" w14:textId="77777777" w:rsidR="00E13F7F" w:rsidRPr="00920333" w:rsidRDefault="00E13F7F" w:rsidP="00F173C5">
            <w:pPr>
              <w:spacing w:after="0" w:line="240" w:lineRule="auto"/>
              <w:jc w:val="right"/>
              <w:rPr>
                <w:rFonts w:ascii="Arial" w:hAnsi="Arial" w:cs="Arial"/>
                <w:color w:val="FF0000"/>
                <w:sz w:val="14"/>
                <w:szCs w:val="14"/>
                <w:lang w:eastAsia="pt-BR"/>
              </w:rPr>
            </w:pPr>
            <w:r w:rsidRPr="00920333">
              <w:rPr>
                <w:rFonts w:ascii="Arial" w:hAnsi="Arial" w:cs="Arial"/>
                <w:color w:val="000000"/>
                <w:sz w:val="14"/>
                <w:szCs w:val="14"/>
              </w:rPr>
              <w:t xml:space="preserve">145.884.256 </w:t>
            </w:r>
          </w:p>
        </w:tc>
        <w:tc>
          <w:tcPr>
            <w:tcW w:w="160" w:type="dxa"/>
            <w:tcBorders>
              <w:top w:val="nil"/>
              <w:left w:val="nil"/>
              <w:bottom w:val="nil"/>
              <w:right w:val="nil"/>
            </w:tcBorders>
            <w:shd w:val="clear" w:color="auto" w:fill="auto"/>
            <w:noWrap/>
            <w:vAlign w:val="bottom"/>
            <w:hideMark/>
          </w:tcPr>
          <w:p w14:paraId="4FD89DA3" w14:textId="77777777" w:rsidR="00E13F7F" w:rsidRPr="00C17B19" w:rsidRDefault="00E13F7F" w:rsidP="00F173C5">
            <w:pPr>
              <w:spacing w:after="0" w:line="240" w:lineRule="auto"/>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4424474A" w14:textId="77777777" w:rsidR="00E13F7F" w:rsidRPr="00A50B78" w:rsidRDefault="00E13F7F" w:rsidP="00F173C5">
            <w:pPr>
              <w:spacing w:after="0" w:line="240" w:lineRule="auto"/>
              <w:jc w:val="right"/>
              <w:rPr>
                <w:rFonts w:ascii="Arial" w:hAnsi="Arial" w:cs="Arial"/>
                <w:sz w:val="14"/>
                <w:lang w:eastAsia="pt-BR"/>
              </w:rPr>
            </w:pPr>
            <w:r w:rsidRPr="00A50B78">
              <w:rPr>
                <w:rFonts w:ascii="Arial" w:hAnsi="Arial" w:cs="Arial"/>
                <w:sz w:val="14"/>
                <w:lang w:eastAsia="pt-BR"/>
              </w:rPr>
              <w:t xml:space="preserve">158.989.064 </w:t>
            </w:r>
          </w:p>
        </w:tc>
      </w:tr>
      <w:tr w:rsidR="00E13F7F" w:rsidRPr="00C17B19" w14:paraId="175E3F0C" w14:textId="77777777" w:rsidTr="00FB66E8">
        <w:trPr>
          <w:trHeight w:val="170"/>
        </w:trPr>
        <w:tc>
          <w:tcPr>
            <w:tcW w:w="2948" w:type="dxa"/>
            <w:tcBorders>
              <w:top w:val="nil"/>
              <w:left w:val="nil"/>
              <w:bottom w:val="nil"/>
              <w:right w:val="nil"/>
            </w:tcBorders>
            <w:shd w:val="clear" w:color="auto" w:fill="auto"/>
            <w:noWrap/>
            <w:vAlign w:val="center"/>
            <w:hideMark/>
          </w:tcPr>
          <w:p w14:paraId="3FB558A9" w14:textId="77777777" w:rsidR="00E13F7F" w:rsidRPr="00A50B78" w:rsidRDefault="00E13F7F" w:rsidP="00F173C5">
            <w:pPr>
              <w:spacing w:after="0" w:line="240" w:lineRule="auto"/>
              <w:rPr>
                <w:rFonts w:ascii="Arial" w:hAnsi="Arial" w:cs="Arial"/>
                <w:sz w:val="14"/>
                <w:lang w:eastAsia="pt-BR"/>
              </w:rPr>
            </w:pPr>
            <w:r w:rsidRPr="00A50B78">
              <w:rPr>
                <w:rFonts w:ascii="Arial" w:hAnsi="Arial" w:cs="Arial"/>
                <w:sz w:val="14"/>
                <w:lang w:eastAsia="pt-BR"/>
              </w:rPr>
              <w:t>Veículos ferroviários/</w:t>
            </w:r>
            <w:proofErr w:type="spellStart"/>
            <w:r w:rsidRPr="00A50B78">
              <w:rPr>
                <w:rFonts w:ascii="Arial" w:hAnsi="Arial" w:cs="Arial"/>
                <w:sz w:val="14"/>
                <w:lang w:eastAsia="pt-BR"/>
              </w:rPr>
              <w:t>aeromóvel</w:t>
            </w:r>
            <w:proofErr w:type="spellEnd"/>
          </w:p>
        </w:tc>
        <w:tc>
          <w:tcPr>
            <w:tcW w:w="179" w:type="dxa"/>
            <w:tcBorders>
              <w:top w:val="nil"/>
              <w:left w:val="nil"/>
              <w:bottom w:val="nil"/>
              <w:right w:val="nil"/>
            </w:tcBorders>
            <w:shd w:val="clear" w:color="auto" w:fill="auto"/>
            <w:noWrap/>
            <w:vAlign w:val="center"/>
            <w:hideMark/>
          </w:tcPr>
          <w:p w14:paraId="2B171427" w14:textId="77777777" w:rsidR="00E13F7F" w:rsidRPr="00A50B78" w:rsidRDefault="00E13F7F" w:rsidP="00F173C5">
            <w:pPr>
              <w:spacing w:after="0" w:line="240" w:lineRule="auto"/>
              <w:rPr>
                <w:rFonts w:ascii="Arial" w:hAnsi="Arial" w:cs="Arial"/>
                <w:sz w:val="14"/>
                <w:lang w:eastAsia="pt-BR"/>
              </w:rPr>
            </w:pPr>
          </w:p>
        </w:tc>
        <w:tc>
          <w:tcPr>
            <w:tcW w:w="1134" w:type="dxa"/>
            <w:tcBorders>
              <w:top w:val="nil"/>
              <w:left w:val="nil"/>
              <w:bottom w:val="nil"/>
              <w:right w:val="nil"/>
            </w:tcBorders>
            <w:shd w:val="clear" w:color="auto" w:fill="auto"/>
            <w:noWrap/>
            <w:vAlign w:val="center"/>
            <w:hideMark/>
          </w:tcPr>
          <w:p w14:paraId="2F6CDDF5" w14:textId="77777777" w:rsidR="00E13F7F" w:rsidRPr="00A50B78" w:rsidRDefault="00E13F7F" w:rsidP="00F173C5">
            <w:pPr>
              <w:spacing w:after="0" w:line="240" w:lineRule="auto"/>
              <w:ind w:right="284"/>
              <w:jc w:val="right"/>
              <w:rPr>
                <w:rFonts w:ascii="Arial" w:hAnsi="Arial" w:cs="Arial"/>
                <w:sz w:val="14"/>
                <w:lang w:eastAsia="pt-BR"/>
              </w:rPr>
            </w:pPr>
            <w:r w:rsidRPr="00A50B78">
              <w:rPr>
                <w:rFonts w:ascii="Arial" w:hAnsi="Arial" w:cs="Arial"/>
                <w:sz w:val="14"/>
                <w:lang w:eastAsia="pt-BR"/>
              </w:rPr>
              <w:t>20,00</w:t>
            </w:r>
          </w:p>
        </w:tc>
        <w:tc>
          <w:tcPr>
            <w:tcW w:w="160" w:type="dxa"/>
            <w:tcBorders>
              <w:top w:val="nil"/>
              <w:left w:val="nil"/>
              <w:bottom w:val="nil"/>
              <w:right w:val="nil"/>
            </w:tcBorders>
            <w:shd w:val="clear" w:color="auto" w:fill="auto"/>
            <w:noWrap/>
            <w:vAlign w:val="center"/>
            <w:hideMark/>
          </w:tcPr>
          <w:p w14:paraId="7E8BC5E9" w14:textId="77777777" w:rsidR="00E13F7F" w:rsidRPr="00C17B19" w:rsidRDefault="00E13F7F" w:rsidP="00F173C5">
            <w:pPr>
              <w:spacing w:after="0" w:line="240" w:lineRule="auto"/>
              <w:jc w:val="center"/>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5334678A" w14:textId="77777777" w:rsidR="00E13F7F" w:rsidRPr="00A50B78" w:rsidRDefault="00E13F7F" w:rsidP="00F173C5">
            <w:pPr>
              <w:spacing w:after="0" w:line="240" w:lineRule="auto"/>
              <w:jc w:val="right"/>
              <w:rPr>
                <w:rFonts w:ascii="Arial" w:hAnsi="Arial" w:cs="Arial"/>
                <w:sz w:val="14"/>
                <w:lang w:eastAsia="pt-BR"/>
              </w:rPr>
            </w:pPr>
            <w:r w:rsidRPr="00A50B78">
              <w:rPr>
                <w:rFonts w:ascii="Arial" w:hAnsi="Arial" w:cs="Arial"/>
                <w:sz w:val="14"/>
                <w:lang w:eastAsia="pt-BR"/>
              </w:rPr>
              <w:t xml:space="preserve">370.627.647 </w:t>
            </w:r>
          </w:p>
        </w:tc>
        <w:tc>
          <w:tcPr>
            <w:tcW w:w="160" w:type="dxa"/>
            <w:tcBorders>
              <w:top w:val="nil"/>
              <w:left w:val="nil"/>
              <w:bottom w:val="nil"/>
              <w:right w:val="nil"/>
            </w:tcBorders>
            <w:shd w:val="clear" w:color="auto" w:fill="auto"/>
            <w:noWrap/>
            <w:vAlign w:val="center"/>
            <w:hideMark/>
          </w:tcPr>
          <w:p w14:paraId="1C75088E" w14:textId="77777777" w:rsidR="00E13F7F" w:rsidRPr="00C17B19" w:rsidRDefault="00E13F7F" w:rsidP="00F173C5">
            <w:pPr>
              <w:spacing w:after="0" w:line="240" w:lineRule="auto"/>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50D5E6E2" w14:textId="77777777" w:rsidR="00E13F7F" w:rsidRPr="00920333" w:rsidRDefault="00E13F7F" w:rsidP="00F173C5">
            <w:pPr>
              <w:spacing w:after="0" w:line="240" w:lineRule="auto"/>
              <w:jc w:val="right"/>
              <w:rPr>
                <w:rFonts w:ascii="Arial" w:hAnsi="Arial" w:cs="Arial"/>
                <w:color w:val="FF0000"/>
                <w:sz w:val="14"/>
                <w:szCs w:val="14"/>
                <w:lang w:eastAsia="pt-BR"/>
              </w:rPr>
            </w:pPr>
            <w:r w:rsidRPr="00920333">
              <w:rPr>
                <w:rFonts w:ascii="Arial" w:hAnsi="Arial" w:cs="Arial"/>
                <w:color w:val="000000"/>
                <w:sz w:val="14"/>
                <w:szCs w:val="14"/>
              </w:rPr>
              <w:t xml:space="preserve"> (156.170.523)</w:t>
            </w:r>
          </w:p>
        </w:tc>
        <w:tc>
          <w:tcPr>
            <w:tcW w:w="160" w:type="dxa"/>
            <w:tcBorders>
              <w:top w:val="nil"/>
              <w:left w:val="nil"/>
              <w:bottom w:val="nil"/>
              <w:right w:val="nil"/>
            </w:tcBorders>
            <w:shd w:val="clear" w:color="auto" w:fill="auto"/>
            <w:noWrap/>
            <w:vAlign w:val="center"/>
            <w:hideMark/>
          </w:tcPr>
          <w:p w14:paraId="390747E4" w14:textId="77777777" w:rsidR="00E13F7F" w:rsidRPr="00C17B19" w:rsidRDefault="00E13F7F" w:rsidP="00F173C5">
            <w:pPr>
              <w:spacing w:after="0" w:line="240" w:lineRule="auto"/>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675DBCDC" w14:textId="77777777" w:rsidR="00E13F7F" w:rsidRPr="00920333" w:rsidRDefault="00E13F7F" w:rsidP="00F173C5">
            <w:pPr>
              <w:spacing w:after="0" w:line="240" w:lineRule="auto"/>
              <w:jc w:val="right"/>
              <w:rPr>
                <w:rFonts w:ascii="Arial" w:hAnsi="Arial" w:cs="Arial"/>
                <w:color w:val="FF0000"/>
                <w:sz w:val="14"/>
                <w:szCs w:val="14"/>
                <w:lang w:eastAsia="pt-BR"/>
              </w:rPr>
            </w:pPr>
            <w:r w:rsidRPr="00920333">
              <w:rPr>
                <w:rFonts w:ascii="Arial" w:hAnsi="Arial" w:cs="Arial"/>
                <w:color w:val="000000"/>
                <w:sz w:val="14"/>
                <w:szCs w:val="14"/>
              </w:rPr>
              <w:t xml:space="preserve">214.457.124 </w:t>
            </w:r>
          </w:p>
        </w:tc>
        <w:tc>
          <w:tcPr>
            <w:tcW w:w="160" w:type="dxa"/>
            <w:tcBorders>
              <w:top w:val="nil"/>
              <w:left w:val="nil"/>
              <w:bottom w:val="nil"/>
              <w:right w:val="nil"/>
            </w:tcBorders>
            <w:shd w:val="clear" w:color="auto" w:fill="auto"/>
            <w:noWrap/>
            <w:vAlign w:val="bottom"/>
            <w:hideMark/>
          </w:tcPr>
          <w:p w14:paraId="12232542" w14:textId="77777777" w:rsidR="00E13F7F" w:rsidRPr="00C17B19" w:rsidRDefault="00E13F7F" w:rsidP="00F173C5">
            <w:pPr>
              <w:spacing w:after="0" w:line="240" w:lineRule="auto"/>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69590694" w14:textId="77777777" w:rsidR="00E13F7F" w:rsidRPr="00A50B78" w:rsidRDefault="00E13F7F" w:rsidP="00F173C5">
            <w:pPr>
              <w:spacing w:after="0" w:line="240" w:lineRule="auto"/>
              <w:jc w:val="right"/>
              <w:rPr>
                <w:rFonts w:ascii="Arial" w:hAnsi="Arial" w:cs="Arial"/>
                <w:sz w:val="14"/>
                <w:lang w:eastAsia="pt-BR"/>
              </w:rPr>
            </w:pPr>
            <w:r w:rsidRPr="00A50B78">
              <w:rPr>
                <w:rFonts w:ascii="Arial" w:hAnsi="Arial" w:cs="Arial"/>
                <w:sz w:val="14"/>
                <w:lang w:eastAsia="pt-BR"/>
              </w:rPr>
              <w:t xml:space="preserve">223.273.595 </w:t>
            </w:r>
          </w:p>
        </w:tc>
      </w:tr>
      <w:tr w:rsidR="00E13F7F" w:rsidRPr="00C17B19" w14:paraId="059FF909" w14:textId="77777777" w:rsidTr="00FB66E8">
        <w:trPr>
          <w:trHeight w:val="170"/>
        </w:trPr>
        <w:tc>
          <w:tcPr>
            <w:tcW w:w="2948" w:type="dxa"/>
            <w:tcBorders>
              <w:top w:val="nil"/>
              <w:left w:val="nil"/>
              <w:bottom w:val="nil"/>
              <w:right w:val="nil"/>
            </w:tcBorders>
            <w:shd w:val="clear" w:color="auto" w:fill="auto"/>
            <w:noWrap/>
            <w:vAlign w:val="center"/>
            <w:hideMark/>
          </w:tcPr>
          <w:p w14:paraId="15A57CB0" w14:textId="77777777" w:rsidR="00E13F7F" w:rsidRPr="00A50B78" w:rsidRDefault="00E13F7F" w:rsidP="00F173C5">
            <w:pPr>
              <w:spacing w:after="0" w:line="240" w:lineRule="auto"/>
              <w:rPr>
                <w:rFonts w:ascii="Arial" w:hAnsi="Arial" w:cs="Arial"/>
                <w:sz w:val="14"/>
                <w:lang w:eastAsia="pt-BR"/>
              </w:rPr>
            </w:pPr>
            <w:r w:rsidRPr="00A50B78">
              <w:rPr>
                <w:rFonts w:ascii="Arial" w:hAnsi="Arial" w:cs="Arial"/>
                <w:sz w:val="14"/>
                <w:lang w:eastAsia="pt-BR"/>
              </w:rPr>
              <w:t>Veículos rodoviários</w:t>
            </w:r>
          </w:p>
        </w:tc>
        <w:tc>
          <w:tcPr>
            <w:tcW w:w="179" w:type="dxa"/>
            <w:tcBorders>
              <w:top w:val="nil"/>
              <w:left w:val="nil"/>
              <w:bottom w:val="nil"/>
              <w:right w:val="nil"/>
            </w:tcBorders>
            <w:shd w:val="clear" w:color="auto" w:fill="auto"/>
            <w:noWrap/>
            <w:vAlign w:val="center"/>
            <w:hideMark/>
          </w:tcPr>
          <w:p w14:paraId="08AD30CD" w14:textId="77777777" w:rsidR="00E13F7F" w:rsidRPr="00A50B78" w:rsidRDefault="00E13F7F" w:rsidP="00F173C5">
            <w:pPr>
              <w:spacing w:after="0" w:line="240" w:lineRule="auto"/>
              <w:rPr>
                <w:rFonts w:ascii="Arial" w:hAnsi="Arial" w:cs="Arial"/>
                <w:sz w:val="14"/>
                <w:lang w:eastAsia="pt-BR"/>
              </w:rPr>
            </w:pPr>
          </w:p>
        </w:tc>
        <w:tc>
          <w:tcPr>
            <w:tcW w:w="1134" w:type="dxa"/>
            <w:tcBorders>
              <w:top w:val="nil"/>
              <w:left w:val="nil"/>
              <w:bottom w:val="nil"/>
              <w:right w:val="nil"/>
            </w:tcBorders>
            <w:shd w:val="clear" w:color="auto" w:fill="auto"/>
            <w:noWrap/>
            <w:vAlign w:val="center"/>
            <w:hideMark/>
          </w:tcPr>
          <w:p w14:paraId="7735D92C" w14:textId="77777777" w:rsidR="00E13F7F" w:rsidRPr="00A50B78" w:rsidRDefault="00E13F7F" w:rsidP="00F173C5">
            <w:pPr>
              <w:spacing w:after="0" w:line="240" w:lineRule="auto"/>
              <w:ind w:right="284"/>
              <w:jc w:val="right"/>
              <w:rPr>
                <w:rFonts w:ascii="Arial" w:hAnsi="Arial" w:cs="Arial"/>
                <w:sz w:val="14"/>
                <w:lang w:eastAsia="pt-BR"/>
              </w:rPr>
            </w:pPr>
            <w:r w:rsidRPr="00A50B78">
              <w:rPr>
                <w:rFonts w:ascii="Arial" w:hAnsi="Arial" w:cs="Arial"/>
                <w:sz w:val="14"/>
                <w:lang w:eastAsia="pt-BR"/>
              </w:rPr>
              <w:t>3,03</w:t>
            </w:r>
          </w:p>
        </w:tc>
        <w:tc>
          <w:tcPr>
            <w:tcW w:w="160" w:type="dxa"/>
            <w:tcBorders>
              <w:top w:val="nil"/>
              <w:left w:val="nil"/>
              <w:bottom w:val="nil"/>
              <w:right w:val="nil"/>
            </w:tcBorders>
            <w:shd w:val="clear" w:color="auto" w:fill="auto"/>
            <w:noWrap/>
            <w:vAlign w:val="center"/>
            <w:hideMark/>
          </w:tcPr>
          <w:p w14:paraId="67D96FBB" w14:textId="77777777" w:rsidR="00E13F7F" w:rsidRPr="00C17B19" w:rsidRDefault="00E13F7F" w:rsidP="00F173C5">
            <w:pPr>
              <w:spacing w:after="0" w:line="240" w:lineRule="auto"/>
              <w:jc w:val="center"/>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1BA057CA" w14:textId="77777777" w:rsidR="00E13F7F" w:rsidRPr="00A50B78" w:rsidRDefault="00E13F7F" w:rsidP="00F173C5">
            <w:pPr>
              <w:spacing w:after="0" w:line="240" w:lineRule="auto"/>
              <w:jc w:val="right"/>
              <w:rPr>
                <w:rFonts w:ascii="Arial" w:hAnsi="Arial" w:cs="Arial"/>
                <w:sz w:val="14"/>
                <w:lang w:eastAsia="pt-BR"/>
              </w:rPr>
            </w:pPr>
            <w:r w:rsidRPr="00A50B78">
              <w:rPr>
                <w:rFonts w:ascii="Arial" w:hAnsi="Arial" w:cs="Arial"/>
                <w:sz w:val="14"/>
                <w:lang w:eastAsia="pt-BR"/>
              </w:rPr>
              <w:t xml:space="preserve">1.678.988 </w:t>
            </w:r>
          </w:p>
        </w:tc>
        <w:tc>
          <w:tcPr>
            <w:tcW w:w="160" w:type="dxa"/>
            <w:tcBorders>
              <w:top w:val="nil"/>
              <w:left w:val="nil"/>
              <w:bottom w:val="nil"/>
              <w:right w:val="nil"/>
            </w:tcBorders>
            <w:shd w:val="clear" w:color="auto" w:fill="auto"/>
            <w:noWrap/>
            <w:vAlign w:val="center"/>
            <w:hideMark/>
          </w:tcPr>
          <w:p w14:paraId="7154A7B6" w14:textId="77777777" w:rsidR="00E13F7F" w:rsidRPr="00C17B19" w:rsidRDefault="00E13F7F" w:rsidP="00F173C5">
            <w:pPr>
              <w:spacing w:after="0" w:line="240" w:lineRule="auto"/>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57B2EE52" w14:textId="77777777" w:rsidR="00E13F7F" w:rsidRPr="00920333" w:rsidRDefault="00E13F7F" w:rsidP="00F173C5">
            <w:pPr>
              <w:spacing w:after="0" w:line="240" w:lineRule="auto"/>
              <w:jc w:val="right"/>
              <w:rPr>
                <w:rFonts w:ascii="Arial" w:hAnsi="Arial" w:cs="Arial"/>
                <w:color w:val="FF0000"/>
                <w:sz w:val="14"/>
                <w:szCs w:val="14"/>
                <w:lang w:eastAsia="pt-BR"/>
              </w:rPr>
            </w:pPr>
            <w:r w:rsidRPr="00920333">
              <w:rPr>
                <w:rFonts w:ascii="Arial" w:hAnsi="Arial" w:cs="Arial"/>
                <w:color w:val="000000"/>
                <w:sz w:val="14"/>
                <w:szCs w:val="14"/>
              </w:rPr>
              <w:t xml:space="preserve"> (1.080.115)</w:t>
            </w:r>
          </w:p>
        </w:tc>
        <w:tc>
          <w:tcPr>
            <w:tcW w:w="160" w:type="dxa"/>
            <w:tcBorders>
              <w:top w:val="nil"/>
              <w:left w:val="nil"/>
              <w:bottom w:val="nil"/>
              <w:right w:val="nil"/>
            </w:tcBorders>
            <w:shd w:val="clear" w:color="auto" w:fill="auto"/>
            <w:noWrap/>
            <w:vAlign w:val="center"/>
            <w:hideMark/>
          </w:tcPr>
          <w:p w14:paraId="066DADB6" w14:textId="77777777" w:rsidR="00E13F7F" w:rsidRPr="00C17B19" w:rsidRDefault="00E13F7F" w:rsidP="00F173C5">
            <w:pPr>
              <w:spacing w:after="0" w:line="240" w:lineRule="auto"/>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38ADE480" w14:textId="77777777" w:rsidR="00E13F7F" w:rsidRPr="00920333" w:rsidRDefault="00E13F7F" w:rsidP="00F173C5">
            <w:pPr>
              <w:spacing w:after="0" w:line="240" w:lineRule="auto"/>
              <w:jc w:val="right"/>
              <w:rPr>
                <w:rFonts w:ascii="Arial" w:hAnsi="Arial" w:cs="Arial"/>
                <w:color w:val="FF0000"/>
                <w:sz w:val="14"/>
                <w:szCs w:val="14"/>
                <w:lang w:eastAsia="pt-BR"/>
              </w:rPr>
            </w:pPr>
            <w:r w:rsidRPr="00920333">
              <w:rPr>
                <w:rFonts w:ascii="Arial" w:hAnsi="Arial" w:cs="Arial"/>
                <w:color w:val="000000"/>
                <w:sz w:val="14"/>
                <w:szCs w:val="14"/>
              </w:rPr>
              <w:t xml:space="preserve">598.873 </w:t>
            </w:r>
          </w:p>
        </w:tc>
        <w:tc>
          <w:tcPr>
            <w:tcW w:w="160" w:type="dxa"/>
            <w:tcBorders>
              <w:top w:val="nil"/>
              <w:left w:val="nil"/>
              <w:bottom w:val="nil"/>
              <w:right w:val="nil"/>
            </w:tcBorders>
            <w:shd w:val="clear" w:color="auto" w:fill="auto"/>
            <w:noWrap/>
            <w:vAlign w:val="bottom"/>
            <w:hideMark/>
          </w:tcPr>
          <w:p w14:paraId="0223E3FC" w14:textId="77777777" w:rsidR="00E13F7F" w:rsidRPr="00C17B19" w:rsidRDefault="00E13F7F" w:rsidP="00F173C5">
            <w:pPr>
              <w:spacing w:after="0" w:line="240" w:lineRule="auto"/>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35EDFA16" w14:textId="77777777" w:rsidR="00E13F7F" w:rsidRPr="00A50B78" w:rsidRDefault="00E13F7F" w:rsidP="00F173C5">
            <w:pPr>
              <w:spacing w:after="0" w:line="240" w:lineRule="auto"/>
              <w:jc w:val="right"/>
              <w:rPr>
                <w:rFonts w:ascii="Arial" w:hAnsi="Arial" w:cs="Arial"/>
                <w:sz w:val="14"/>
                <w:lang w:eastAsia="pt-BR"/>
              </w:rPr>
            </w:pPr>
            <w:r w:rsidRPr="00A50B78">
              <w:rPr>
                <w:rFonts w:ascii="Arial" w:hAnsi="Arial" w:cs="Arial"/>
                <w:sz w:val="14"/>
                <w:lang w:eastAsia="pt-BR"/>
              </w:rPr>
              <w:t xml:space="preserve">722.742 </w:t>
            </w:r>
          </w:p>
        </w:tc>
      </w:tr>
      <w:tr w:rsidR="00E13F7F" w:rsidRPr="00C17B19" w14:paraId="315800D8" w14:textId="77777777" w:rsidTr="00FB66E8">
        <w:trPr>
          <w:trHeight w:val="170"/>
        </w:trPr>
        <w:tc>
          <w:tcPr>
            <w:tcW w:w="2948" w:type="dxa"/>
            <w:tcBorders>
              <w:top w:val="nil"/>
              <w:left w:val="nil"/>
              <w:bottom w:val="nil"/>
              <w:right w:val="nil"/>
            </w:tcBorders>
            <w:shd w:val="clear" w:color="auto" w:fill="auto"/>
            <w:noWrap/>
            <w:vAlign w:val="center"/>
            <w:hideMark/>
          </w:tcPr>
          <w:p w14:paraId="65218CFC" w14:textId="77777777" w:rsidR="00E13F7F" w:rsidRPr="00A50B78" w:rsidRDefault="00E13F7F" w:rsidP="00F173C5">
            <w:pPr>
              <w:spacing w:after="0" w:line="240" w:lineRule="auto"/>
              <w:rPr>
                <w:rFonts w:ascii="Arial" w:hAnsi="Arial" w:cs="Arial"/>
                <w:sz w:val="14"/>
                <w:lang w:eastAsia="pt-BR"/>
              </w:rPr>
            </w:pPr>
            <w:proofErr w:type="spellStart"/>
            <w:r w:rsidRPr="00A50B78">
              <w:rPr>
                <w:rFonts w:ascii="Arial" w:hAnsi="Arial" w:cs="Arial"/>
                <w:sz w:val="14"/>
                <w:lang w:eastAsia="pt-BR"/>
              </w:rPr>
              <w:t>Equip</w:t>
            </w:r>
            <w:proofErr w:type="spellEnd"/>
            <w:r w:rsidRPr="00A50B78">
              <w:rPr>
                <w:rFonts w:ascii="Arial" w:hAnsi="Arial" w:cs="Arial"/>
                <w:sz w:val="14"/>
                <w:lang w:eastAsia="pt-BR"/>
              </w:rPr>
              <w:t>. proc. de dados</w:t>
            </w:r>
          </w:p>
        </w:tc>
        <w:tc>
          <w:tcPr>
            <w:tcW w:w="179" w:type="dxa"/>
            <w:tcBorders>
              <w:top w:val="nil"/>
              <w:left w:val="nil"/>
              <w:bottom w:val="nil"/>
              <w:right w:val="nil"/>
            </w:tcBorders>
            <w:shd w:val="clear" w:color="auto" w:fill="auto"/>
            <w:noWrap/>
            <w:vAlign w:val="center"/>
            <w:hideMark/>
          </w:tcPr>
          <w:p w14:paraId="532A7AA9" w14:textId="77777777" w:rsidR="00E13F7F" w:rsidRPr="00A50B78" w:rsidRDefault="00E13F7F" w:rsidP="00F173C5">
            <w:pPr>
              <w:spacing w:after="0" w:line="240" w:lineRule="auto"/>
              <w:rPr>
                <w:rFonts w:ascii="Arial" w:hAnsi="Arial" w:cs="Arial"/>
                <w:sz w:val="14"/>
                <w:lang w:eastAsia="pt-BR"/>
              </w:rPr>
            </w:pPr>
          </w:p>
        </w:tc>
        <w:tc>
          <w:tcPr>
            <w:tcW w:w="1134" w:type="dxa"/>
            <w:tcBorders>
              <w:top w:val="nil"/>
              <w:left w:val="nil"/>
              <w:bottom w:val="nil"/>
              <w:right w:val="nil"/>
            </w:tcBorders>
            <w:shd w:val="clear" w:color="auto" w:fill="auto"/>
            <w:noWrap/>
            <w:vAlign w:val="center"/>
            <w:hideMark/>
          </w:tcPr>
          <w:p w14:paraId="1FB07A71" w14:textId="77777777" w:rsidR="00E13F7F" w:rsidRPr="00A50B78" w:rsidRDefault="00E13F7F" w:rsidP="00F173C5">
            <w:pPr>
              <w:spacing w:after="0" w:line="240" w:lineRule="auto"/>
              <w:ind w:right="284"/>
              <w:jc w:val="right"/>
              <w:rPr>
                <w:rFonts w:ascii="Arial" w:hAnsi="Arial" w:cs="Arial"/>
                <w:sz w:val="14"/>
                <w:lang w:eastAsia="pt-BR"/>
              </w:rPr>
            </w:pPr>
            <w:r w:rsidRPr="00A50B78">
              <w:rPr>
                <w:rFonts w:ascii="Arial" w:hAnsi="Arial" w:cs="Arial"/>
                <w:sz w:val="14"/>
                <w:lang w:eastAsia="pt-BR"/>
              </w:rPr>
              <w:t>4,55</w:t>
            </w:r>
          </w:p>
        </w:tc>
        <w:tc>
          <w:tcPr>
            <w:tcW w:w="160" w:type="dxa"/>
            <w:tcBorders>
              <w:top w:val="nil"/>
              <w:left w:val="nil"/>
              <w:bottom w:val="nil"/>
              <w:right w:val="nil"/>
            </w:tcBorders>
            <w:shd w:val="clear" w:color="auto" w:fill="auto"/>
            <w:noWrap/>
            <w:vAlign w:val="center"/>
            <w:hideMark/>
          </w:tcPr>
          <w:p w14:paraId="5055FABF" w14:textId="77777777" w:rsidR="00E13F7F" w:rsidRPr="00C17B19" w:rsidRDefault="00E13F7F" w:rsidP="00F173C5">
            <w:pPr>
              <w:spacing w:after="0" w:line="240" w:lineRule="auto"/>
              <w:jc w:val="center"/>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0D8145FC" w14:textId="77777777" w:rsidR="00E13F7F" w:rsidRPr="00A50B78" w:rsidRDefault="00E13F7F" w:rsidP="00F173C5">
            <w:pPr>
              <w:spacing w:after="0" w:line="240" w:lineRule="auto"/>
              <w:jc w:val="right"/>
              <w:rPr>
                <w:rFonts w:ascii="Arial" w:hAnsi="Arial" w:cs="Arial"/>
                <w:sz w:val="14"/>
                <w:lang w:eastAsia="pt-BR"/>
              </w:rPr>
            </w:pPr>
            <w:r w:rsidRPr="00A50B78">
              <w:rPr>
                <w:rFonts w:ascii="Arial" w:hAnsi="Arial" w:cs="Arial"/>
                <w:sz w:val="14"/>
                <w:lang w:eastAsia="pt-BR"/>
              </w:rPr>
              <w:t xml:space="preserve">7.278.507 </w:t>
            </w:r>
          </w:p>
        </w:tc>
        <w:tc>
          <w:tcPr>
            <w:tcW w:w="160" w:type="dxa"/>
            <w:tcBorders>
              <w:top w:val="nil"/>
              <w:left w:val="nil"/>
              <w:bottom w:val="nil"/>
              <w:right w:val="nil"/>
            </w:tcBorders>
            <w:shd w:val="clear" w:color="auto" w:fill="auto"/>
            <w:noWrap/>
            <w:vAlign w:val="center"/>
            <w:hideMark/>
          </w:tcPr>
          <w:p w14:paraId="33668ACC" w14:textId="77777777" w:rsidR="00E13F7F" w:rsidRPr="00C17B19" w:rsidRDefault="00E13F7F" w:rsidP="00F173C5">
            <w:pPr>
              <w:spacing w:after="0" w:line="240" w:lineRule="auto"/>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7FE77B10" w14:textId="77777777" w:rsidR="00E13F7F" w:rsidRPr="00920333" w:rsidRDefault="00E13F7F" w:rsidP="00F173C5">
            <w:pPr>
              <w:spacing w:after="0" w:line="240" w:lineRule="auto"/>
              <w:jc w:val="right"/>
              <w:rPr>
                <w:rFonts w:ascii="Arial" w:hAnsi="Arial" w:cs="Arial"/>
                <w:color w:val="FF0000"/>
                <w:sz w:val="14"/>
                <w:szCs w:val="14"/>
                <w:lang w:eastAsia="pt-BR"/>
              </w:rPr>
            </w:pPr>
            <w:r w:rsidRPr="00920333">
              <w:rPr>
                <w:rFonts w:ascii="Arial" w:hAnsi="Arial" w:cs="Arial"/>
                <w:color w:val="000000"/>
                <w:sz w:val="14"/>
                <w:szCs w:val="14"/>
              </w:rPr>
              <w:t xml:space="preserve"> (5.663.461)</w:t>
            </w:r>
          </w:p>
        </w:tc>
        <w:tc>
          <w:tcPr>
            <w:tcW w:w="160" w:type="dxa"/>
            <w:tcBorders>
              <w:top w:val="nil"/>
              <w:left w:val="nil"/>
              <w:bottom w:val="nil"/>
              <w:right w:val="nil"/>
            </w:tcBorders>
            <w:shd w:val="clear" w:color="auto" w:fill="auto"/>
            <w:noWrap/>
            <w:vAlign w:val="center"/>
            <w:hideMark/>
          </w:tcPr>
          <w:p w14:paraId="6E691589" w14:textId="77777777" w:rsidR="00E13F7F" w:rsidRPr="00C17B19" w:rsidRDefault="00E13F7F" w:rsidP="00F173C5">
            <w:pPr>
              <w:spacing w:after="0" w:line="240" w:lineRule="auto"/>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506C2B5E" w14:textId="77777777" w:rsidR="00E13F7F" w:rsidRPr="00920333" w:rsidRDefault="00E13F7F" w:rsidP="00F173C5">
            <w:pPr>
              <w:spacing w:after="0" w:line="240" w:lineRule="auto"/>
              <w:jc w:val="right"/>
              <w:rPr>
                <w:rFonts w:ascii="Arial" w:hAnsi="Arial" w:cs="Arial"/>
                <w:color w:val="FF0000"/>
                <w:sz w:val="14"/>
                <w:szCs w:val="14"/>
                <w:lang w:eastAsia="pt-BR"/>
              </w:rPr>
            </w:pPr>
            <w:r w:rsidRPr="00920333">
              <w:rPr>
                <w:rFonts w:ascii="Arial" w:hAnsi="Arial" w:cs="Arial"/>
                <w:color w:val="000000"/>
                <w:sz w:val="14"/>
                <w:szCs w:val="14"/>
              </w:rPr>
              <w:t xml:space="preserve">1.615.046 </w:t>
            </w:r>
          </w:p>
        </w:tc>
        <w:tc>
          <w:tcPr>
            <w:tcW w:w="160" w:type="dxa"/>
            <w:tcBorders>
              <w:top w:val="nil"/>
              <w:left w:val="nil"/>
              <w:bottom w:val="nil"/>
              <w:right w:val="nil"/>
            </w:tcBorders>
            <w:shd w:val="clear" w:color="auto" w:fill="auto"/>
            <w:noWrap/>
            <w:vAlign w:val="bottom"/>
            <w:hideMark/>
          </w:tcPr>
          <w:p w14:paraId="60C8A610" w14:textId="77777777" w:rsidR="00E13F7F" w:rsidRPr="00C17B19" w:rsidRDefault="00E13F7F" w:rsidP="00F173C5">
            <w:pPr>
              <w:spacing w:after="0" w:line="240" w:lineRule="auto"/>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0C97A9C1" w14:textId="77777777" w:rsidR="00E13F7F" w:rsidRPr="00A50B78" w:rsidRDefault="00E13F7F" w:rsidP="00F173C5">
            <w:pPr>
              <w:spacing w:after="0" w:line="240" w:lineRule="auto"/>
              <w:jc w:val="right"/>
              <w:rPr>
                <w:rFonts w:ascii="Arial" w:hAnsi="Arial" w:cs="Arial"/>
                <w:sz w:val="14"/>
                <w:lang w:eastAsia="pt-BR"/>
              </w:rPr>
            </w:pPr>
            <w:r w:rsidRPr="00A50B78">
              <w:rPr>
                <w:rFonts w:ascii="Arial" w:hAnsi="Arial" w:cs="Arial"/>
                <w:sz w:val="14"/>
                <w:lang w:eastAsia="pt-BR"/>
              </w:rPr>
              <w:t xml:space="preserve">2.294.253 </w:t>
            </w:r>
          </w:p>
        </w:tc>
      </w:tr>
      <w:tr w:rsidR="00E13F7F" w:rsidRPr="00C17B19" w14:paraId="01D9781C" w14:textId="77777777" w:rsidTr="00FB66E8">
        <w:trPr>
          <w:trHeight w:val="170"/>
        </w:trPr>
        <w:tc>
          <w:tcPr>
            <w:tcW w:w="2948" w:type="dxa"/>
            <w:tcBorders>
              <w:top w:val="nil"/>
              <w:left w:val="nil"/>
              <w:bottom w:val="nil"/>
              <w:right w:val="nil"/>
            </w:tcBorders>
            <w:shd w:val="clear" w:color="auto" w:fill="auto"/>
            <w:noWrap/>
            <w:vAlign w:val="center"/>
            <w:hideMark/>
          </w:tcPr>
          <w:p w14:paraId="18252CFF" w14:textId="77777777" w:rsidR="00E13F7F" w:rsidRPr="00A50B78" w:rsidRDefault="00E13F7F" w:rsidP="00F173C5">
            <w:pPr>
              <w:spacing w:after="0" w:line="240" w:lineRule="auto"/>
              <w:rPr>
                <w:rFonts w:ascii="Arial" w:hAnsi="Arial" w:cs="Arial"/>
                <w:sz w:val="14"/>
                <w:lang w:eastAsia="pt-BR"/>
              </w:rPr>
            </w:pPr>
            <w:proofErr w:type="spellStart"/>
            <w:r w:rsidRPr="00A50B78">
              <w:rPr>
                <w:rFonts w:ascii="Arial" w:hAnsi="Arial" w:cs="Arial"/>
                <w:sz w:val="14"/>
                <w:lang w:eastAsia="pt-BR"/>
              </w:rPr>
              <w:t>Equip</w:t>
            </w:r>
            <w:proofErr w:type="spellEnd"/>
            <w:r w:rsidRPr="00A50B78">
              <w:rPr>
                <w:rFonts w:ascii="Arial" w:hAnsi="Arial" w:cs="Arial"/>
                <w:sz w:val="14"/>
                <w:lang w:eastAsia="pt-BR"/>
              </w:rPr>
              <w:t>., máquinas e instrumentos</w:t>
            </w:r>
          </w:p>
        </w:tc>
        <w:tc>
          <w:tcPr>
            <w:tcW w:w="179" w:type="dxa"/>
            <w:tcBorders>
              <w:top w:val="nil"/>
              <w:left w:val="nil"/>
              <w:bottom w:val="nil"/>
              <w:right w:val="nil"/>
            </w:tcBorders>
            <w:shd w:val="clear" w:color="auto" w:fill="auto"/>
            <w:noWrap/>
            <w:vAlign w:val="center"/>
            <w:hideMark/>
          </w:tcPr>
          <w:p w14:paraId="653BF3E6" w14:textId="77777777" w:rsidR="00E13F7F" w:rsidRPr="00A50B78" w:rsidRDefault="00E13F7F" w:rsidP="00F173C5">
            <w:pPr>
              <w:spacing w:after="0" w:line="240" w:lineRule="auto"/>
              <w:rPr>
                <w:rFonts w:ascii="Arial" w:hAnsi="Arial" w:cs="Arial"/>
                <w:sz w:val="14"/>
                <w:lang w:eastAsia="pt-BR"/>
              </w:rPr>
            </w:pPr>
          </w:p>
        </w:tc>
        <w:tc>
          <w:tcPr>
            <w:tcW w:w="1134" w:type="dxa"/>
            <w:tcBorders>
              <w:top w:val="nil"/>
              <w:left w:val="nil"/>
              <w:bottom w:val="nil"/>
              <w:right w:val="nil"/>
            </w:tcBorders>
            <w:shd w:val="clear" w:color="auto" w:fill="auto"/>
            <w:noWrap/>
            <w:vAlign w:val="center"/>
            <w:hideMark/>
          </w:tcPr>
          <w:p w14:paraId="4808A069" w14:textId="77777777" w:rsidR="00E13F7F" w:rsidRPr="00A50B78" w:rsidRDefault="00E13F7F" w:rsidP="00F173C5">
            <w:pPr>
              <w:spacing w:after="0" w:line="240" w:lineRule="auto"/>
              <w:ind w:right="284"/>
              <w:jc w:val="right"/>
              <w:rPr>
                <w:rFonts w:ascii="Arial" w:hAnsi="Arial" w:cs="Arial"/>
                <w:sz w:val="14"/>
                <w:lang w:eastAsia="pt-BR"/>
              </w:rPr>
            </w:pPr>
            <w:r w:rsidRPr="00A50B78">
              <w:rPr>
                <w:rFonts w:ascii="Arial" w:hAnsi="Arial" w:cs="Arial"/>
                <w:sz w:val="14"/>
                <w:lang w:eastAsia="pt-BR"/>
              </w:rPr>
              <w:t>7,69</w:t>
            </w:r>
          </w:p>
        </w:tc>
        <w:tc>
          <w:tcPr>
            <w:tcW w:w="160" w:type="dxa"/>
            <w:tcBorders>
              <w:top w:val="nil"/>
              <w:left w:val="nil"/>
              <w:bottom w:val="nil"/>
              <w:right w:val="nil"/>
            </w:tcBorders>
            <w:shd w:val="clear" w:color="auto" w:fill="auto"/>
            <w:noWrap/>
            <w:vAlign w:val="center"/>
            <w:hideMark/>
          </w:tcPr>
          <w:p w14:paraId="0DFEBE87" w14:textId="77777777" w:rsidR="00E13F7F" w:rsidRPr="00C17B19" w:rsidRDefault="00E13F7F" w:rsidP="00F173C5">
            <w:pPr>
              <w:spacing w:after="0" w:line="240" w:lineRule="auto"/>
              <w:jc w:val="center"/>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00E0077B" w14:textId="77777777" w:rsidR="00E13F7F" w:rsidRPr="00A50B78" w:rsidRDefault="00E13F7F" w:rsidP="00F173C5">
            <w:pPr>
              <w:spacing w:after="0" w:line="240" w:lineRule="auto"/>
              <w:jc w:val="right"/>
              <w:rPr>
                <w:rFonts w:ascii="Arial" w:hAnsi="Arial" w:cs="Arial"/>
                <w:sz w:val="14"/>
                <w:lang w:eastAsia="pt-BR"/>
              </w:rPr>
            </w:pPr>
            <w:r w:rsidRPr="00A50B78">
              <w:rPr>
                <w:rFonts w:ascii="Arial" w:hAnsi="Arial" w:cs="Arial"/>
                <w:sz w:val="14"/>
                <w:lang w:eastAsia="pt-BR"/>
              </w:rPr>
              <w:t xml:space="preserve">62.680.923 </w:t>
            </w:r>
          </w:p>
        </w:tc>
        <w:tc>
          <w:tcPr>
            <w:tcW w:w="160" w:type="dxa"/>
            <w:tcBorders>
              <w:top w:val="nil"/>
              <w:left w:val="nil"/>
              <w:bottom w:val="nil"/>
              <w:right w:val="nil"/>
            </w:tcBorders>
            <w:shd w:val="clear" w:color="auto" w:fill="auto"/>
            <w:noWrap/>
            <w:vAlign w:val="center"/>
            <w:hideMark/>
          </w:tcPr>
          <w:p w14:paraId="2D8BA345" w14:textId="77777777" w:rsidR="00E13F7F" w:rsidRPr="00C17B19" w:rsidRDefault="00E13F7F" w:rsidP="00F173C5">
            <w:pPr>
              <w:spacing w:after="0" w:line="240" w:lineRule="auto"/>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610360A3" w14:textId="77777777" w:rsidR="00E13F7F" w:rsidRPr="00920333" w:rsidRDefault="00E13F7F" w:rsidP="00F173C5">
            <w:pPr>
              <w:spacing w:after="0" w:line="240" w:lineRule="auto"/>
              <w:jc w:val="right"/>
              <w:rPr>
                <w:rFonts w:ascii="Arial" w:hAnsi="Arial" w:cs="Arial"/>
                <w:color w:val="FF0000"/>
                <w:sz w:val="14"/>
                <w:szCs w:val="14"/>
                <w:lang w:eastAsia="pt-BR"/>
              </w:rPr>
            </w:pPr>
            <w:r w:rsidRPr="00920333">
              <w:rPr>
                <w:rFonts w:ascii="Arial" w:hAnsi="Arial" w:cs="Arial"/>
                <w:color w:val="000000"/>
                <w:sz w:val="14"/>
                <w:szCs w:val="14"/>
              </w:rPr>
              <w:t xml:space="preserve"> (54.229.390)</w:t>
            </w:r>
          </w:p>
        </w:tc>
        <w:tc>
          <w:tcPr>
            <w:tcW w:w="160" w:type="dxa"/>
            <w:tcBorders>
              <w:top w:val="nil"/>
              <w:left w:val="nil"/>
              <w:bottom w:val="nil"/>
              <w:right w:val="nil"/>
            </w:tcBorders>
            <w:shd w:val="clear" w:color="auto" w:fill="auto"/>
            <w:noWrap/>
            <w:vAlign w:val="center"/>
            <w:hideMark/>
          </w:tcPr>
          <w:p w14:paraId="599F38FF" w14:textId="77777777" w:rsidR="00E13F7F" w:rsidRPr="00C17B19" w:rsidRDefault="00E13F7F" w:rsidP="00F173C5">
            <w:pPr>
              <w:spacing w:after="0" w:line="240" w:lineRule="auto"/>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4C5A86D2" w14:textId="77777777" w:rsidR="00E13F7F" w:rsidRPr="00920333" w:rsidRDefault="00E13F7F" w:rsidP="00F173C5">
            <w:pPr>
              <w:spacing w:after="0" w:line="240" w:lineRule="auto"/>
              <w:jc w:val="right"/>
              <w:rPr>
                <w:rFonts w:ascii="Arial" w:hAnsi="Arial" w:cs="Arial"/>
                <w:color w:val="FF0000"/>
                <w:sz w:val="14"/>
                <w:szCs w:val="14"/>
                <w:lang w:eastAsia="pt-BR"/>
              </w:rPr>
            </w:pPr>
            <w:r w:rsidRPr="00920333">
              <w:rPr>
                <w:rFonts w:ascii="Arial" w:hAnsi="Arial" w:cs="Arial"/>
                <w:color w:val="000000"/>
                <w:sz w:val="14"/>
                <w:szCs w:val="14"/>
              </w:rPr>
              <w:t xml:space="preserve">8.451.534 </w:t>
            </w:r>
          </w:p>
        </w:tc>
        <w:tc>
          <w:tcPr>
            <w:tcW w:w="160" w:type="dxa"/>
            <w:tcBorders>
              <w:top w:val="nil"/>
              <w:left w:val="nil"/>
              <w:bottom w:val="nil"/>
              <w:right w:val="nil"/>
            </w:tcBorders>
            <w:shd w:val="clear" w:color="auto" w:fill="auto"/>
            <w:noWrap/>
            <w:vAlign w:val="bottom"/>
            <w:hideMark/>
          </w:tcPr>
          <w:p w14:paraId="47F30D9D" w14:textId="77777777" w:rsidR="00E13F7F" w:rsidRPr="00C17B19" w:rsidRDefault="00E13F7F" w:rsidP="00F173C5">
            <w:pPr>
              <w:spacing w:after="0" w:line="240" w:lineRule="auto"/>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525E2C61" w14:textId="77777777" w:rsidR="00E13F7F" w:rsidRPr="00A50B78" w:rsidRDefault="00E13F7F" w:rsidP="00F173C5">
            <w:pPr>
              <w:spacing w:after="0" w:line="240" w:lineRule="auto"/>
              <w:jc w:val="right"/>
              <w:rPr>
                <w:rFonts w:ascii="Arial" w:hAnsi="Arial" w:cs="Arial"/>
                <w:sz w:val="14"/>
                <w:lang w:eastAsia="pt-BR"/>
              </w:rPr>
            </w:pPr>
            <w:r w:rsidRPr="00A50B78">
              <w:rPr>
                <w:rFonts w:ascii="Arial" w:hAnsi="Arial" w:cs="Arial"/>
                <w:sz w:val="14"/>
                <w:lang w:eastAsia="pt-BR"/>
              </w:rPr>
              <w:t xml:space="preserve">9.696.093 </w:t>
            </w:r>
          </w:p>
        </w:tc>
      </w:tr>
      <w:tr w:rsidR="00E13F7F" w:rsidRPr="00C17B19" w14:paraId="2F70AA93" w14:textId="77777777" w:rsidTr="00FB66E8">
        <w:trPr>
          <w:trHeight w:val="170"/>
        </w:trPr>
        <w:tc>
          <w:tcPr>
            <w:tcW w:w="2948" w:type="dxa"/>
            <w:tcBorders>
              <w:top w:val="nil"/>
              <w:left w:val="nil"/>
              <w:bottom w:val="nil"/>
              <w:right w:val="nil"/>
            </w:tcBorders>
            <w:shd w:val="clear" w:color="auto" w:fill="auto"/>
            <w:noWrap/>
            <w:vAlign w:val="center"/>
            <w:hideMark/>
          </w:tcPr>
          <w:p w14:paraId="0EE168BF" w14:textId="77777777" w:rsidR="00E13F7F" w:rsidRPr="00A50B78" w:rsidRDefault="00E13F7F" w:rsidP="00F173C5">
            <w:pPr>
              <w:spacing w:after="0" w:line="240" w:lineRule="auto"/>
              <w:rPr>
                <w:rFonts w:ascii="Arial" w:hAnsi="Arial" w:cs="Arial"/>
                <w:sz w:val="14"/>
                <w:lang w:eastAsia="pt-BR"/>
              </w:rPr>
            </w:pPr>
            <w:r w:rsidRPr="00A50B78">
              <w:rPr>
                <w:rFonts w:ascii="Arial" w:hAnsi="Arial" w:cs="Arial"/>
                <w:sz w:val="14"/>
                <w:lang w:eastAsia="pt-BR"/>
              </w:rPr>
              <w:t>Instalações</w:t>
            </w:r>
          </w:p>
        </w:tc>
        <w:tc>
          <w:tcPr>
            <w:tcW w:w="179" w:type="dxa"/>
            <w:tcBorders>
              <w:top w:val="nil"/>
              <w:left w:val="nil"/>
              <w:bottom w:val="nil"/>
              <w:right w:val="nil"/>
            </w:tcBorders>
            <w:shd w:val="clear" w:color="auto" w:fill="auto"/>
            <w:noWrap/>
            <w:vAlign w:val="center"/>
            <w:hideMark/>
          </w:tcPr>
          <w:p w14:paraId="787C1F0F" w14:textId="77777777" w:rsidR="00E13F7F" w:rsidRPr="00A50B78" w:rsidRDefault="00E13F7F" w:rsidP="00F173C5">
            <w:pPr>
              <w:spacing w:after="0" w:line="240" w:lineRule="auto"/>
              <w:rPr>
                <w:rFonts w:ascii="Arial" w:hAnsi="Arial" w:cs="Arial"/>
                <w:sz w:val="14"/>
                <w:lang w:eastAsia="pt-BR"/>
              </w:rPr>
            </w:pPr>
          </w:p>
        </w:tc>
        <w:tc>
          <w:tcPr>
            <w:tcW w:w="1134" w:type="dxa"/>
            <w:tcBorders>
              <w:top w:val="nil"/>
              <w:left w:val="nil"/>
              <w:bottom w:val="nil"/>
              <w:right w:val="nil"/>
            </w:tcBorders>
            <w:shd w:val="clear" w:color="auto" w:fill="auto"/>
            <w:noWrap/>
            <w:vAlign w:val="center"/>
            <w:hideMark/>
          </w:tcPr>
          <w:p w14:paraId="4CC071B8" w14:textId="77777777" w:rsidR="00E13F7F" w:rsidRPr="00A50B78" w:rsidRDefault="00E13F7F" w:rsidP="00F173C5">
            <w:pPr>
              <w:spacing w:after="0" w:line="240" w:lineRule="auto"/>
              <w:ind w:right="284"/>
              <w:jc w:val="right"/>
              <w:rPr>
                <w:rFonts w:ascii="Arial" w:hAnsi="Arial" w:cs="Arial"/>
                <w:sz w:val="14"/>
                <w:lang w:eastAsia="pt-BR"/>
              </w:rPr>
            </w:pPr>
            <w:r w:rsidRPr="00A50B78">
              <w:rPr>
                <w:rFonts w:ascii="Arial" w:hAnsi="Arial" w:cs="Arial"/>
                <w:sz w:val="14"/>
                <w:lang w:eastAsia="pt-BR"/>
              </w:rPr>
              <w:t>9,09</w:t>
            </w:r>
          </w:p>
        </w:tc>
        <w:tc>
          <w:tcPr>
            <w:tcW w:w="160" w:type="dxa"/>
            <w:tcBorders>
              <w:top w:val="nil"/>
              <w:left w:val="nil"/>
              <w:bottom w:val="nil"/>
              <w:right w:val="nil"/>
            </w:tcBorders>
            <w:shd w:val="clear" w:color="auto" w:fill="auto"/>
            <w:noWrap/>
            <w:vAlign w:val="center"/>
            <w:hideMark/>
          </w:tcPr>
          <w:p w14:paraId="0DD76FA5" w14:textId="77777777" w:rsidR="00E13F7F" w:rsidRPr="00C17B19" w:rsidRDefault="00E13F7F" w:rsidP="00F173C5">
            <w:pPr>
              <w:spacing w:after="0" w:line="240" w:lineRule="auto"/>
              <w:jc w:val="center"/>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1CE2D194" w14:textId="77777777" w:rsidR="00E13F7F" w:rsidRPr="00A50B78" w:rsidRDefault="00E13F7F" w:rsidP="00F173C5">
            <w:pPr>
              <w:spacing w:after="0" w:line="240" w:lineRule="auto"/>
              <w:jc w:val="right"/>
              <w:rPr>
                <w:rFonts w:ascii="Arial" w:hAnsi="Arial" w:cs="Arial"/>
                <w:sz w:val="14"/>
                <w:lang w:eastAsia="pt-BR"/>
              </w:rPr>
            </w:pPr>
            <w:r w:rsidRPr="00A50B78">
              <w:rPr>
                <w:rFonts w:ascii="Arial" w:hAnsi="Arial" w:cs="Arial"/>
                <w:sz w:val="14"/>
                <w:lang w:eastAsia="pt-BR"/>
              </w:rPr>
              <w:t xml:space="preserve">30.326.497 </w:t>
            </w:r>
          </w:p>
        </w:tc>
        <w:tc>
          <w:tcPr>
            <w:tcW w:w="160" w:type="dxa"/>
            <w:tcBorders>
              <w:top w:val="nil"/>
              <w:left w:val="nil"/>
              <w:bottom w:val="nil"/>
              <w:right w:val="nil"/>
            </w:tcBorders>
            <w:shd w:val="clear" w:color="auto" w:fill="auto"/>
            <w:noWrap/>
            <w:vAlign w:val="center"/>
            <w:hideMark/>
          </w:tcPr>
          <w:p w14:paraId="448EDCED" w14:textId="77777777" w:rsidR="00E13F7F" w:rsidRPr="00C17B19" w:rsidRDefault="00E13F7F" w:rsidP="00F173C5">
            <w:pPr>
              <w:spacing w:after="0" w:line="240" w:lineRule="auto"/>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37BE58D9" w14:textId="77777777" w:rsidR="00E13F7F" w:rsidRPr="00920333" w:rsidRDefault="00E13F7F" w:rsidP="00F173C5">
            <w:pPr>
              <w:spacing w:after="0" w:line="240" w:lineRule="auto"/>
              <w:jc w:val="right"/>
              <w:rPr>
                <w:rFonts w:ascii="Arial" w:hAnsi="Arial" w:cs="Arial"/>
                <w:color w:val="FF0000"/>
                <w:sz w:val="14"/>
                <w:szCs w:val="14"/>
                <w:lang w:eastAsia="pt-BR"/>
              </w:rPr>
            </w:pPr>
            <w:r w:rsidRPr="00920333">
              <w:rPr>
                <w:rFonts w:ascii="Arial" w:hAnsi="Arial" w:cs="Arial"/>
                <w:color w:val="000000"/>
                <w:sz w:val="14"/>
                <w:szCs w:val="14"/>
              </w:rPr>
              <w:t xml:space="preserve"> (17.089.860)</w:t>
            </w:r>
          </w:p>
        </w:tc>
        <w:tc>
          <w:tcPr>
            <w:tcW w:w="160" w:type="dxa"/>
            <w:tcBorders>
              <w:top w:val="nil"/>
              <w:left w:val="nil"/>
              <w:bottom w:val="nil"/>
              <w:right w:val="nil"/>
            </w:tcBorders>
            <w:shd w:val="clear" w:color="auto" w:fill="auto"/>
            <w:noWrap/>
            <w:vAlign w:val="center"/>
            <w:hideMark/>
          </w:tcPr>
          <w:p w14:paraId="1C635420" w14:textId="77777777" w:rsidR="00E13F7F" w:rsidRPr="00C17B19" w:rsidRDefault="00E13F7F" w:rsidP="00F173C5">
            <w:pPr>
              <w:spacing w:after="0" w:line="240" w:lineRule="auto"/>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299F1A8E" w14:textId="77777777" w:rsidR="00E13F7F" w:rsidRPr="00920333" w:rsidRDefault="00E13F7F" w:rsidP="00F173C5">
            <w:pPr>
              <w:spacing w:after="0" w:line="240" w:lineRule="auto"/>
              <w:jc w:val="right"/>
              <w:rPr>
                <w:rFonts w:ascii="Arial" w:hAnsi="Arial" w:cs="Arial"/>
                <w:color w:val="FF0000"/>
                <w:sz w:val="14"/>
                <w:szCs w:val="14"/>
                <w:lang w:eastAsia="pt-BR"/>
              </w:rPr>
            </w:pPr>
            <w:r w:rsidRPr="00920333">
              <w:rPr>
                <w:rFonts w:ascii="Arial" w:hAnsi="Arial" w:cs="Arial"/>
                <w:color w:val="000000"/>
                <w:sz w:val="14"/>
                <w:szCs w:val="14"/>
              </w:rPr>
              <w:t xml:space="preserve">13.236.637 </w:t>
            </w:r>
          </w:p>
        </w:tc>
        <w:tc>
          <w:tcPr>
            <w:tcW w:w="160" w:type="dxa"/>
            <w:tcBorders>
              <w:top w:val="nil"/>
              <w:left w:val="nil"/>
              <w:bottom w:val="nil"/>
              <w:right w:val="nil"/>
            </w:tcBorders>
            <w:shd w:val="clear" w:color="auto" w:fill="auto"/>
            <w:noWrap/>
            <w:vAlign w:val="bottom"/>
            <w:hideMark/>
          </w:tcPr>
          <w:p w14:paraId="57CA85A3" w14:textId="77777777" w:rsidR="00E13F7F" w:rsidRPr="00C17B19" w:rsidRDefault="00E13F7F" w:rsidP="00F173C5">
            <w:pPr>
              <w:spacing w:after="0" w:line="240" w:lineRule="auto"/>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0F75A612" w14:textId="77777777" w:rsidR="00E13F7F" w:rsidRPr="00A50B78" w:rsidRDefault="00E13F7F" w:rsidP="00F173C5">
            <w:pPr>
              <w:spacing w:after="0" w:line="240" w:lineRule="auto"/>
              <w:jc w:val="right"/>
              <w:rPr>
                <w:rFonts w:ascii="Arial" w:hAnsi="Arial" w:cs="Arial"/>
                <w:sz w:val="14"/>
                <w:lang w:eastAsia="pt-BR"/>
              </w:rPr>
            </w:pPr>
            <w:r w:rsidRPr="00A50B78">
              <w:rPr>
                <w:rFonts w:ascii="Arial" w:hAnsi="Arial" w:cs="Arial"/>
                <w:sz w:val="14"/>
                <w:lang w:eastAsia="pt-BR"/>
              </w:rPr>
              <w:t xml:space="preserve">15.420.524 </w:t>
            </w:r>
          </w:p>
        </w:tc>
      </w:tr>
      <w:tr w:rsidR="00E13F7F" w:rsidRPr="00C17B19" w14:paraId="583ACA45" w14:textId="77777777" w:rsidTr="00FB66E8">
        <w:trPr>
          <w:trHeight w:val="170"/>
        </w:trPr>
        <w:tc>
          <w:tcPr>
            <w:tcW w:w="2948" w:type="dxa"/>
            <w:tcBorders>
              <w:top w:val="nil"/>
              <w:left w:val="nil"/>
              <w:bottom w:val="nil"/>
              <w:right w:val="nil"/>
            </w:tcBorders>
            <w:shd w:val="clear" w:color="auto" w:fill="auto"/>
            <w:noWrap/>
            <w:vAlign w:val="center"/>
            <w:hideMark/>
          </w:tcPr>
          <w:p w14:paraId="104C9F6C" w14:textId="77777777" w:rsidR="00E13F7F" w:rsidRPr="00A50B78" w:rsidRDefault="00E13F7F" w:rsidP="00F173C5">
            <w:pPr>
              <w:spacing w:after="0" w:line="240" w:lineRule="auto"/>
              <w:rPr>
                <w:rFonts w:ascii="Arial" w:hAnsi="Arial" w:cs="Arial"/>
                <w:sz w:val="14"/>
                <w:lang w:eastAsia="pt-BR"/>
              </w:rPr>
            </w:pPr>
            <w:r w:rsidRPr="00A50B78">
              <w:rPr>
                <w:rFonts w:ascii="Arial" w:hAnsi="Arial" w:cs="Arial"/>
                <w:sz w:val="14"/>
                <w:lang w:eastAsia="pt-BR"/>
              </w:rPr>
              <w:t>Móveis e utensílios</w:t>
            </w:r>
          </w:p>
        </w:tc>
        <w:tc>
          <w:tcPr>
            <w:tcW w:w="179" w:type="dxa"/>
            <w:tcBorders>
              <w:top w:val="nil"/>
              <w:left w:val="nil"/>
              <w:bottom w:val="nil"/>
              <w:right w:val="nil"/>
            </w:tcBorders>
            <w:shd w:val="clear" w:color="auto" w:fill="auto"/>
            <w:noWrap/>
            <w:vAlign w:val="center"/>
            <w:hideMark/>
          </w:tcPr>
          <w:p w14:paraId="668CB9CA" w14:textId="77777777" w:rsidR="00E13F7F" w:rsidRPr="00A50B78" w:rsidRDefault="00E13F7F" w:rsidP="00F173C5">
            <w:pPr>
              <w:spacing w:after="0" w:line="240" w:lineRule="auto"/>
              <w:rPr>
                <w:rFonts w:ascii="Arial" w:hAnsi="Arial" w:cs="Arial"/>
                <w:sz w:val="14"/>
                <w:lang w:eastAsia="pt-BR"/>
              </w:rPr>
            </w:pPr>
          </w:p>
        </w:tc>
        <w:tc>
          <w:tcPr>
            <w:tcW w:w="1134" w:type="dxa"/>
            <w:tcBorders>
              <w:top w:val="nil"/>
              <w:left w:val="nil"/>
              <w:bottom w:val="nil"/>
              <w:right w:val="nil"/>
            </w:tcBorders>
            <w:shd w:val="clear" w:color="auto" w:fill="auto"/>
            <w:noWrap/>
            <w:vAlign w:val="center"/>
            <w:hideMark/>
          </w:tcPr>
          <w:p w14:paraId="3FC06621" w14:textId="77777777" w:rsidR="00E13F7F" w:rsidRPr="00A50B78" w:rsidRDefault="00E13F7F" w:rsidP="00F173C5">
            <w:pPr>
              <w:spacing w:after="0" w:line="240" w:lineRule="auto"/>
              <w:ind w:right="284"/>
              <w:jc w:val="right"/>
              <w:rPr>
                <w:rFonts w:ascii="Arial" w:hAnsi="Arial" w:cs="Arial"/>
                <w:sz w:val="14"/>
                <w:lang w:eastAsia="pt-BR"/>
              </w:rPr>
            </w:pPr>
            <w:r w:rsidRPr="00A50B78">
              <w:rPr>
                <w:rFonts w:ascii="Arial" w:hAnsi="Arial" w:cs="Arial"/>
                <w:sz w:val="14"/>
                <w:lang w:eastAsia="pt-BR"/>
              </w:rPr>
              <w:t>10,00</w:t>
            </w:r>
          </w:p>
        </w:tc>
        <w:tc>
          <w:tcPr>
            <w:tcW w:w="160" w:type="dxa"/>
            <w:tcBorders>
              <w:top w:val="nil"/>
              <w:left w:val="nil"/>
              <w:bottom w:val="nil"/>
              <w:right w:val="nil"/>
            </w:tcBorders>
            <w:shd w:val="clear" w:color="auto" w:fill="auto"/>
            <w:noWrap/>
            <w:vAlign w:val="center"/>
            <w:hideMark/>
          </w:tcPr>
          <w:p w14:paraId="531AE178" w14:textId="77777777" w:rsidR="00E13F7F" w:rsidRPr="00C17B19" w:rsidRDefault="00E13F7F" w:rsidP="00F173C5">
            <w:pPr>
              <w:spacing w:after="0" w:line="240" w:lineRule="auto"/>
              <w:jc w:val="center"/>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49489E7F" w14:textId="77777777" w:rsidR="00E13F7F" w:rsidRPr="00A50B78" w:rsidRDefault="00E13F7F" w:rsidP="00F173C5">
            <w:pPr>
              <w:spacing w:after="0" w:line="240" w:lineRule="auto"/>
              <w:jc w:val="right"/>
              <w:rPr>
                <w:rFonts w:ascii="Arial" w:hAnsi="Arial" w:cs="Arial"/>
                <w:sz w:val="14"/>
                <w:lang w:eastAsia="pt-BR"/>
              </w:rPr>
            </w:pPr>
            <w:r w:rsidRPr="00A50B78">
              <w:rPr>
                <w:rFonts w:ascii="Arial" w:hAnsi="Arial" w:cs="Arial"/>
                <w:sz w:val="14"/>
                <w:lang w:eastAsia="pt-BR"/>
              </w:rPr>
              <w:t xml:space="preserve">10.751.519 </w:t>
            </w:r>
          </w:p>
        </w:tc>
        <w:tc>
          <w:tcPr>
            <w:tcW w:w="160" w:type="dxa"/>
            <w:tcBorders>
              <w:top w:val="nil"/>
              <w:left w:val="nil"/>
              <w:bottom w:val="nil"/>
              <w:right w:val="nil"/>
            </w:tcBorders>
            <w:shd w:val="clear" w:color="auto" w:fill="auto"/>
            <w:noWrap/>
            <w:vAlign w:val="center"/>
            <w:hideMark/>
          </w:tcPr>
          <w:p w14:paraId="01F5492E" w14:textId="77777777" w:rsidR="00E13F7F" w:rsidRPr="00C17B19" w:rsidRDefault="00E13F7F" w:rsidP="00F173C5">
            <w:pPr>
              <w:spacing w:after="0" w:line="240" w:lineRule="auto"/>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3A05116C" w14:textId="77777777" w:rsidR="00E13F7F" w:rsidRPr="00920333" w:rsidRDefault="00E13F7F" w:rsidP="00F173C5">
            <w:pPr>
              <w:spacing w:after="0" w:line="240" w:lineRule="auto"/>
              <w:jc w:val="right"/>
              <w:rPr>
                <w:rFonts w:ascii="Arial" w:hAnsi="Arial" w:cs="Arial"/>
                <w:color w:val="FF0000"/>
                <w:sz w:val="14"/>
                <w:szCs w:val="14"/>
                <w:lang w:eastAsia="pt-BR"/>
              </w:rPr>
            </w:pPr>
            <w:r w:rsidRPr="00920333">
              <w:rPr>
                <w:rFonts w:ascii="Arial" w:hAnsi="Arial" w:cs="Arial"/>
                <w:color w:val="000000"/>
                <w:sz w:val="14"/>
                <w:szCs w:val="14"/>
              </w:rPr>
              <w:t xml:space="preserve"> (8.455.819)</w:t>
            </w:r>
          </w:p>
        </w:tc>
        <w:tc>
          <w:tcPr>
            <w:tcW w:w="160" w:type="dxa"/>
            <w:tcBorders>
              <w:top w:val="nil"/>
              <w:left w:val="nil"/>
              <w:bottom w:val="nil"/>
              <w:right w:val="nil"/>
            </w:tcBorders>
            <w:shd w:val="clear" w:color="auto" w:fill="auto"/>
            <w:noWrap/>
            <w:vAlign w:val="center"/>
            <w:hideMark/>
          </w:tcPr>
          <w:p w14:paraId="6F7A406A" w14:textId="77777777" w:rsidR="00E13F7F" w:rsidRPr="00C17B19" w:rsidRDefault="00E13F7F" w:rsidP="00F173C5">
            <w:pPr>
              <w:spacing w:after="0" w:line="240" w:lineRule="auto"/>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40060DBB" w14:textId="77777777" w:rsidR="00E13F7F" w:rsidRPr="00920333" w:rsidRDefault="00E13F7F" w:rsidP="00F173C5">
            <w:pPr>
              <w:spacing w:after="0" w:line="240" w:lineRule="auto"/>
              <w:jc w:val="right"/>
              <w:rPr>
                <w:rFonts w:ascii="Arial" w:hAnsi="Arial" w:cs="Arial"/>
                <w:color w:val="FF0000"/>
                <w:sz w:val="14"/>
                <w:szCs w:val="14"/>
                <w:lang w:eastAsia="pt-BR"/>
              </w:rPr>
            </w:pPr>
            <w:r w:rsidRPr="00920333">
              <w:rPr>
                <w:rFonts w:ascii="Arial" w:hAnsi="Arial" w:cs="Arial"/>
                <w:color w:val="000000"/>
                <w:sz w:val="14"/>
                <w:szCs w:val="14"/>
              </w:rPr>
              <w:t xml:space="preserve">2.295.700 </w:t>
            </w:r>
          </w:p>
        </w:tc>
        <w:tc>
          <w:tcPr>
            <w:tcW w:w="160" w:type="dxa"/>
            <w:tcBorders>
              <w:top w:val="nil"/>
              <w:left w:val="nil"/>
              <w:bottom w:val="nil"/>
              <w:right w:val="nil"/>
            </w:tcBorders>
            <w:shd w:val="clear" w:color="auto" w:fill="auto"/>
            <w:noWrap/>
            <w:vAlign w:val="bottom"/>
            <w:hideMark/>
          </w:tcPr>
          <w:p w14:paraId="43499613" w14:textId="77777777" w:rsidR="00E13F7F" w:rsidRPr="00C17B19" w:rsidRDefault="00E13F7F" w:rsidP="00F173C5">
            <w:pPr>
              <w:spacing w:after="0" w:line="240" w:lineRule="auto"/>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790F3A41" w14:textId="77777777" w:rsidR="00E13F7F" w:rsidRPr="00A50B78" w:rsidRDefault="00E13F7F" w:rsidP="00F173C5">
            <w:pPr>
              <w:spacing w:after="0" w:line="240" w:lineRule="auto"/>
              <w:jc w:val="right"/>
              <w:rPr>
                <w:rFonts w:ascii="Arial" w:hAnsi="Arial" w:cs="Arial"/>
                <w:sz w:val="14"/>
                <w:lang w:eastAsia="pt-BR"/>
              </w:rPr>
            </w:pPr>
            <w:r w:rsidRPr="00A50B78">
              <w:rPr>
                <w:rFonts w:ascii="Arial" w:hAnsi="Arial" w:cs="Arial"/>
                <w:sz w:val="14"/>
                <w:lang w:eastAsia="pt-BR"/>
              </w:rPr>
              <w:t xml:space="preserve">2.706.154 </w:t>
            </w:r>
          </w:p>
        </w:tc>
      </w:tr>
      <w:tr w:rsidR="00E13F7F" w:rsidRPr="00C17B19" w14:paraId="2C8DD16F" w14:textId="77777777" w:rsidTr="00FB66E8">
        <w:trPr>
          <w:trHeight w:val="170"/>
        </w:trPr>
        <w:tc>
          <w:tcPr>
            <w:tcW w:w="2948" w:type="dxa"/>
            <w:tcBorders>
              <w:top w:val="nil"/>
              <w:left w:val="nil"/>
              <w:bottom w:val="nil"/>
              <w:right w:val="nil"/>
            </w:tcBorders>
            <w:shd w:val="clear" w:color="auto" w:fill="auto"/>
            <w:noWrap/>
            <w:vAlign w:val="center"/>
            <w:hideMark/>
          </w:tcPr>
          <w:p w14:paraId="626EA03E" w14:textId="77777777" w:rsidR="00E13F7F" w:rsidRPr="00A50B78" w:rsidRDefault="00E13F7F" w:rsidP="00F173C5">
            <w:pPr>
              <w:spacing w:after="0" w:line="240" w:lineRule="auto"/>
              <w:rPr>
                <w:rFonts w:ascii="Arial" w:hAnsi="Arial" w:cs="Arial"/>
                <w:sz w:val="14"/>
                <w:lang w:eastAsia="pt-BR"/>
              </w:rPr>
            </w:pPr>
            <w:r w:rsidRPr="00A50B78">
              <w:rPr>
                <w:rFonts w:ascii="Arial" w:hAnsi="Arial" w:cs="Arial"/>
                <w:sz w:val="14"/>
                <w:lang w:eastAsia="pt-BR"/>
              </w:rPr>
              <w:t>Benfeitorias em bens de terceiros</w:t>
            </w:r>
          </w:p>
        </w:tc>
        <w:tc>
          <w:tcPr>
            <w:tcW w:w="179" w:type="dxa"/>
            <w:tcBorders>
              <w:top w:val="nil"/>
              <w:left w:val="nil"/>
              <w:bottom w:val="nil"/>
              <w:right w:val="nil"/>
            </w:tcBorders>
            <w:shd w:val="clear" w:color="auto" w:fill="auto"/>
            <w:noWrap/>
            <w:vAlign w:val="center"/>
            <w:hideMark/>
          </w:tcPr>
          <w:p w14:paraId="490648EF" w14:textId="77777777" w:rsidR="00E13F7F" w:rsidRPr="00A50B78" w:rsidRDefault="00E13F7F" w:rsidP="00F173C5">
            <w:pPr>
              <w:spacing w:after="0" w:line="240" w:lineRule="auto"/>
              <w:rPr>
                <w:rFonts w:ascii="Arial" w:hAnsi="Arial" w:cs="Arial"/>
                <w:sz w:val="14"/>
                <w:lang w:eastAsia="pt-BR"/>
              </w:rPr>
            </w:pPr>
          </w:p>
        </w:tc>
        <w:tc>
          <w:tcPr>
            <w:tcW w:w="1134" w:type="dxa"/>
            <w:tcBorders>
              <w:top w:val="nil"/>
              <w:left w:val="nil"/>
              <w:bottom w:val="nil"/>
              <w:right w:val="nil"/>
            </w:tcBorders>
            <w:shd w:val="clear" w:color="auto" w:fill="auto"/>
            <w:noWrap/>
            <w:vAlign w:val="center"/>
            <w:hideMark/>
          </w:tcPr>
          <w:p w14:paraId="1128CD92" w14:textId="77777777" w:rsidR="00E13F7F" w:rsidRPr="00A50B78" w:rsidRDefault="00E13F7F" w:rsidP="00F173C5">
            <w:pPr>
              <w:spacing w:after="0" w:line="240" w:lineRule="auto"/>
              <w:ind w:right="284"/>
              <w:jc w:val="right"/>
              <w:rPr>
                <w:rFonts w:ascii="Arial" w:hAnsi="Arial" w:cs="Arial"/>
                <w:sz w:val="14"/>
                <w:lang w:eastAsia="pt-BR"/>
              </w:rPr>
            </w:pPr>
            <w:r w:rsidRPr="00A50B78">
              <w:rPr>
                <w:rFonts w:ascii="Arial" w:hAnsi="Arial" w:cs="Arial"/>
                <w:sz w:val="14"/>
                <w:lang w:eastAsia="pt-BR"/>
              </w:rPr>
              <w:t>5,88</w:t>
            </w:r>
          </w:p>
        </w:tc>
        <w:tc>
          <w:tcPr>
            <w:tcW w:w="160" w:type="dxa"/>
            <w:tcBorders>
              <w:top w:val="nil"/>
              <w:left w:val="nil"/>
              <w:bottom w:val="nil"/>
              <w:right w:val="nil"/>
            </w:tcBorders>
            <w:shd w:val="clear" w:color="auto" w:fill="auto"/>
            <w:noWrap/>
            <w:vAlign w:val="center"/>
            <w:hideMark/>
          </w:tcPr>
          <w:p w14:paraId="65631E39" w14:textId="77777777" w:rsidR="00E13F7F" w:rsidRPr="00C17B19" w:rsidRDefault="00E13F7F" w:rsidP="00F173C5">
            <w:pPr>
              <w:spacing w:after="0" w:line="240" w:lineRule="auto"/>
              <w:jc w:val="center"/>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268B55CA" w14:textId="77777777" w:rsidR="00E13F7F" w:rsidRPr="00A50B78" w:rsidRDefault="00E13F7F" w:rsidP="00F173C5">
            <w:pPr>
              <w:spacing w:after="0" w:line="240" w:lineRule="auto"/>
              <w:jc w:val="right"/>
              <w:rPr>
                <w:rFonts w:ascii="Arial" w:hAnsi="Arial" w:cs="Arial"/>
                <w:sz w:val="14"/>
                <w:lang w:eastAsia="pt-BR"/>
              </w:rPr>
            </w:pPr>
            <w:r w:rsidRPr="00A50B78">
              <w:rPr>
                <w:rFonts w:ascii="Arial" w:hAnsi="Arial" w:cs="Arial"/>
                <w:sz w:val="14"/>
                <w:lang w:eastAsia="pt-BR"/>
              </w:rPr>
              <w:t xml:space="preserve">14.085.626 </w:t>
            </w:r>
          </w:p>
        </w:tc>
        <w:tc>
          <w:tcPr>
            <w:tcW w:w="160" w:type="dxa"/>
            <w:tcBorders>
              <w:top w:val="nil"/>
              <w:left w:val="nil"/>
              <w:bottom w:val="nil"/>
              <w:right w:val="nil"/>
            </w:tcBorders>
            <w:shd w:val="clear" w:color="auto" w:fill="auto"/>
            <w:noWrap/>
            <w:vAlign w:val="center"/>
            <w:hideMark/>
          </w:tcPr>
          <w:p w14:paraId="4A66DB22" w14:textId="77777777" w:rsidR="00E13F7F" w:rsidRPr="00C17B19" w:rsidRDefault="00E13F7F" w:rsidP="00F173C5">
            <w:pPr>
              <w:spacing w:after="0" w:line="240" w:lineRule="auto"/>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66F17C65" w14:textId="77777777" w:rsidR="00E13F7F" w:rsidRPr="00920333" w:rsidRDefault="00E13F7F" w:rsidP="00F173C5">
            <w:pPr>
              <w:spacing w:after="0" w:line="240" w:lineRule="auto"/>
              <w:jc w:val="right"/>
              <w:rPr>
                <w:rFonts w:ascii="Arial" w:hAnsi="Arial" w:cs="Arial"/>
                <w:color w:val="FF0000"/>
                <w:sz w:val="14"/>
                <w:szCs w:val="14"/>
                <w:lang w:eastAsia="pt-BR"/>
              </w:rPr>
            </w:pPr>
            <w:r w:rsidRPr="00920333">
              <w:rPr>
                <w:rFonts w:ascii="Arial" w:hAnsi="Arial" w:cs="Arial"/>
                <w:color w:val="000000"/>
                <w:sz w:val="14"/>
                <w:szCs w:val="14"/>
              </w:rPr>
              <w:t xml:space="preserve"> (10.736.469)</w:t>
            </w:r>
          </w:p>
        </w:tc>
        <w:tc>
          <w:tcPr>
            <w:tcW w:w="160" w:type="dxa"/>
            <w:tcBorders>
              <w:top w:val="nil"/>
              <w:left w:val="nil"/>
              <w:bottom w:val="nil"/>
              <w:right w:val="nil"/>
            </w:tcBorders>
            <w:shd w:val="clear" w:color="auto" w:fill="auto"/>
            <w:noWrap/>
            <w:vAlign w:val="center"/>
            <w:hideMark/>
          </w:tcPr>
          <w:p w14:paraId="593E0EC0" w14:textId="77777777" w:rsidR="00E13F7F" w:rsidRPr="00C17B19" w:rsidRDefault="00E13F7F" w:rsidP="00F173C5">
            <w:pPr>
              <w:spacing w:after="0" w:line="240" w:lineRule="auto"/>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3CC8B058" w14:textId="77777777" w:rsidR="00E13F7F" w:rsidRPr="00920333" w:rsidRDefault="00E13F7F" w:rsidP="00F173C5">
            <w:pPr>
              <w:spacing w:after="0" w:line="240" w:lineRule="auto"/>
              <w:jc w:val="right"/>
              <w:rPr>
                <w:rFonts w:ascii="Arial" w:hAnsi="Arial" w:cs="Arial"/>
                <w:color w:val="FF0000"/>
                <w:sz w:val="14"/>
                <w:szCs w:val="14"/>
                <w:lang w:eastAsia="pt-BR"/>
              </w:rPr>
            </w:pPr>
            <w:r w:rsidRPr="00920333">
              <w:rPr>
                <w:rFonts w:ascii="Arial" w:hAnsi="Arial" w:cs="Arial"/>
                <w:color w:val="000000"/>
                <w:sz w:val="14"/>
                <w:szCs w:val="14"/>
              </w:rPr>
              <w:t xml:space="preserve">3.349.156 </w:t>
            </w:r>
          </w:p>
        </w:tc>
        <w:tc>
          <w:tcPr>
            <w:tcW w:w="160" w:type="dxa"/>
            <w:tcBorders>
              <w:top w:val="nil"/>
              <w:left w:val="nil"/>
              <w:bottom w:val="nil"/>
              <w:right w:val="nil"/>
            </w:tcBorders>
            <w:shd w:val="clear" w:color="auto" w:fill="auto"/>
            <w:noWrap/>
            <w:vAlign w:val="bottom"/>
            <w:hideMark/>
          </w:tcPr>
          <w:p w14:paraId="7A21FC94" w14:textId="77777777" w:rsidR="00E13F7F" w:rsidRPr="00C17B19" w:rsidRDefault="00E13F7F" w:rsidP="00F173C5">
            <w:pPr>
              <w:spacing w:after="0" w:line="240" w:lineRule="auto"/>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04E3A717" w14:textId="77777777" w:rsidR="00E13F7F" w:rsidRPr="00A50B78" w:rsidRDefault="00E13F7F" w:rsidP="00F173C5">
            <w:pPr>
              <w:spacing w:after="0" w:line="240" w:lineRule="auto"/>
              <w:jc w:val="right"/>
              <w:rPr>
                <w:rFonts w:ascii="Arial" w:hAnsi="Arial" w:cs="Arial"/>
                <w:sz w:val="14"/>
                <w:lang w:eastAsia="pt-BR"/>
              </w:rPr>
            </w:pPr>
            <w:r w:rsidRPr="00A50B78">
              <w:rPr>
                <w:rFonts w:ascii="Arial" w:hAnsi="Arial" w:cs="Arial"/>
                <w:sz w:val="14"/>
                <w:lang w:eastAsia="pt-BR"/>
              </w:rPr>
              <w:t xml:space="preserve">3.629.259 </w:t>
            </w:r>
          </w:p>
        </w:tc>
      </w:tr>
      <w:tr w:rsidR="00E13F7F" w:rsidRPr="00C17B19" w14:paraId="6293B400" w14:textId="77777777" w:rsidTr="00FB66E8">
        <w:trPr>
          <w:trHeight w:val="170"/>
        </w:trPr>
        <w:tc>
          <w:tcPr>
            <w:tcW w:w="2948" w:type="dxa"/>
            <w:tcBorders>
              <w:top w:val="nil"/>
              <w:left w:val="nil"/>
              <w:bottom w:val="nil"/>
              <w:right w:val="nil"/>
            </w:tcBorders>
            <w:shd w:val="clear" w:color="auto" w:fill="auto"/>
            <w:noWrap/>
            <w:vAlign w:val="center"/>
            <w:hideMark/>
          </w:tcPr>
          <w:p w14:paraId="57A84C04" w14:textId="77777777" w:rsidR="00E13F7F" w:rsidRPr="00A50B78" w:rsidRDefault="00E13F7F" w:rsidP="00F173C5">
            <w:pPr>
              <w:spacing w:after="0" w:line="240" w:lineRule="auto"/>
              <w:rPr>
                <w:rFonts w:ascii="Arial" w:hAnsi="Arial" w:cs="Arial"/>
                <w:sz w:val="14"/>
                <w:lang w:eastAsia="pt-BR"/>
              </w:rPr>
            </w:pPr>
            <w:r w:rsidRPr="00A50B78">
              <w:rPr>
                <w:rFonts w:ascii="Arial" w:hAnsi="Arial" w:cs="Arial"/>
                <w:sz w:val="14"/>
                <w:lang w:eastAsia="pt-BR"/>
              </w:rPr>
              <w:t>Imobilizado em curso</w:t>
            </w:r>
          </w:p>
        </w:tc>
        <w:tc>
          <w:tcPr>
            <w:tcW w:w="179" w:type="dxa"/>
            <w:tcBorders>
              <w:top w:val="nil"/>
              <w:left w:val="nil"/>
              <w:bottom w:val="nil"/>
              <w:right w:val="nil"/>
            </w:tcBorders>
            <w:shd w:val="clear" w:color="auto" w:fill="auto"/>
            <w:noWrap/>
            <w:vAlign w:val="center"/>
            <w:hideMark/>
          </w:tcPr>
          <w:p w14:paraId="6E79143C" w14:textId="77777777" w:rsidR="00E13F7F" w:rsidRPr="00A50B78" w:rsidRDefault="00E13F7F" w:rsidP="00F173C5">
            <w:pPr>
              <w:spacing w:after="0" w:line="240" w:lineRule="auto"/>
              <w:rPr>
                <w:rFonts w:ascii="Arial" w:hAnsi="Arial" w:cs="Arial"/>
                <w:sz w:val="14"/>
                <w:lang w:eastAsia="pt-BR"/>
              </w:rPr>
            </w:pPr>
          </w:p>
        </w:tc>
        <w:tc>
          <w:tcPr>
            <w:tcW w:w="1134" w:type="dxa"/>
            <w:tcBorders>
              <w:top w:val="nil"/>
              <w:left w:val="nil"/>
              <w:bottom w:val="nil"/>
              <w:right w:val="nil"/>
            </w:tcBorders>
            <w:shd w:val="clear" w:color="auto" w:fill="auto"/>
            <w:noWrap/>
            <w:vAlign w:val="center"/>
            <w:hideMark/>
          </w:tcPr>
          <w:p w14:paraId="360A3962" w14:textId="77777777" w:rsidR="00E13F7F" w:rsidRPr="00A50B78" w:rsidRDefault="00E13F7F" w:rsidP="00F173C5">
            <w:pPr>
              <w:spacing w:after="0" w:line="240" w:lineRule="auto"/>
              <w:ind w:right="284"/>
              <w:jc w:val="right"/>
              <w:rPr>
                <w:rFonts w:ascii="Arial" w:hAnsi="Arial" w:cs="Arial"/>
                <w:sz w:val="14"/>
                <w:lang w:eastAsia="pt-BR"/>
              </w:rPr>
            </w:pPr>
            <w:r w:rsidRPr="00A50B78">
              <w:rPr>
                <w:rFonts w:ascii="Arial" w:hAnsi="Arial" w:cs="Arial"/>
                <w:sz w:val="14"/>
                <w:lang w:eastAsia="pt-BR"/>
              </w:rPr>
              <w:t>-</w:t>
            </w:r>
          </w:p>
        </w:tc>
        <w:tc>
          <w:tcPr>
            <w:tcW w:w="160" w:type="dxa"/>
            <w:tcBorders>
              <w:top w:val="nil"/>
              <w:left w:val="nil"/>
              <w:bottom w:val="nil"/>
              <w:right w:val="nil"/>
            </w:tcBorders>
            <w:shd w:val="clear" w:color="auto" w:fill="auto"/>
            <w:noWrap/>
            <w:vAlign w:val="center"/>
            <w:hideMark/>
          </w:tcPr>
          <w:p w14:paraId="41483A8B" w14:textId="77777777" w:rsidR="00E13F7F" w:rsidRPr="00C17B19" w:rsidRDefault="00E13F7F" w:rsidP="00F173C5">
            <w:pPr>
              <w:spacing w:after="0" w:line="240" w:lineRule="auto"/>
              <w:jc w:val="center"/>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0AFACD73" w14:textId="77777777" w:rsidR="00E13F7F" w:rsidRPr="00A50B78" w:rsidRDefault="00E13F7F" w:rsidP="00F173C5">
            <w:pPr>
              <w:spacing w:after="0" w:line="240" w:lineRule="auto"/>
              <w:jc w:val="right"/>
              <w:rPr>
                <w:rFonts w:ascii="Arial" w:hAnsi="Arial" w:cs="Arial"/>
                <w:sz w:val="14"/>
                <w:lang w:eastAsia="pt-BR"/>
              </w:rPr>
            </w:pPr>
            <w:r w:rsidRPr="00A50B78">
              <w:rPr>
                <w:rFonts w:ascii="Arial" w:hAnsi="Arial" w:cs="Arial"/>
                <w:sz w:val="14"/>
                <w:lang w:eastAsia="pt-BR"/>
              </w:rPr>
              <w:t xml:space="preserve">8.206.662 </w:t>
            </w:r>
          </w:p>
        </w:tc>
        <w:tc>
          <w:tcPr>
            <w:tcW w:w="160" w:type="dxa"/>
            <w:tcBorders>
              <w:top w:val="nil"/>
              <w:left w:val="nil"/>
              <w:bottom w:val="nil"/>
              <w:right w:val="nil"/>
            </w:tcBorders>
            <w:shd w:val="clear" w:color="auto" w:fill="auto"/>
            <w:noWrap/>
            <w:vAlign w:val="center"/>
            <w:hideMark/>
          </w:tcPr>
          <w:p w14:paraId="52A87E48" w14:textId="77777777" w:rsidR="00E13F7F" w:rsidRPr="00C17B19" w:rsidRDefault="00E13F7F" w:rsidP="00F173C5">
            <w:pPr>
              <w:spacing w:after="0" w:line="240" w:lineRule="auto"/>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25017144" w14:textId="77777777" w:rsidR="00E13F7F" w:rsidRPr="00920333" w:rsidRDefault="00E13F7F" w:rsidP="00F173C5">
            <w:pPr>
              <w:spacing w:after="0" w:line="240" w:lineRule="auto"/>
              <w:jc w:val="right"/>
              <w:rPr>
                <w:rFonts w:ascii="Arial" w:hAnsi="Arial" w:cs="Arial"/>
                <w:sz w:val="14"/>
                <w:lang w:eastAsia="pt-BR"/>
              </w:rPr>
            </w:pPr>
            <w:r w:rsidRPr="00920333">
              <w:rPr>
                <w:rFonts w:ascii="Arial" w:hAnsi="Arial" w:cs="Arial"/>
                <w:sz w:val="14"/>
                <w:lang w:eastAsia="pt-BR"/>
              </w:rPr>
              <w:t xml:space="preserve"> - </w:t>
            </w:r>
          </w:p>
        </w:tc>
        <w:tc>
          <w:tcPr>
            <w:tcW w:w="160" w:type="dxa"/>
            <w:tcBorders>
              <w:top w:val="nil"/>
              <w:left w:val="nil"/>
              <w:bottom w:val="nil"/>
              <w:right w:val="nil"/>
            </w:tcBorders>
            <w:shd w:val="clear" w:color="auto" w:fill="auto"/>
            <w:noWrap/>
            <w:vAlign w:val="center"/>
            <w:hideMark/>
          </w:tcPr>
          <w:p w14:paraId="436300C4" w14:textId="77777777" w:rsidR="00E13F7F" w:rsidRPr="00C17B19" w:rsidRDefault="00E13F7F" w:rsidP="00F173C5">
            <w:pPr>
              <w:spacing w:after="0" w:line="240" w:lineRule="auto"/>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4821287C" w14:textId="77777777" w:rsidR="00E13F7F" w:rsidRPr="00920333" w:rsidRDefault="00E13F7F" w:rsidP="00F173C5">
            <w:pPr>
              <w:spacing w:after="0" w:line="240" w:lineRule="auto"/>
              <w:jc w:val="right"/>
              <w:rPr>
                <w:rFonts w:ascii="Arial" w:hAnsi="Arial" w:cs="Arial"/>
                <w:color w:val="FF0000"/>
                <w:sz w:val="14"/>
                <w:szCs w:val="14"/>
                <w:lang w:eastAsia="pt-BR"/>
              </w:rPr>
            </w:pPr>
            <w:r w:rsidRPr="00920333">
              <w:rPr>
                <w:rFonts w:ascii="Arial" w:hAnsi="Arial" w:cs="Arial"/>
                <w:color w:val="000000"/>
                <w:sz w:val="14"/>
                <w:szCs w:val="14"/>
              </w:rPr>
              <w:t xml:space="preserve">8.206.662 </w:t>
            </w:r>
          </w:p>
        </w:tc>
        <w:tc>
          <w:tcPr>
            <w:tcW w:w="160" w:type="dxa"/>
            <w:tcBorders>
              <w:top w:val="nil"/>
              <w:left w:val="nil"/>
              <w:bottom w:val="nil"/>
              <w:right w:val="nil"/>
            </w:tcBorders>
            <w:shd w:val="clear" w:color="auto" w:fill="auto"/>
            <w:noWrap/>
            <w:vAlign w:val="bottom"/>
            <w:hideMark/>
          </w:tcPr>
          <w:p w14:paraId="3B1AE940" w14:textId="77777777" w:rsidR="00E13F7F" w:rsidRPr="00C17B19" w:rsidRDefault="00E13F7F" w:rsidP="00F173C5">
            <w:pPr>
              <w:spacing w:after="0" w:line="240" w:lineRule="auto"/>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12730BAD" w14:textId="77777777" w:rsidR="00E13F7F" w:rsidRPr="00A50B78" w:rsidRDefault="00E13F7F" w:rsidP="00F173C5">
            <w:pPr>
              <w:spacing w:after="0" w:line="240" w:lineRule="auto"/>
              <w:jc w:val="right"/>
              <w:rPr>
                <w:rFonts w:ascii="Arial" w:hAnsi="Arial" w:cs="Arial"/>
                <w:sz w:val="14"/>
                <w:lang w:eastAsia="pt-BR"/>
              </w:rPr>
            </w:pPr>
            <w:r w:rsidRPr="00A50B78">
              <w:rPr>
                <w:rFonts w:ascii="Arial" w:hAnsi="Arial" w:cs="Arial"/>
                <w:sz w:val="14"/>
                <w:lang w:eastAsia="pt-BR"/>
              </w:rPr>
              <w:t xml:space="preserve">14.250.730 </w:t>
            </w:r>
          </w:p>
        </w:tc>
      </w:tr>
      <w:tr w:rsidR="00E13F7F" w:rsidRPr="00C17B19" w14:paraId="450D275B" w14:textId="77777777" w:rsidTr="00FB66E8">
        <w:trPr>
          <w:trHeight w:val="170"/>
        </w:trPr>
        <w:tc>
          <w:tcPr>
            <w:tcW w:w="2948" w:type="dxa"/>
            <w:tcBorders>
              <w:top w:val="nil"/>
              <w:left w:val="nil"/>
              <w:bottom w:val="nil"/>
              <w:right w:val="nil"/>
            </w:tcBorders>
            <w:shd w:val="clear" w:color="auto" w:fill="auto"/>
            <w:noWrap/>
            <w:vAlign w:val="center"/>
            <w:hideMark/>
          </w:tcPr>
          <w:p w14:paraId="576D6121" w14:textId="77777777" w:rsidR="00E13F7F" w:rsidRPr="00A50B78" w:rsidRDefault="00E13F7F" w:rsidP="00F173C5">
            <w:pPr>
              <w:spacing w:after="0" w:line="240" w:lineRule="auto"/>
              <w:rPr>
                <w:rFonts w:ascii="Arial" w:hAnsi="Arial" w:cs="Arial"/>
                <w:sz w:val="14"/>
                <w:lang w:eastAsia="pt-BR"/>
              </w:rPr>
            </w:pPr>
            <w:r w:rsidRPr="00A50B78">
              <w:rPr>
                <w:rFonts w:ascii="Arial" w:hAnsi="Arial" w:cs="Arial"/>
                <w:sz w:val="14"/>
                <w:lang w:eastAsia="pt-BR"/>
              </w:rPr>
              <w:t>Almoxarifado de bens imobilizados</w:t>
            </w:r>
          </w:p>
        </w:tc>
        <w:tc>
          <w:tcPr>
            <w:tcW w:w="179" w:type="dxa"/>
            <w:tcBorders>
              <w:top w:val="nil"/>
              <w:left w:val="nil"/>
              <w:bottom w:val="nil"/>
              <w:right w:val="nil"/>
            </w:tcBorders>
            <w:shd w:val="clear" w:color="auto" w:fill="auto"/>
            <w:noWrap/>
            <w:vAlign w:val="center"/>
            <w:hideMark/>
          </w:tcPr>
          <w:p w14:paraId="1A3415DE" w14:textId="77777777" w:rsidR="00E13F7F" w:rsidRPr="00A50B78" w:rsidRDefault="00E13F7F" w:rsidP="00F173C5">
            <w:pPr>
              <w:spacing w:after="0" w:line="240" w:lineRule="auto"/>
              <w:rPr>
                <w:rFonts w:ascii="Arial" w:hAnsi="Arial" w:cs="Arial"/>
                <w:sz w:val="14"/>
                <w:lang w:eastAsia="pt-BR"/>
              </w:rPr>
            </w:pPr>
          </w:p>
        </w:tc>
        <w:tc>
          <w:tcPr>
            <w:tcW w:w="1134" w:type="dxa"/>
            <w:tcBorders>
              <w:top w:val="nil"/>
              <w:left w:val="nil"/>
              <w:bottom w:val="nil"/>
              <w:right w:val="nil"/>
            </w:tcBorders>
            <w:shd w:val="clear" w:color="auto" w:fill="auto"/>
            <w:noWrap/>
            <w:vAlign w:val="center"/>
            <w:hideMark/>
          </w:tcPr>
          <w:p w14:paraId="5B37A82F" w14:textId="77777777" w:rsidR="00E13F7F" w:rsidRPr="00A50B78" w:rsidRDefault="00E13F7F" w:rsidP="00F173C5">
            <w:pPr>
              <w:spacing w:after="0" w:line="240" w:lineRule="auto"/>
              <w:ind w:right="284"/>
              <w:jc w:val="right"/>
              <w:rPr>
                <w:rFonts w:ascii="Arial" w:hAnsi="Arial" w:cs="Arial"/>
                <w:sz w:val="14"/>
                <w:lang w:eastAsia="pt-BR"/>
              </w:rPr>
            </w:pPr>
            <w:r w:rsidRPr="00A50B78">
              <w:rPr>
                <w:rFonts w:ascii="Arial" w:hAnsi="Arial" w:cs="Arial"/>
                <w:sz w:val="14"/>
                <w:lang w:eastAsia="pt-BR"/>
              </w:rPr>
              <w:t>-</w:t>
            </w:r>
          </w:p>
        </w:tc>
        <w:tc>
          <w:tcPr>
            <w:tcW w:w="160" w:type="dxa"/>
            <w:tcBorders>
              <w:top w:val="nil"/>
              <w:left w:val="nil"/>
              <w:bottom w:val="nil"/>
              <w:right w:val="nil"/>
            </w:tcBorders>
            <w:shd w:val="clear" w:color="auto" w:fill="auto"/>
            <w:noWrap/>
            <w:vAlign w:val="center"/>
            <w:hideMark/>
          </w:tcPr>
          <w:p w14:paraId="013BF84E" w14:textId="77777777" w:rsidR="00E13F7F" w:rsidRPr="00C17B19" w:rsidRDefault="00E13F7F" w:rsidP="00F173C5">
            <w:pPr>
              <w:spacing w:after="0" w:line="240" w:lineRule="auto"/>
              <w:jc w:val="center"/>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74B18B05" w14:textId="77777777" w:rsidR="00E13F7F" w:rsidRPr="00A50B78" w:rsidRDefault="00E13F7F" w:rsidP="00F173C5">
            <w:pPr>
              <w:spacing w:after="0" w:line="240" w:lineRule="auto"/>
              <w:jc w:val="right"/>
              <w:rPr>
                <w:rFonts w:ascii="Arial" w:hAnsi="Arial" w:cs="Arial"/>
                <w:sz w:val="14"/>
                <w:lang w:eastAsia="pt-BR"/>
              </w:rPr>
            </w:pPr>
            <w:r w:rsidRPr="00A50B78">
              <w:rPr>
                <w:rFonts w:ascii="Arial" w:hAnsi="Arial" w:cs="Arial"/>
                <w:sz w:val="14"/>
                <w:lang w:eastAsia="pt-BR"/>
              </w:rPr>
              <w:t xml:space="preserve">7.988.673 </w:t>
            </w:r>
          </w:p>
        </w:tc>
        <w:tc>
          <w:tcPr>
            <w:tcW w:w="160" w:type="dxa"/>
            <w:tcBorders>
              <w:top w:val="nil"/>
              <w:left w:val="nil"/>
              <w:bottom w:val="nil"/>
              <w:right w:val="nil"/>
            </w:tcBorders>
            <w:shd w:val="clear" w:color="auto" w:fill="auto"/>
            <w:noWrap/>
            <w:vAlign w:val="center"/>
            <w:hideMark/>
          </w:tcPr>
          <w:p w14:paraId="5A2F31FB" w14:textId="77777777" w:rsidR="00E13F7F" w:rsidRPr="00C17B19" w:rsidRDefault="00E13F7F" w:rsidP="00F173C5">
            <w:pPr>
              <w:spacing w:after="0" w:line="240" w:lineRule="auto"/>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5F9D569A" w14:textId="77777777" w:rsidR="00E13F7F" w:rsidRPr="00920333" w:rsidRDefault="00E13F7F" w:rsidP="00F173C5">
            <w:pPr>
              <w:spacing w:after="0" w:line="240" w:lineRule="auto"/>
              <w:jc w:val="right"/>
              <w:rPr>
                <w:rFonts w:ascii="Arial" w:hAnsi="Arial" w:cs="Arial"/>
                <w:sz w:val="14"/>
                <w:lang w:eastAsia="pt-BR"/>
              </w:rPr>
            </w:pPr>
            <w:r w:rsidRPr="00920333">
              <w:rPr>
                <w:rFonts w:ascii="Arial" w:hAnsi="Arial" w:cs="Arial"/>
                <w:sz w:val="14"/>
                <w:lang w:eastAsia="pt-BR"/>
              </w:rPr>
              <w:t xml:space="preserve"> - </w:t>
            </w:r>
          </w:p>
        </w:tc>
        <w:tc>
          <w:tcPr>
            <w:tcW w:w="160" w:type="dxa"/>
            <w:tcBorders>
              <w:top w:val="nil"/>
              <w:left w:val="nil"/>
              <w:bottom w:val="nil"/>
              <w:right w:val="nil"/>
            </w:tcBorders>
            <w:shd w:val="clear" w:color="auto" w:fill="auto"/>
            <w:noWrap/>
            <w:vAlign w:val="center"/>
            <w:hideMark/>
          </w:tcPr>
          <w:p w14:paraId="32104BC8" w14:textId="77777777" w:rsidR="00E13F7F" w:rsidRPr="00C17B19" w:rsidRDefault="00E13F7F" w:rsidP="00F173C5">
            <w:pPr>
              <w:spacing w:after="0" w:line="240" w:lineRule="auto"/>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3637F878" w14:textId="77777777" w:rsidR="00E13F7F" w:rsidRPr="00920333" w:rsidRDefault="00E13F7F" w:rsidP="00F173C5">
            <w:pPr>
              <w:spacing w:after="0" w:line="240" w:lineRule="auto"/>
              <w:jc w:val="right"/>
              <w:rPr>
                <w:rFonts w:ascii="Arial" w:hAnsi="Arial" w:cs="Arial"/>
                <w:sz w:val="14"/>
                <w:lang w:eastAsia="pt-BR"/>
              </w:rPr>
            </w:pPr>
            <w:r w:rsidRPr="00920333">
              <w:rPr>
                <w:rFonts w:ascii="Arial" w:hAnsi="Arial" w:cs="Arial"/>
                <w:sz w:val="14"/>
                <w:lang w:eastAsia="pt-BR"/>
              </w:rPr>
              <w:t xml:space="preserve">7.988.673 </w:t>
            </w:r>
          </w:p>
        </w:tc>
        <w:tc>
          <w:tcPr>
            <w:tcW w:w="160" w:type="dxa"/>
            <w:tcBorders>
              <w:top w:val="nil"/>
              <w:left w:val="nil"/>
              <w:bottom w:val="nil"/>
              <w:right w:val="nil"/>
            </w:tcBorders>
            <w:shd w:val="clear" w:color="auto" w:fill="auto"/>
            <w:noWrap/>
            <w:vAlign w:val="bottom"/>
            <w:hideMark/>
          </w:tcPr>
          <w:p w14:paraId="1C43F202" w14:textId="77777777" w:rsidR="00E13F7F" w:rsidRPr="00C17B19" w:rsidRDefault="00E13F7F" w:rsidP="00F173C5">
            <w:pPr>
              <w:spacing w:after="0" w:line="240" w:lineRule="auto"/>
              <w:jc w:val="right"/>
              <w:rPr>
                <w:rFonts w:ascii="Arial" w:hAnsi="Arial" w:cs="Arial"/>
                <w:color w:val="FF0000"/>
                <w:sz w:val="14"/>
                <w:lang w:eastAsia="pt-BR"/>
              </w:rPr>
            </w:pPr>
          </w:p>
        </w:tc>
        <w:tc>
          <w:tcPr>
            <w:tcW w:w="1134" w:type="dxa"/>
            <w:tcBorders>
              <w:top w:val="nil"/>
              <w:left w:val="nil"/>
              <w:bottom w:val="nil"/>
              <w:right w:val="nil"/>
            </w:tcBorders>
            <w:shd w:val="clear" w:color="auto" w:fill="auto"/>
            <w:noWrap/>
            <w:vAlign w:val="center"/>
            <w:hideMark/>
          </w:tcPr>
          <w:p w14:paraId="75A7E51B" w14:textId="77777777" w:rsidR="00E13F7F" w:rsidRPr="00A50B78" w:rsidRDefault="00E13F7F" w:rsidP="00F173C5">
            <w:pPr>
              <w:spacing w:after="0" w:line="240" w:lineRule="auto"/>
              <w:jc w:val="right"/>
              <w:rPr>
                <w:rFonts w:ascii="Arial" w:hAnsi="Arial" w:cs="Arial"/>
                <w:sz w:val="14"/>
                <w:lang w:eastAsia="pt-BR"/>
              </w:rPr>
            </w:pPr>
            <w:r w:rsidRPr="00A50B78">
              <w:rPr>
                <w:rFonts w:ascii="Arial" w:hAnsi="Arial" w:cs="Arial"/>
                <w:sz w:val="14"/>
                <w:lang w:eastAsia="pt-BR"/>
              </w:rPr>
              <w:t xml:space="preserve">8.021.385 </w:t>
            </w:r>
          </w:p>
        </w:tc>
      </w:tr>
      <w:tr w:rsidR="00E13F7F" w:rsidRPr="00C17B19" w14:paraId="54BC11D1" w14:textId="77777777" w:rsidTr="00FB66E8">
        <w:trPr>
          <w:trHeight w:val="170"/>
        </w:trPr>
        <w:tc>
          <w:tcPr>
            <w:tcW w:w="2948" w:type="dxa"/>
            <w:tcBorders>
              <w:top w:val="nil"/>
              <w:left w:val="nil"/>
              <w:bottom w:val="nil"/>
              <w:right w:val="nil"/>
            </w:tcBorders>
            <w:shd w:val="clear" w:color="auto" w:fill="auto"/>
            <w:noWrap/>
            <w:vAlign w:val="center"/>
            <w:hideMark/>
          </w:tcPr>
          <w:p w14:paraId="24ABB34A" w14:textId="77777777" w:rsidR="00E13F7F" w:rsidRPr="00C17B19" w:rsidRDefault="00E13F7F" w:rsidP="00F173C5">
            <w:pPr>
              <w:spacing w:after="0" w:line="240" w:lineRule="auto"/>
              <w:jc w:val="right"/>
              <w:rPr>
                <w:rFonts w:ascii="Arial" w:hAnsi="Arial" w:cs="Arial"/>
                <w:color w:val="FF0000"/>
                <w:sz w:val="14"/>
                <w:lang w:eastAsia="pt-BR"/>
              </w:rPr>
            </w:pPr>
          </w:p>
        </w:tc>
        <w:tc>
          <w:tcPr>
            <w:tcW w:w="179" w:type="dxa"/>
            <w:tcBorders>
              <w:top w:val="nil"/>
              <w:left w:val="nil"/>
              <w:bottom w:val="nil"/>
              <w:right w:val="nil"/>
            </w:tcBorders>
            <w:shd w:val="clear" w:color="auto" w:fill="auto"/>
            <w:noWrap/>
            <w:vAlign w:val="center"/>
            <w:hideMark/>
          </w:tcPr>
          <w:p w14:paraId="6A09E091" w14:textId="77777777" w:rsidR="00E13F7F" w:rsidRPr="00C17B19" w:rsidRDefault="00E13F7F" w:rsidP="00F173C5">
            <w:pPr>
              <w:spacing w:after="0" w:line="240" w:lineRule="auto"/>
              <w:rPr>
                <w:color w:val="FF0000"/>
                <w:sz w:val="14"/>
                <w:lang w:eastAsia="pt-BR"/>
              </w:rPr>
            </w:pPr>
          </w:p>
        </w:tc>
        <w:tc>
          <w:tcPr>
            <w:tcW w:w="1134" w:type="dxa"/>
            <w:tcBorders>
              <w:top w:val="nil"/>
              <w:left w:val="nil"/>
              <w:bottom w:val="nil"/>
              <w:right w:val="nil"/>
            </w:tcBorders>
            <w:shd w:val="clear" w:color="auto" w:fill="auto"/>
            <w:noWrap/>
            <w:vAlign w:val="center"/>
            <w:hideMark/>
          </w:tcPr>
          <w:p w14:paraId="17F90DD8" w14:textId="77777777" w:rsidR="00E13F7F" w:rsidRPr="00C17B19" w:rsidRDefault="00E13F7F" w:rsidP="00F173C5">
            <w:pPr>
              <w:spacing w:after="0" w:line="240" w:lineRule="auto"/>
              <w:ind w:right="284"/>
              <w:jc w:val="right"/>
              <w:rPr>
                <w:color w:val="FF0000"/>
                <w:sz w:val="14"/>
                <w:lang w:eastAsia="pt-BR"/>
              </w:rPr>
            </w:pPr>
          </w:p>
        </w:tc>
        <w:tc>
          <w:tcPr>
            <w:tcW w:w="160" w:type="dxa"/>
            <w:tcBorders>
              <w:top w:val="nil"/>
              <w:left w:val="nil"/>
              <w:bottom w:val="nil"/>
              <w:right w:val="nil"/>
            </w:tcBorders>
            <w:shd w:val="clear" w:color="auto" w:fill="auto"/>
            <w:noWrap/>
            <w:vAlign w:val="center"/>
            <w:hideMark/>
          </w:tcPr>
          <w:p w14:paraId="4894D1EA" w14:textId="77777777" w:rsidR="00E13F7F" w:rsidRPr="00C17B19" w:rsidRDefault="00E13F7F" w:rsidP="00F173C5">
            <w:pPr>
              <w:spacing w:after="0" w:line="240" w:lineRule="auto"/>
              <w:rPr>
                <w:color w:val="FF0000"/>
                <w:sz w:val="14"/>
                <w:lang w:eastAsia="pt-BR"/>
              </w:rPr>
            </w:pPr>
          </w:p>
        </w:tc>
        <w:tc>
          <w:tcPr>
            <w:tcW w:w="1134" w:type="dxa"/>
            <w:tcBorders>
              <w:top w:val="single" w:sz="8" w:space="0" w:color="auto"/>
              <w:left w:val="nil"/>
              <w:bottom w:val="single" w:sz="8" w:space="0" w:color="auto"/>
              <w:right w:val="nil"/>
            </w:tcBorders>
            <w:shd w:val="clear" w:color="auto" w:fill="auto"/>
            <w:noWrap/>
            <w:vAlign w:val="center"/>
            <w:hideMark/>
          </w:tcPr>
          <w:p w14:paraId="1045CB90" w14:textId="77777777" w:rsidR="00E13F7F" w:rsidRPr="00A50B78" w:rsidRDefault="00E13F7F" w:rsidP="00F173C5">
            <w:pPr>
              <w:spacing w:after="0" w:line="240" w:lineRule="auto"/>
              <w:jc w:val="right"/>
              <w:rPr>
                <w:rFonts w:ascii="Arial" w:hAnsi="Arial" w:cs="Arial"/>
                <w:b/>
                <w:bCs/>
                <w:sz w:val="14"/>
                <w:lang w:eastAsia="pt-BR"/>
              </w:rPr>
            </w:pPr>
            <w:r w:rsidRPr="00A50B78">
              <w:rPr>
                <w:rFonts w:ascii="Arial" w:hAnsi="Arial" w:cs="Arial"/>
                <w:b/>
                <w:bCs/>
                <w:sz w:val="14"/>
                <w:lang w:eastAsia="pt-BR"/>
              </w:rPr>
              <w:t>1.930.481.016</w:t>
            </w:r>
          </w:p>
        </w:tc>
        <w:tc>
          <w:tcPr>
            <w:tcW w:w="160" w:type="dxa"/>
            <w:tcBorders>
              <w:top w:val="nil"/>
              <w:left w:val="nil"/>
              <w:bottom w:val="nil"/>
              <w:right w:val="nil"/>
            </w:tcBorders>
            <w:shd w:val="clear" w:color="auto" w:fill="auto"/>
            <w:noWrap/>
            <w:vAlign w:val="center"/>
            <w:hideMark/>
          </w:tcPr>
          <w:p w14:paraId="609F06B6" w14:textId="77777777" w:rsidR="00E13F7F" w:rsidRPr="00C17B19" w:rsidRDefault="00E13F7F" w:rsidP="00F173C5">
            <w:pPr>
              <w:spacing w:after="0" w:line="240" w:lineRule="auto"/>
              <w:jc w:val="right"/>
              <w:rPr>
                <w:rFonts w:ascii="Arial" w:hAnsi="Arial" w:cs="Arial"/>
                <w:b/>
                <w:bCs/>
                <w:color w:val="FF0000"/>
                <w:sz w:val="14"/>
                <w:lang w:eastAsia="pt-BR"/>
              </w:rPr>
            </w:pPr>
          </w:p>
        </w:tc>
        <w:tc>
          <w:tcPr>
            <w:tcW w:w="1134" w:type="dxa"/>
            <w:tcBorders>
              <w:top w:val="single" w:sz="8" w:space="0" w:color="auto"/>
              <w:left w:val="nil"/>
              <w:bottom w:val="single" w:sz="8" w:space="0" w:color="auto"/>
              <w:right w:val="nil"/>
            </w:tcBorders>
            <w:shd w:val="clear" w:color="auto" w:fill="auto"/>
            <w:noWrap/>
            <w:vAlign w:val="center"/>
            <w:hideMark/>
          </w:tcPr>
          <w:p w14:paraId="4FD1652F" w14:textId="77777777" w:rsidR="00E13F7F" w:rsidRPr="00920333" w:rsidRDefault="00E13F7F" w:rsidP="00F173C5">
            <w:pPr>
              <w:spacing w:after="0" w:line="240" w:lineRule="auto"/>
              <w:jc w:val="right"/>
              <w:rPr>
                <w:rFonts w:ascii="Arial" w:hAnsi="Arial" w:cs="Arial"/>
                <w:b/>
                <w:bCs/>
                <w:sz w:val="14"/>
                <w:lang w:eastAsia="pt-BR"/>
              </w:rPr>
            </w:pPr>
            <w:r w:rsidRPr="00920333">
              <w:rPr>
                <w:rFonts w:ascii="Arial" w:hAnsi="Arial" w:cs="Arial"/>
                <w:b/>
                <w:bCs/>
                <w:sz w:val="14"/>
                <w:lang w:eastAsia="pt-BR"/>
              </w:rPr>
              <w:t>(774.269.505)</w:t>
            </w:r>
          </w:p>
        </w:tc>
        <w:tc>
          <w:tcPr>
            <w:tcW w:w="160" w:type="dxa"/>
            <w:tcBorders>
              <w:top w:val="nil"/>
              <w:left w:val="nil"/>
              <w:bottom w:val="nil"/>
              <w:right w:val="nil"/>
            </w:tcBorders>
            <w:shd w:val="clear" w:color="auto" w:fill="auto"/>
            <w:noWrap/>
            <w:vAlign w:val="center"/>
            <w:hideMark/>
          </w:tcPr>
          <w:p w14:paraId="2F239996" w14:textId="77777777" w:rsidR="00E13F7F" w:rsidRPr="00C17B19" w:rsidRDefault="00E13F7F" w:rsidP="00F173C5">
            <w:pPr>
              <w:spacing w:after="0" w:line="240" w:lineRule="auto"/>
              <w:jc w:val="right"/>
              <w:rPr>
                <w:rFonts w:ascii="Arial" w:hAnsi="Arial" w:cs="Arial"/>
                <w:b/>
                <w:bCs/>
                <w:color w:val="FF0000"/>
                <w:sz w:val="14"/>
                <w:lang w:eastAsia="pt-BR"/>
              </w:rPr>
            </w:pPr>
          </w:p>
        </w:tc>
        <w:tc>
          <w:tcPr>
            <w:tcW w:w="1134" w:type="dxa"/>
            <w:tcBorders>
              <w:top w:val="single" w:sz="8" w:space="0" w:color="auto"/>
              <w:left w:val="nil"/>
              <w:bottom w:val="single" w:sz="8" w:space="0" w:color="auto"/>
              <w:right w:val="nil"/>
            </w:tcBorders>
            <w:shd w:val="clear" w:color="auto" w:fill="auto"/>
            <w:noWrap/>
            <w:vAlign w:val="center"/>
            <w:hideMark/>
          </w:tcPr>
          <w:p w14:paraId="03C7DD59" w14:textId="77777777" w:rsidR="00E13F7F" w:rsidRPr="00920333" w:rsidRDefault="00E13F7F" w:rsidP="00F173C5">
            <w:pPr>
              <w:spacing w:after="0" w:line="240" w:lineRule="auto"/>
              <w:jc w:val="right"/>
              <w:rPr>
                <w:rFonts w:ascii="Arial" w:hAnsi="Arial" w:cs="Arial"/>
                <w:b/>
                <w:bCs/>
                <w:sz w:val="14"/>
                <w:lang w:eastAsia="pt-BR"/>
              </w:rPr>
            </w:pPr>
            <w:r w:rsidRPr="00920333">
              <w:rPr>
                <w:rFonts w:ascii="Arial" w:hAnsi="Arial" w:cs="Arial"/>
                <w:b/>
                <w:bCs/>
                <w:sz w:val="14"/>
                <w:lang w:eastAsia="pt-BR"/>
              </w:rPr>
              <w:t>1.156.211.511</w:t>
            </w:r>
          </w:p>
        </w:tc>
        <w:tc>
          <w:tcPr>
            <w:tcW w:w="160" w:type="dxa"/>
            <w:tcBorders>
              <w:top w:val="nil"/>
              <w:left w:val="nil"/>
              <w:bottom w:val="nil"/>
              <w:right w:val="nil"/>
            </w:tcBorders>
            <w:shd w:val="clear" w:color="auto" w:fill="auto"/>
            <w:noWrap/>
            <w:vAlign w:val="bottom"/>
            <w:hideMark/>
          </w:tcPr>
          <w:p w14:paraId="2583483F" w14:textId="77777777" w:rsidR="00E13F7F" w:rsidRPr="00C17B19" w:rsidRDefault="00E13F7F" w:rsidP="00F173C5">
            <w:pPr>
              <w:spacing w:after="0" w:line="240" w:lineRule="auto"/>
              <w:jc w:val="right"/>
              <w:rPr>
                <w:rFonts w:ascii="Arial" w:hAnsi="Arial" w:cs="Arial"/>
                <w:b/>
                <w:bCs/>
                <w:color w:val="FF0000"/>
                <w:sz w:val="14"/>
                <w:lang w:eastAsia="pt-BR"/>
              </w:rPr>
            </w:pPr>
          </w:p>
        </w:tc>
        <w:tc>
          <w:tcPr>
            <w:tcW w:w="1134" w:type="dxa"/>
            <w:tcBorders>
              <w:top w:val="single" w:sz="8" w:space="0" w:color="auto"/>
              <w:left w:val="nil"/>
              <w:bottom w:val="single" w:sz="8" w:space="0" w:color="auto"/>
              <w:right w:val="nil"/>
            </w:tcBorders>
            <w:shd w:val="clear" w:color="auto" w:fill="auto"/>
            <w:noWrap/>
            <w:vAlign w:val="bottom"/>
            <w:hideMark/>
          </w:tcPr>
          <w:p w14:paraId="3877531B" w14:textId="77777777" w:rsidR="00E13F7F" w:rsidRPr="00A50B78" w:rsidRDefault="00E13F7F" w:rsidP="00F173C5">
            <w:pPr>
              <w:spacing w:after="0" w:line="240" w:lineRule="auto"/>
              <w:jc w:val="right"/>
              <w:rPr>
                <w:rFonts w:ascii="Arial" w:hAnsi="Arial" w:cs="Arial"/>
                <w:b/>
                <w:bCs/>
                <w:sz w:val="14"/>
                <w:lang w:eastAsia="pt-BR"/>
              </w:rPr>
            </w:pPr>
            <w:r w:rsidRPr="00A50B78">
              <w:rPr>
                <w:rFonts w:ascii="Arial" w:hAnsi="Arial" w:cs="Arial"/>
                <w:b/>
                <w:bCs/>
                <w:sz w:val="14"/>
                <w:lang w:eastAsia="pt-BR"/>
              </w:rPr>
              <w:t>1.204.391.322</w:t>
            </w:r>
          </w:p>
        </w:tc>
      </w:tr>
    </w:tbl>
    <w:p w14:paraId="4E04650D" w14:textId="77777777" w:rsidR="00E13F7F" w:rsidRPr="00C17B19" w:rsidRDefault="00E13F7F" w:rsidP="00E13F7F">
      <w:pPr>
        <w:spacing w:line="360" w:lineRule="auto"/>
        <w:rPr>
          <w:color w:val="FF0000"/>
        </w:rPr>
      </w:pPr>
    </w:p>
    <w:p w14:paraId="19A593AB" w14:textId="77777777" w:rsidR="00E13F7F" w:rsidRPr="00C40A76" w:rsidRDefault="00E13F7F" w:rsidP="00E13F7F">
      <w:pPr>
        <w:numPr>
          <w:ilvl w:val="0"/>
          <w:numId w:val="5"/>
        </w:numPr>
        <w:spacing w:after="0" w:line="240" w:lineRule="auto"/>
        <w:ind w:left="357" w:hanging="357"/>
        <w:jc w:val="both"/>
      </w:pPr>
      <w:r w:rsidRPr="00C40A76">
        <w:rPr>
          <w:rFonts w:ascii="Arial" w:hAnsi="Arial" w:cs="Arial"/>
          <w:b/>
        </w:rPr>
        <w:t>Movimentação do Imobilizado</w:t>
      </w:r>
    </w:p>
    <w:p w14:paraId="001EC8D6" w14:textId="77777777" w:rsidR="00E13F7F" w:rsidRPr="00C17B19" w:rsidRDefault="00E13F7F" w:rsidP="00E13F7F">
      <w:pPr>
        <w:ind w:left="357"/>
        <w:jc w:val="both"/>
        <w:rPr>
          <w:color w:val="FF0000"/>
        </w:rPr>
      </w:pPr>
    </w:p>
    <w:tbl>
      <w:tblPr>
        <w:tblW w:w="9213" w:type="dxa"/>
        <w:tblInd w:w="354" w:type="dxa"/>
        <w:tblLayout w:type="fixed"/>
        <w:tblCellMar>
          <w:left w:w="70" w:type="dxa"/>
          <w:right w:w="70" w:type="dxa"/>
        </w:tblCellMar>
        <w:tblLook w:val="04A0" w:firstRow="1" w:lastRow="0" w:firstColumn="1" w:lastColumn="0" w:noHBand="0" w:noVBand="1"/>
      </w:tblPr>
      <w:tblGrid>
        <w:gridCol w:w="2693"/>
        <w:gridCol w:w="1304"/>
        <w:gridCol w:w="1304"/>
        <w:gridCol w:w="1304"/>
        <w:gridCol w:w="1304"/>
        <w:gridCol w:w="1304"/>
      </w:tblGrid>
      <w:tr w:rsidR="00E13F7F" w:rsidRPr="00C17B19" w14:paraId="36A4F246" w14:textId="77777777" w:rsidTr="00FB66E8">
        <w:trPr>
          <w:trHeight w:val="170"/>
        </w:trPr>
        <w:tc>
          <w:tcPr>
            <w:tcW w:w="2693" w:type="dxa"/>
            <w:tcBorders>
              <w:top w:val="nil"/>
              <w:left w:val="nil"/>
              <w:bottom w:val="nil"/>
              <w:right w:val="nil"/>
            </w:tcBorders>
            <w:shd w:val="clear" w:color="auto" w:fill="auto"/>
            <w:noWrap/>
            <w:vAlign w:val="center"/>
            <w:hideMark/>
          </w:tcPr>
          <w:p w14:paraId="380B78AF" w14:textId="77777777" w:rsidR="00E13F7F" w:rsidRPr="00823316" w:rsidRDefault="00E13F7F" w:rsidP="00F173C5">
            <w:pPr>
              <w:spacing w:after="0" w:line="240" w:lineRule="auto"/>
              <w:rPr>
                <w:rFonts w:ascii="Arial" w:hAnsi="Arial" w:cs="Arial"/>
                <w:sz w:val="14"/>
                <w:szCs w:val="14"/>
                <w:lang w:eastAsia="pt-BR"/>
              </w:rPr>
            </w:pPr>
            <w:r w:rsidRPr="00823316">
              <w:rPr>
                <w:rFonts w:ascii="Arial" w:hAnsi="Arial" w:cs="Arial"/>
                <w:b/>
                <w:bCs/>
                <w:sz w:val="14"/>
                <w:szCs w:val="14"/>
                <w:u w:val="single"/>
                <w:lang w:eastAsia="pt-BR"/>
              </w:rPr>
              <w:t xml:space="preserve">Custo </w:t>
            </w:r>
          </w:p>
        </w:tc>
        <w:tc>
          <w:tcPr>
            <w:tcW w:w="1304" w:type="dxa"/>
            <w:tcBorders>
              <w:top w:val="nil"/>
              <w:left w:val="nil"/>
              <w:bottom w:val="single" w:sz="4" w:space="0" w:color="auto"/>
              <w:right w:val="nil"/>
            </w:tcBorders>
            <w:shd w:val="clear" w:color="auto" w:fill="auto"/>
            <w:noWrap/>
            <w:vAlign w:val="bottom"/>
            <w:hideMark/>
          </w:tcPr>
          <w:p w14:paraId="2B219B3B" w14:textId="77777777" w:rsidR="00E13F7F" w:rsidRPr="00823316" w:rsidRDefault="00E13F7F" w:rsidP="00F173C5">
            <w:pPr>
              <w:spacing w:after="0" w:line="240" w:lineRule="auto"/>
              <w:jc w:val="right"/>
              <w:rPr>
                <w:rFonts w:ascii="Arial" w:hAnsi="Arial" w:cs="Arial"/>
                <w:b/>
                <w:bCs/>
                <w:sz w:val="14"/>
                <w:szCs w:val="14"/>
                <w:lang w:eastAsia="pt-BR"/>
              </w:rPr>
            </w:pPr>
            <w:r w:rsidRPr="00823316">
              <w:rPr>
                <w:rFonts w:ascii="Arial" w:hAnsi="Arial" w:cs="Arial"/>
                <w:b/>
                <w:bCs/>
                <w:sz w:val="14"/>
                <w:szCs w:val="14"/>
                <w:lang w:eastAsia="pt-BR"/>
              </w:rPr>
              <w:t>2022</w:t>
            </w:r>
          </w:p>
          <w:p w14:paraId="434CFD80" w14:textId="77777777" w:rsidR="00E13F7F" w:rsidRPr="00C17B19" w:rsidRDefault="00E13F7F" w:rsidP="00F173C5">
            <w:pPr>
              <w:spacing w:after="0" w:line="240" w:lineRule="auto"/>
              <w:jc w:val="right"/>
              <w:rPr>
                <w:rFonts w:ascii="Arial" w:hAnsi="Arial" w:cs="Arial"/>
                <w:b/>
                <w:bCs/>
                <w:color w:val="FF0000"/>
                <w:sz w:val="14"/>
                <w:szCs w:val="14"/>
                <w:lang w:eastAsia="pt-BR"/>
              </w:rPr>
            </w:pPr>
          </w:p>
        </w:tc>
        <w:tc>
          <w:tcPr>
            <w:tcW w:w="1304" w:type="dxa"/>
            <w:tcBorders>
              <w:top w:val="nil"/>
              <w:left w:val="nil"/>
              <w:bottom w:val="single" w:sz="4" w:space="0" w:color="auto"/>
              <w:right w:val="nil"/>
            </w:tcBorders>
            <w:shd w:val="clear" w:color="auto" w:fill="auto"/>
            <w:noWrap/>
            <w:vAlign w:val="bottom"/>
            <w:hideMark/>
          </w:tcPr>
          <w:p w14:paraId="7BA5F3E2" w14:textId="77777777" w:rsidR="00E13F7F" w:rsidRPr="00823316" w:rsidRDefault="00E13F7F" w:rsidP="00F173C5">
            <w:pPr>
              <w:spacing w:after="0" w:line="240" w:lineRule="auto"/>
              <w:jc w:val="center"/>
              <w:rPr>
                <w:rFonts w:ascii="Arial" w:hAnsi="Arial" w:cs="Arial"/>
                <w:b/>
                <w:bCs/>
                <w:sz w:val="14"/>
                <w:szCs w:val="14"/>
                <w:lang w:eastAsia="pt-BR"/>
              </w:rPr>
            </w:pPr>
            <w:r w:rsidRPr="00823316">
              <w:rPr>
                <w:rFonts w:ascii="Arial" w:hAnsi="Arial" w:cs="Arial"/>
                <w:b/>
                <w:bCs/>
                <w:sz w:val="14"/>
                <w:szCs w:val="14"/>
                <w:lang w:eastAsia="pt-BR"/>
              </w:rPr>
              <w:t>Adições</w:t>
            </w:r>
          </w:p>
        </w:tc>
        <w:tc>
          <w:tcPr>
            <w:tcW w:w="1304" w:type="dxa"/>
            <w:tcBorders>
              <w:top w:val="nil"/>
              <w:left w:val="nil"/>
              <w:bottom w:val="single" w:sz="4" w:space="0" w:color="auto"/>
              <w:right w:val="nil"/>
            </w:tcBorders>
            <w:shd w:val="clear" w:color="auto" w:fill="auto"/>
            <w:noWrap/>
            <w:vAlign w:val="bottom"/>
            <w:hideMark/>
          </w:tcPr>
          <w:p w14:paraId="288A23E2" w14:textId="77777777" w:rsidR="00E13F7F" w:rsidRPr="00823316" w:rsidRDefault="00E13F7F" w:rsidP="00F173C5">
            <w:pPr>
              <w:spacing w:after="0" w:line="240" w:lineRule="auto"/>
              <w:jc w:val="center"/>
              <w:rPr>
                <w:rFonts w:ascii="Arial" w:hAnsi="Arial" w:cs="Arial"/>
                <w:b/>
                <w:bCs/>
                <w:sz w:val="14"/>
                <w:szCs w:val="14"/>
                <w:lang w:eastAsia="pt-BR"/>
              </w:rPr>
            </w:pPr>
            <w:r w:rsidRPr="00823316">
              <w:rPr>
                <w:rFonts w:ascii="Arial" w:hAnsi="Arial" w:cs="Arial"/>
                <w:b/>
                <w:bCs/>
                <w:sz w:val="14"/>
                <w:szCs w:val="14"/>
                <w:lang w:eastAsia="pt-BR"/>
              </w:rPr>
              <w:t>Baixas</w:t>
            </w:r>
          </w:p>
        </w:tc>
        <w:tc>
          <w:tcPr>
            <w:tcW w:w="1304" w:type="dxa"/>
            <w:tcBorders>
              <w:top w:val="nil"/>
              <w:left w:val="nil"/>
              <w:bottom w:val="single" w:sz="4" w:space="0" w:color="auto"/>
              <w:right w:val="nil"/>
            </w:tcBorders>
            <w:shd w:val="clear" w:color="auto" w:fill="auto"/>
            <w:noWrap/>
            <w:vAlign w:val="bottom"/>
            <w:hideMark/>
          </w:tcPr>
          <w:p w14:paraId="568F5577" w14:textId="77777777" w:rsidR="00E13F7F" w:rsidRPr="00823316" w:rsidRDefault="00E13F7F" w:rsidP="00F173C5">
            <w:pPr>
              <w:spacing w:after="0" w:line="240" w:lineRule="auto"/>
              <w:jc w:val="center"/>
              <w:rPr>
                <w:rFonts w:ascii="Arial" w:hAnsi="Arial" w:cs="Arial"/>
                <w:b/>
                <w:bCs/>
                <w:sz w:val="14"/>
                <w:szCs w:val="14"/>
                <w:lang w:eastAsia="pt-BR"/>
              </w:rPr>
            </w:pPr>
            <w:r w:rsidRPr="00823316">
              <w:rPr>
                <w:rFonts w:ascii="Arial" w:hAnsi="Arial" w:cs="Arial"/>
                <w:b/>
                <w:bCs/>
                <w:sz w:val="14"/>
                <w:szCs w:val="14"/>
                <w:lang w:eastAsia="pt-BR"/>
              </w:rPr>
              <w:t>Transferências</w:t>
            </w:r>
          </w:p>
        </w:tc>
        <w:tc>
          <w:tcPr>
            <w:tcW w:w="1304" w:type="dxa"/>
            <w:tcBorders>
              <w:top w:val="nil"/>
              <w:left w:val="nil"/>
              <w:bottom w:val="single" w:sz="4" w:space="0" w:color="auto"/>
              <w:right w:val="nil"/>
            </w:tcBorders>
            <w:shd w:val="clear" w:color="auto" w:fill="auto"/>
            <w:noWrap/>
            <w:vAlign w:val="bottom"/>
            <w:hideMark/>
          </w:tcPr>
          <w:p w14:paraId="53CE9131" w14:textId="77777777" w:rsidR="00E13F7F" w:rsidRPr="00A73B02" w:rsidRDefault="00E13F7F" w:rsidP="00F173C5">
            <w:pPr>
              <w:spacing w:after="0" w:line="240" w:lineRule="auto"/>
              <w:jc w:val="right"/>
              <w:rPr>
                <w:rFonts w:ascii="Arial" w:hAnsi="Arial" w:cs="Arial"/>
                <w:b/>
                <w:bCs/>
                <w:sz w:val="14"/>
                <w:szCs w:val="14"/>
                <w:lang w:eastAsia="pt-BR"/>
              </w:rPr>
            </w:pPr>
            <w:r w:rsidRPr="00A73B02">
              <w:rPr>
                <w:rFonts w:ascii="Arial" w:hAnsi="Arial" w:cs="Arial"/>
                <w:b/>
                <w:bCs/>
                <w:sz w:val="14"/>
                <w:szCs w:val="14"/>
                <w:lang w:eastAsia="pt-BR"/>
              </w:rPr>
              <w:t>2023</w:t>
            </w:r>
          </w:p>
        </w:tc>
      </w:tr>
      <w:tr w:rsidR="00E13F7F" w:rsidRPr="00C17B19" w14:paraId="24D6DE15" w14:textId="77777777" w:rsidTr="00FB66E8">
        <w:trPr>
          <w:trHeight w:val="170"/>
        </w:trPr>
        <w:tc>
          <w:tcPr>
            <w:tcW w:w="2693" w:type="dxa"/>
            <w:tcBorders>
              <w:top w:val="nil"/>
              <w:left w:val="nil"/>
              <w:bottom w:val="nil"/>
              <w:right w:val="nil"/>
            </w:tcBorders>
            <w:shd w:val="clear" w:color="auto" w:fill="auto"/>
            <w:noWrap/>
            <w:vAlign w:val="center"/>
            <w:hideMark/>
          </w:tcPr>
          <w:p w14:paraId="70EF295D" w14:textId="77777777" w:rsidR="00E13F7F" w:rsidRPr="00823316" w:rsidRDefault="00E13F7F" w:rsidP="00F173C5">
            <w:pPr>
              <w:spacing w:after="0" w:line="240" w:lineRule="auto"/>
              <w:rPr>
                <w:rFonts w:ascii="Arial" w:hAnsi="Arial" w:cs="Arial"/>
                <w:b/>
                <w:bCs/>
                <w:sz w:val="14"/>
                <w:szCs w:val="14"/>
                <w:u w:val="single"/>
                <w:lang w:eastAsia="pt-BR"/>
              </w:rPr>
            </w:pPr>
          </w:p>
        </w:tc>
        <w:tc>
          <w:tcPr>
            <w:tcW w:w="1304" w:type="dxa"/>
            <w:tcBorders>
              <w:top w:val="nil"/>
              <w:left w:val="nil"/>
              <w:bottom w:val="nil"/>
              <w:right w:val="nil"/>
            </w:tcBorders>
            <w:shd w:val="clear" w:color="auto" w:fill="auto"/>
            <w:noWrap/>
            <w:vAlign w:val="center"/>
            <w:hideMark/>
          </w:tcPr>
          <w:p w14:paraId="2212CEFF" w14:textId="77777777" w:rsidR="00E13F7F" w:rsidRPr="00C17B19" w:rsidRDefault="00E13F7F" w:rsidP="00F173C5">
            <w:pPr>
              <w:spacing w:after="0" w:line="240" w:lineRule="auto"/>
              <w:jc w:val="right"/>
              <w:rPr>
                <w:rFonts w:ascii="Arial" w:hAnsi="Arial" w:cs="Arial"/>
                <w:b/>
                <w:bCs/>
                <w:color w:val="FF0000"/>
                <w:sz w:val="14"/>
                <w:szCs w:val="14"/>
                <w:u w:val="single"/>
                <w:lang w:eastAsia="pt-BR"/>
              </w:rPr>
            </w:pPr>
          </w:p>
        </w:tc>
        <w:tc>
          <w:tcPr>
            <w:tcW w:w="1304" w:type="dxa"/>
            <w:tcBorders>
              <w:top w:val="nil"/>
              <w:left w:val="nil"/>
              <w:bottom w:val="nil"/>
              <w:right w:val="nil"/>
            </w:tcBorders>
            <w:shd w:val="clear" w:color="auto" w:fill="auto"/>
            <w:noWrap/>
            <w:vAlign w:val="center"/>
            <w:hideMark/>
          </w:tcPr>
          <w:p w14:paraId="469BCA01" w14:textId="77777777" w:rsidR="00E13F7F" w:rsidRPr="00823316" w:rsidRDefault="00E13F7F" w:rsidP="00F173C5">
            <w:pPr>
              <w:spacing w:after="0" w:line="240" w:lineRule="auto"/>
              <w:jc w:val="right"/>
              <w:rPr>
                <w:rFonts w:ascii="Arial" w:hAnsi="Arial" w:cs="Arial"/>
                <w:sz w:val="14"/>
                <w:szCs w:val="14"/>
                <w:lang w:eastAsia="pt-BR"/>
              </w:rPr>
            </w:pPr>
          </w:p>
        </w:tc>
        <w:tc>
          <w:tcPr>
            <w:tcW w:w="1304" w:type="dxa"/>
            <w:tcBorders>
              <w:top w:val="nil"/>
              <w:left w:val="nil"/>
              <w:bottom w:val="nil"/>
              <w:right w:val="nil"/>
            </w:tcBorders>
            <w:shd w:val="clear" w:color="auto" w:fill="auto"/>
            <w:noWrap/>
            <w:vAlign w:val="center"/>
            <w:hideMark/>
          </w:tcPr>
          <w:p w14:paraId="61A15922" w14:textId="77777777" w:rsidR="00E13F7F" w:rsidRPr="00823316" w:rsidRDefault="00E13F7F" w:rsidP="00F173C5">
            <w:pPr>
              <w:spacing w:after="0" w:line="240" w:lineRule="auto"/>
              <w:jc w:val="right"/>
              <w:rPr>
                <w:rFonts w:ascii="Arial" w:hAnsi="Arial" w:cs="Arial"/>
                <w:sz w:val="14"/>
                <w:szCs w:val="14"/>
                <w:lang w:eastAsia="pt-BR"/>
              </w:rPr>
            </w:pPr>
          </w:p>
        </w:tc>
        <w:tc>
          <w:tcPr>
            <w:tcW w:w="1304" w:type="dxa"/>
            <w:tcBorders>
              <w:top w:val="nil"/>
              <w:left w:val="nil"/>
              <w:bottom w:val="nil"/>
              <w:right w:val="nil"/>
            </w:tcBorders>
            <w:shd w:val="clear" w:color="auto" w:fill="auto"/>
            <w:noWrap/>
            <w:vAlign w:val="center"/>
            <w:hideMark/>
          </w:tcPr>
          <w:p w14:paraId="05E56637" w14:textId="77777777" w:rsidR="00E13F7F" w:rsidRPr="00823316" w:rsidRDefault="00E13F7F" w:rsidP="00F173C5">
            <w:pPr>
              <w:spacing w:after="0" w:line="240" w:lineRule="auto"/>
              <w:jc w:val="right"/>
              <w:rPr>
                <w:rFonts w:ascii="Arial" w:hAnsi="Arial" w:cs="Arial"/>
                <w:sz w:val="14"/>
                <w:szCs w:val="14"/>
                <w:lang w:eastAsia="pt-BR"/>
              </w:rPr>
            </w:pPr>
          </w:p>
        </w:tc>
        <w:tc>
          <w:tcPr>
            <w:tcW w:w="1304" w:type="dxa"/>
            <w:tcBorders>
              <w:top w:val="nil"/>
              <w:left w:val="nil"/>
              <w:bottom w:val="nil"/>
              <w:right w:val="nil"/>
            </w:tcBorders>
            <w:shd w:val="clear" w:color="auto" w:fill="auto"/>
            <w:noWrap/>
            <w:vAlign w:val="center"/>
            <w:hideMark/>
          </w:tcPr>
          <w:p w14:paraId="4C8EFEEE" w14:textId="77777777" w:rsidR="00E13F7F" w:rsidRPr="00C17B19" w:rsidRDefault="00E13F7F" w:rsidP="00F173C5">
            <w:pPr>
              <w:spacing w:after="0" w:line="240" w:lineRule="auto"/>
              <w:jc w:val="right"/>
              <w:rPr>
                <w:rFonts w:ascii="Arial" w:hAnsi="Arial" w:cs="Arial"/>
                <w:color w:val="FF0000"/>
                <w:sz w:val="14"/>
                <w:szCs w:val="14"/>
                <w:lang w:eastAsia="pt-BR"/>
              </w:rPr>
            </w:pPr>
          </w:p>
        </w:tc>
      </w:tr>
      <w:tr w:rsidR="00E13F7F" w:rsidRPr="00C17B19" w14:paraId="0BA6DC80" w14:textId="77777777" w:rsidTr="00FB66E8">
        <w:trPr>
          <w:trHeight w:val="170"/>
        </w:trPr>
        <w:tc>
          <w:tcPr>
            <w:tcW w:w="2693" w:type="dxa"/>
            <w:tcBorders>
              <w:top w:val="nil"/>
              <w:left w:val="nil"/>
              <w:bottom w:val="nil"/>
              <w:right w:val="nil"/>
            </w:tcBorders>
            <w:shd w:val="clear" w:color="auto" w:fill="auto"/>
            <w:noWrap/>
            <w:vAlign w:val="center"/>
            <w:hideMark/>
          </w:tcPr>
          <w:p w14:paraId="62129B80" w14:textId="77777777" w:rsidR="00E13F7F" w:rsidRPr="00823316" w:rsidRDefault="00E13F7F" w:rsidP="00F173C5">
            <w:pPr>
              <w:spacing w:after="0" w:line="240" w:lineRule="auto"/>
              <w:rPr>
                <w:rFonts w:ascii="Arial" w:hAnsi="Arial" w:cs="Arial"/>
                <w:sz w:val="14"/>
                <w:szCs w:val="14"/>
                <w:lang w:eastAsia="pt-BR"/>
              </w:rPr>
            </w:pPr>
            <w:r w:rsidRPr="00823316">
              <w:rPr>
                <w:rFonts w:ascii="Arial" w:hAnsi="Arial" w:cs="Arial"/>
                <w:sz w:val="14"/>
                <w:szCs w:val="14"/>
                <w:lang w:eastAsia="pt-BR"/>
              </w:rPr>
              <w:t>Terrenos</w:t>
            </w:r>
          </w:p>
        </w:tc>
        <w:tc>
          <w:tcPr>
            <w:tcW w:w="1304" w:type="dxa"/>
            <w:tcBorders>
              <w:top w:val="nil"/>
              <w:left w:val="nil"/>
              <w:bottom w:val="nil"/>
              <w:right w:val="nil"/>
            </w:tcBorders>
            <w:shd w:val="clear" w:color="auto" w:fill="auto"/>
            <w:noWrap/>
            <w:hideMark/>
          </w:tcPr>
          <w:p w14:paraId="7EE46F76"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 xml:space="preserve"> 45.909.816 </w:t>
            </w:r>
          </w:p>
        </w:tc>
        <w:tc>
          <w:tcPr>
            <w:tcW w:w="1304" w:type="dxa"/>
            <w:tcBorders>
              <w:top w:val="nil"/>
              <w:left w:val="nil"/>
              <w:bottom w:val="nil"/>
              <w:right w:val="nil"/>
            </w:tcBorders>
            <w:shd w:val="clear" w:color="auto" w:fill="auto"/>
            <w:noWrap/>
            <w:vAlign w:val="center"/>
            <w:hideMark/>
          </w:tcPr>
          <w:p w14:paraId="1C950CA3"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1D128BFA"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6B90C996"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w:t>
            </w:r>
          </w:p>
        </w:tc>
        <w:tc>
          <w:tcPr>
            <w:tcW w:w="1304" w:type="dxa"/>
            <w:tcBorders>
              <w:top w:val="nil"/>
              <w:left w:val="nil"/>
              <w:bottom w:val="nil"/>
              <w:right w:val="nil"/>
            </w:tcBorders>
            <w:shd w:val="clear" w:color="auto" w:fill="auto"/>
            <w:noWrap/>
            <w:hideMark/>
          </w:tcPr>
          <w:p w14:paraId="2C92828B"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 xml:space="preserve"> 45.909.816 </w:t>
            </w:r>
          </w:p>
        </w:tc>
      </w:tr>
      <w:tr w:rsidR="00E13F7F" w:rsidRPr="00C17B19" w14:paraId="5BF0565F" w14:textId="77777777" w:rsidTr="00FB66E8">
        <w:trPr>
          <w:trHeight w:val="170"/>
        </w:trPr>
        <w:tc>
          <w:tcPr>
            <w:tcW w:w="2693" w:type="dxa"/>
            <w:tcBorders>
              <w:top w:val="nil"/>
              <w:left w:val="nil"/>
              <w:bottom w:val="nil"/>
              <w:right w:val="nil"/>
            </w:tcBorders>
            <w:shd w:val="clear" w:color="auto" w:fill="auto"/>
            <w:noWrap/>
            <w:vAlign w:val="center"/>
            <w:hideMark/>
          </w:tcPr>
          <w:p w14:paraId="1B65D15A" w14:textId="77777777" w:rsidR="00E13F7F" w:rsidRPr="00823316" w:rsidRDefault="00E13F7F" w:rsidP="00F173C5">
            <w:pPr>
              <w:spacing w:after="0" w:line="240" w:lineRule="auto"/>
              <w:rPr>
                <w:rFonts w:ascii="Arial" w:hAnsi="Arial" w:cs="Arial"/>
                <w:sz w:val="14"/>
                <w:szCs w:val="14"/>
                <w:lang w:eastAsia="pt-BR"/>
              </w:rPr>
            </w:pPr>
            <w:r w:rsidRPr="00823316">
              <w:rPr>
                <w:rFonts w:ascii="Arial" w:hAnsi="Arial" w:cs="Arial"/>
                <w:sz w:val="14"/>
                <w:szCs w:val="14"/>
                <w:lang w:eastAsia="pt-BR"/>
              </w:rPr>
              <w:t>Edificações, estações e depósitos</w:t>
            </w:r>
          </w:p>
        </w:tc>
        <w:tc>
          <w:tcPr>
            <w:tcW w:w="1304" w:type="dxa"/>
            <w:tcBorders>
              <w:top w:val="nil"/>
              <w:left w:val="nil"/>
              <w:bottom w:val="nil"/>
              <w:right w:val="nil"/>
            </w:tcBorders>
            <w:shd w:val="clear" w:color="auto" w:fill="auto"/>
            <w:noWrap/>
            <w:hideMark/>
          </w:tcPr>
          <w:p w14:paraId="2C1D1BAD"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 xml:space="preserve"> 264.341.656 </w:t>
            </w:r>
          </w:p>
        </w:tc>
        <w:tc>
          <w:tcPr>
            <w:tcW w:w="1304" w:type="dxa"/>
            <w:tcBorders>
              <w:top w:val="nil"/>
              <w:left w:val="nil"/>
              <w:bottom w:val="nil"/>
              <w:right w:val="nil"/>
            </w:tcBorders>
            <w:shd w:val="clear" w:color="auto" w:fill="auto"/>
            <w:noWrap/>
            <w:vAlign w:val="center"/>
            <w:hideMark/>
          </w:tcPr>
          <w:p w14:paraId="73BB753D"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798DAA9B"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4AD6E97B"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4.341.640</w:t>
            </w:r>
          </w:p>
        </w:tc>
        <w:tc>
          <w:tcPr>
            <w:tcW w:w="1304" w:type="dxa"/>
            <w:tcBorders>
              <w:top w:val="nil"/>
              <w:left w:val="nil"/>
              <w:bottom w:val="nil"/>
              <w:right w:val="nil"/>
            </w:tcBorders>
            <w:shd w:val="clear" w:color="auto" w:fill="auto"/>
            <w:noWrap/>
            <w:hideMark/>
          </w:tcPr>
          <w:p w14:paraId="31C7E030"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 xml:space="preserve"> 268.683.296 </w:t>
            </w:r>
          </w:p>
        </w:tc>
      </w:tr>
      <w:tr w:rsidR="00E13F7F" w:rsidRPr="00C17B19" w14:paraId="4A2E6DAF" w14:textId="77777777" w:rsidTr="00FB66E8">
        <w:trPr>
          <w:trHeight w:val="170"/>
        </w:trPr>
        <w:tc>
          <w:tcPr>
            <w:tcW w:w="2693" w:type="dxa"/>
            <w:tcBorders>
              <w:top w:val="nil"/>
              <w:left w:val="nil"/>
              <w:bottom w:val="nil"/>
              <w:right w:val="nil"/>
            </w:tcBorders>
            <w:shd w:val="clear" w:color="auto" w:fill="auto"/>
            <w:noWrap/>
            <w:vAlign w:val="center"/>
            <w:hideMark/>
          </w:tcPr>
          <w:p w14:paraId="2E2E588C" w14:textId="77777777" w:rsidR="00E13F7F" w:rsidRPr="00823316" w:rsidRDefault="00E13F7F" w:rsidP="00F173C5">
            <w:pPr>
              <w:spacing w:after="0" w:line="240" w:lineRule="auto"/>
              <w:rPr>
                <w:rFonts w:ascii="Arial" w:hAnsi="Arial" w:cs="Arial"/>
                <w:sz w:val="14"/>
                <w:szCs w:val="14"/>
                <w:lang w:eastAsia="pt-BR"/>
              </w:rPr>
            </w:pPr>
            <w:r w:rsidRPr="00823316">
              <w:rPr>
                <w:rFonts w:ascii="Arial" w:hAnsi="Arial" w:cs="Arial"/>
                <w:sz w:val="14"/>
                <w:szCs w:val="14"/>
                <w:lang w:eastAsia="pt-BR"/>
              </w:rPr>
              <w:t>Obras de arte (passarelas e viadutos)</w:t>
            </w:r>
          </w:p>
        </w:tc>
        <w:tc>
          <w:tcPr>
            <w:tcW w:w="1304" w:type="dxa"/>
            <w:tcBorders>
              <w:top w:val="nil"/>
              <w:left w:val="nil"/>
              <w:bottom w:val="nil"/>
              <w:right w:val="nil"/>
            </w:tcBorders>
            <w:shd w:val="clear" w:color="auto" w:fill="auto"/>
            <w:noWrap/>
            <w:hideMark/>
          </w:tcPr>
          <w:p w14:paraId="4307CB20"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 xml:space="preserve"> 167.034.314 </w:t>
            </w:r>
          </w:p>
        </w:tc>
        <w:tc>
          <w:tcPr>
            <w:tcW w:w="1304" w:type="dxa"/>
            <w:tcBorders>
              <w:top w:val="nil"/>
              <w:left w:val="nil"/>
              <w:bottom w:val="nil"/>
              <w:right w:val="nil"/>
            </w:tcBorders>
            <w:shd w:val="clear" w:color="auto" w:fill="auto"/>
            <w:noWrap/>
            <w:vAlign w:val="center"/>
            <w:hideMark/>
          </w:tcPr>
          <w:p w14:paraId="1D08636B"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65DABCB6"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13867ED7"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1.702.428</w:t>
            </w:r>
          </w:p>
        </w:tc>
        <w:tc>
          <w:tcPr>
            <w:tcW w:w="1304" w:type="dxa"/>
            <w:tcBorders>
              <w:top w:val="nil"/>
              <w:left w:val="nil"/>
              <w:bottom w:val="nil"/>
              <w:right w:val="nil"/>
            </w:tcBorders>
            <w:shd w:val="clear" w:color="auto" w:fill="auto"/>
            <w:noWrap/>
            <w:hideMark/>
          </w:tcPr>
          <w:p w14:paraId="29BCC716"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 xml:space="preserve"> 168.736.742 </w:t>
            </w:r>
          </w:p>
        </w:tc>
      </w:tr>
      <w:tr w:rsidR="00E13F7F" w:rsidRPr="00C17B19" w14:paraId="05921ADA" w14:textId="77777777" w:rsidTr="00FB66E8">
        <w:trPr>
          <w:trHeight w:val="170"/>
        </w:trPr>
        <w:tc>
          <w:tcPr>
            <w:tcW w:w="2693" w:type="dxa"/>
            <w:tcBorders>
              <w:top w:val="nil"/>
              <w:left w:val="nil"/>
              <w:bottom w:val="nil"/>
              <w:right w:val="nil"/>
            </w:tcBorders>
            <w:shd w:val="clear" w:color="auto" w:fill="auto"/>
            <w:noWrap/>
            <w:vAlign w:val="center"/>
            <w:hideMark/>
          </w:tcPr>
          <w:p w14:paraId="7232B27B" w14:textId="77777777" w:rsidR="00E13F7F" w:rsidRPr="00823316" w:rsidRDefault="00E13F7F" w:rsidP="00F173C5">
            <w:pPr>
              <w:spacing w:after="0" w:line="240" w:lineRule="auto"/>
              <w:rPr>
                <w:rFonts w:ascii="Arial" w:hAnsi="Arial" w:cs="Arial"/>
                <w:sz w:val="14"/>
                <w:szCs w:val="14"/>
                <w:lang w:eastAsia="pt-BR"/>
              </w:rPr>
            </w:pPr>
            <w:r w:rsidRPr="00823316">
              <w:rPr>
                <w:rFonts w:ascii="Arial" w:hAnsi="Arial" w:cs="Arial"/>
                <w:sz w:val="14"/>
                <w:szCs w:val="14"/>
                <w:lang w:eastAsia="pt-BR"/>
              </w:rPr>
              <w:t>Via permanente</w:t>
            </w:r>
          </w:p>
        </w:tc>
        <w:tc>
          <w:tcPr>
            <w:tcW w:w="1304" w:type="dxa"/>
            <w:tcBorders>
              <w:top w:val="nil"/>
              <w:left w:val="nil"/>
              <w:bottom w:val="nil"/>
              <w:right w:val="nil"/>
            </w:tcBorders>
            <w:shd w:val="clear" w:color="auto" w:fill="auto"/>
            <w:noWrap/>
            <w:hideMark/>
          </w:tcPr>
          <w:p w14:paraId="1DF605B5"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 xml:space="preserve"> 604.946.676 </w:t>
            </w:r>
          </w:p>
        </w:tc>
        <w:tc>
          <w:tcPr>
            <w:tcW w:w="1304" w:type="dxa"/>
            <w:tcBorders>
              <w:top w:val="nil"/>
              <w:left w:val="nil"/>
              <w:bottom w:val="nil"/>
              <w:right w:val="nil"/>
            </w:tcBorders>
            <w:shd w:val="clear" w:color="auto" w:fill="auto"/>
            <w:noWrap/>
            <w:vAlign w:val="center"/>
            <w:hideMark/>
          </w:tcPr>
          <w:p w14:paraId="0245AF53"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4663A9F7"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787C4604"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w:t>
            </w:r>
          </w:p>
        </w:tc>
        <w:tc>
          <w:tcPr>
            <w:tcW w:w="1304" w:type="dxa"/>
            <w:tcBorders>
              <w:top w:val="nil"/>
              <w:left w:val="nil"/>
              <w:bottom w:val="nil"/>
              <w:right w:val="nil"/>
            </w:tcBorders>
            <w:shd w:val="clear" w:color="auto" w:fill="auto"/>
            <w:noWrap/>
            <w:hideMark/>
          </w:tcPr>
          <w:p w14:paraId="5296FDC4"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 xml:space="preserve"> 604.946.676 </w:t>
            </w:r>
          </w:p>
        </w:tc>
      </w:tr>
      <w:tr w:rsidR="00E13F7F" w:rsidRPr="00C17B19" w14:paraId="46F498F4" w14:textId="77777777" w:rsidTr="00FB66E8">
        <w:trPr>
          <w:trHeight w:val="170"/>
        </w:trPr>
        <w:tc>
          <w:tcPr>
            <w:tcW w:w="2693" w:type="dxa"/>
            <w:tcBorders>
              <w:top w:val="nil"/>
              <w:left w:val="nil"/>
              <w:bottom w:val="nil"/>
              <w:right w:val="nil"/>
            </w:tcBorders>
            <w:shd w:val="clear" w:color="auto" w:fill="auto"/>
            <w:noWrap/>
            <w:vAlign w:val="center"/>
            <w:hideMark/>
          </w:tcPr>
          <w:p w14:paraId="511CDE15" w14:textId="77777777" w:rsidR="00E13F7F" w:rsidRPr="00823316" w:rsidRDefault="00E13F7F" w:rsidP="00F173C5">
            <w:pPr>
              <w:spacing w:after="0" w:line="240" w:lineRule="auto"/>
              <w:rPr>
                <w:rFonts w:ascii="Arial" w:hAnsi="Arial" w:cs="Arial"/>
                <w:sz w:val="14"/>
                <w:szCs w:val="14"/>
                <w:lang w:eastAsia="pt-BR"/>
              </w:rPr>
            </w:pPr>
            <w:r w:rsidRPr="00823316">
              <w:rPr>
                <w:rFonts w:ascii="Arial" w:hAnsi="Arial" w:cs="Arial"/>
                <w:sz w:val="14"/>
                <w:szCs w:val="14"/>
                <w:lang w:eastAsia="pt-BR"/>
              </w:rPr>
              <w:lastRenderedPageBreak/>
              <w:t>Sistemas operacionais</w:t>
            </w:r>
          </w:p>
        </w:tc>
        <w:tc>
          <w:tcPr>
            <w:tcW w:w="1304" w:type="dxa"/>
            <w:tcBorders>
              <w:top w:val="nil"/>
              <w:left w:val="nil"/>
              <w:bottom w:val="nil"/>
              <w:right w:val="nil"/>
            </w:tcBorders>
            <w:shd w:val="clear" w:color="auto" w:fill="auto"/>
            <w:noWrap/>
            <w:hideMark/>
          </w:tcPr>
          <w:p w14:paraId="5B80B101"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 xml:space="preserve"> 327.882.838 </w:t>
            </w:r>
          </w:p>
        </w:tc>
        <w:tc>
          <w:tcPr>
            <w:tcW w:w="1304" w:type="dxa"/>
            <w:tcBorders>
              <w:top w:val="nil"/>
              <w:left w:val="nil"/>
              <w:bottom w:val="nil"/>
              <w:right w:val="nil"/>
            </w:tcBorders>
            <w:shd w:val="clear" w:color="auto" w:fill="auto"/>
            <w:noWrap/>
            <w:vAlign w:val="center"/>
            <w:hideMark/>
          </w:tcPr>
          <w:p w14:paraId="73136A59" w14:textId="77777777" w:rsidR="00E13F7F" w:rsidRPr="00823316" w:rsidRDefault="00E13F7F" w:rsidP="00F173C5">
            <w:pPr>
              <w:spacing w:after="0" w:line="240" w:lineRule="auto"/>
              <w:jc w:val="right"/>
              <w:rPr>
                <w:rFonts w:ascii="Arial" w:hAnsi="Arial" w:cs="Arial"/>
                <w:sz w:val="14"/>
                <w:szCs w:val="14"/>
                <w:lang w:eastAsia="pt-BR"/>
              </w:rPr>
            </w:pPr>
            <w:r>
              <w:rPr>
                <w:rFonts w:ascii="Arial" w:hAnsi="Arial" w:cs="Arial"/>
                <w:sz w:val="14"/>
                <w:szCs w:val="14"/>
                <w:lang w:eastAsia="pt-BR"/>
              </w:rPr>
              <w:t>-</w:t>
            </w:r>
            <w:r w:rsidRPr="00823316">
              <w:rPr>
                <w:rFonts w:ascii="Arial" w:hAnsi="Arial" w:cs="Arial"/>
                <w:sz w:val="14"/>
                <w:szCs w:val="14"/>
                <w:lang w:eastAsia="pt-BR"/>
              </w:rPr>
              <w:t xml:space="preserve">                  696.608 </w:t>
            </w:r>
          </w:p>
          <w:p w14:paraId="4AE3C341" w14:textId="77777777" w:rsidR="00E13F7F" w:rsidRPr="00823316" w:rsidRDefault="00E13F7F" w:rsidP="00F173C5">
            <w:pPr>
              <w:spacing w:after="0" w:line="240" w:lineRule="auto"/>
              <w:jc w:val="right"/>
              <w:rPr>
                <w:rFonts w:ascii="Arial" w:hAnsi="Arial" w:cs="Arial"/>
                <w:sz w:val="14"/>
                <w:szCs w:val="14"/>
                <w:lang w:eastAsia="pt-BR"/>
              </w:rPr>
            </w:pPr>
          </w:p>
        </w:tc>
        <w:tc>
          <w:tcPr>
            <w:tcW w:w="1304" w:type="dxa"/>
            <w:tcBorders>
              <w:top w:val="nil"/>
              <w:left w:val="nil"/>
              <w:bottom w:val="nil"/>
              <w:right w:val="nil"/>
            </w:tcBorders>
            <w:shd w:val="clear" w:color="auto" w:fill="auto"/>
            <w:noWrap/>
            <w:vAlign w:val="center"/>
            <w:hideMark/>
          </w:tcPr>
          <w:p w14:paraId="1EC6763F" w14:textId="77777777" w:rsidR="00E13F7F" w:rsidRPr="00823316" w:rsidRDefault="00E13F7F" w:rsidP="00F173C5">
            <w:pPr>
              <w:spacing w:after="0" w:line="240" w:lineRule="auto"/>
              <w:jc w:val="right"/>
              <w:rPr>
                <w:rFonts w:ascii="Arial" w:hAnsi="Arial" w:cs="Arial"/>
                <w:sz w:val="14"/>
                <w:szCs w:val="14"/>
                <w:lang w:eastAsia="pt-BR"/>
              </w:rPr>
            </w:pPr>
            <w:r>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3EB31C5D"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w:t>
            </w:r>
          </w:p>
        </w:tc>
        <w:tc>
          <w:tcPr>
            <w:tcW w:w="1304" w:type="dxa"/>
            <w:tcBorders>
              <w:top w:val="nil"/>
              <w:left w:val="nil"/>
              <w:bottom w:val="nil"/>
              <w:right w:val="nil"/>
            </w:tcBorders>
            <w:shd w:val="clear" w:color="auto" w:fill="auto"/>
            <w:noWrap/>
            <w:hideMark/>
          </w:tcPr>
          <w:p w14:paraId="7853EE94"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 xml:space="preserve"> 328.579.446 </w:t>
            </w:r>
          </w:p>
        </w:tc>
      </w:tr>
      <w:tr w:rsidR="00E13F7F" w:rsidRPr="00C17B19" w14:paraId="449ADD0E" w14:textId="77777777" w:rsidTr="00FB66E8">
        <w:trPr>
          <w:trHeight w:val="170"/>
        </w:trPr>
        <w:tc>
          <w:tcPr>
            <w:tcW w:w="2693" w:type="dxa"/>
            <w:tcBorders>
              <w:top w:val="nil"/>
              <w:left w:val="nil"/>
              <w:bottom w:val="nil"/>
              <w:right w:val="nil"/>
            </w:tcBorders>
            <w:shd w:val="clear" w:color="auto" w:fill="auto"/>
            <w:noWrap/>
            <w:vAlign w:val="center"/>
            <w:hideMark/>
          </w:tcPr>
          <w:p w14:paraId="309CA5C7" w14:textId="77777777" w:rsidR="00E13F7F" w:rsidRPr="00823316" w:rsidRDefault="00E13F7F" w:rsidP="00F173C5">
            <w:pPr>
              <w:spacing w:after="0" w:line="240" w:lineRule="auto"/>
              <w:rPr>
                <w:rFonts w:ascii="Arial" w:hAnsi="Arial" w:cs="Arial"/>
                <w:sz w:val="14"/>
                <w:szCs w:val="14"/>
                <w:lang w:eastAsia="pt-BR"/>
              </w:rPr>
            </w:pPr>
            <w:r w:rsidRPr="00823316">
              <w:rPr>
                <w:rFonts w:ascii="Arial" w:hAnsi="Arial" w:cs="Arial"/>
                <w:sz w:val="14"/>
                <w:szCs w:val="14"/>
                <w:lang w:eastAsia="pt-BR"/>
              </w:rPr>
              <w:t>Veículos ferroviários/</w:t>
            </w:r>
            <w:proofErr w:type="spellStart"/>
            <w:r w:rsidRPr="00823316">
              <w:rPr>
                <w:rFonts w:ascii="Arial" w:hAnsi="Arial" w:cs="Arial"/>
                <w:sz w:val="14"/>
                <w:szCs w:val="14"/>
                <w:lang w:eastAsia="pt-BR"/>
              </w:rPr>
              <w:t>aeromóvel</w:t>
            </w:r>
            <w:proofErr w:type="spellEnd"/>
          </w:p>
        </w:tc>
        <w:tc>
          <w:tcPr>
            <w:tcW w:w="1304" w:type="dxa"/>
            <w:tcBorders>
              <w:top w:val="nil"/>
              <w:left w:val="nil"/>
              <w:bottom w:val="nil"/>
              <w:right w:val="nil"/>
            </w:tcBorders>
            <w:shd w:val="clear" w:color="auto" w:fill="auto"/>
            <w:noWrap/>
            <w:hideMark/>
          </w:tcPr>
          <w:p w14:paraId="049094AB"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 xml:space="preserve"> 370.594.935 </w:t>
            </w:r>
          </w:p>
        </w:tc>
        <w:tc>
          <w:tcPr>
            <w:tcW w:w="1304" w:type="dxa"/>
            <w:tcBorders>
              <w:top w:val="nil"/>
              <w:left w:val="nil"/>
              <w:bottom w:val="nil"/>
              <w:right w:val="nil"/>
            </w:tcBorders>
            <w:shd w:val="clear" w:color="auto" w:fill="auto"/>
            <w:noWrap/>
            <w:vAlign w:val="center"/>
            <w:hideMark/>
          </w:tcPr>
          <w:p w14:paraId="39A421A3"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68AB48EC"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0E19765B"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32.712</w:t>
            </w:r>
          </w:p>
        </w:tc>
        <w:tc>
          <w:tcPr>
            <w:tcW w:w="1304" w:type="dxa"/>
            <w:tcBorders>
              <w:top w:val="nil"/>
              <w:left w:val="nil"/>
              <w:bottom w:val="nil"/>
              <w:right w:val="nil"/>
            </w:tcBorders>
            <w:shd w:val="clear" w:color="auto" w:fill="auto"/>
            <w:noWrap/>
            <w:hideMark/>
          </w:tcPr>
          <w:p w14:paraId="01DE34C3"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 xml:space="preserve"> 370.627.647 </w:t>
            </w:r>
          </w:p>
        </w:tc>
      </w:tr>
      <w:tr w:rsidR="00E13F7F" w:rsidRPr="00C17B19" w14:paraId="0D775442" w14:textId="77777777" w:rsidTr="00FB66E8">
        <w:trPr>
          <w:trHeight w:val="170"/>
        </w:trPr>
        <w:tc>
          <w:tcPr>
            <w:tcW w:w="2693" w:type="dxa"/>
            <w:tcBorders>
              <w:top w:val="nil"/>
              <w:left w:val="nil"/>
              <w:bottom w:val="nil"/>
              <w:right w:val="nil"/>
            </w:tcBorders>
            <w:shd w:val="clear" w:color="auto" w:fill="auto"/>
            <w:noWrap/>
            <w:vAlign w:val="center"/>
            <w:hideMark/>
          </w:tcPr>
          <w:p w14:paraId="041F2F1E" w14:textId="77777777" w:rsidR="00E13F7F" w:rsidRPr="00823316" w:rsidRDefault="00E13F7F" w:rsidP="00F173C5">
            <w:pPr>
              <w:spacing w:after="0" w:line="240" w:lineRule="auto"/>
              <w:rPr>
                <w:rFonts w:ascii="Arial" w:hAnsi="Arial" w:cs="Arial"/>
                <w:sz w:val="14"/>
                <w:szCs w:val="14"/>
                <w:lang w:eastAsia="pt-BR"/>
              </w:rPr>
            </w:pPr>
            <w:r w:rsidRPr="00823316">
              <w:rPr>
                <w:rFonts w:ascii="Arial" w:hAnsi="Arial" w:cs="Arial"/>
                <w:sz w:val="14"/>
                <w:szCs w:val="14"/>
                <w:lang w:eastAsia="pt-BR"/>
              </w:rPr>
              <w:t>Veículos rodoviários</w:t>
            </w:r>
          </w:p>
        </w:tc>
        <w:tc>
          <w:tcPr>
            <w:tcW w:w="1304" w:type="dxa"/>
            <w:tcBorders>
              <w:top w:val="nil"/>
              <w:left w:val="nil"/>
              <w:bottom w:val="nil"/>
              <w:right w:val="nil"/>
            </w:tcBorders>
            <w:shd w:val="clear" w:color="auto" w:fill="auto"/>
            <w:noWrap/>
            <w:hideMark/>
          </w:tcPr>
          <w:p w14:paraId="3B5F51E3"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 xml:space="preserve"> 1.678.988 </w:t>
            </w:r>
          </w:p>
        </w:tc>
        <w:tc>
          <w:tcPr>
            <w:tcW w:w="1304" w:type="dxa"/>
            <w:tcBorders>
              <w:top w:val="nil"/>
              <w:left w:val="nil"/>
              <w:bottom w:val="nil"/>
              <w:right w:val="nil"/>
            </w:tcBorders>
            <w:shd w:val="clear" w:color="auto" w:fill="auto"/>
            <w:noWrap/>
            <w:vAlign w:val="center"/>
            <w:hideMark/>
          </w:tcPr>
          <w:p w14:paraId="52D54FF3"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5C68F8FD"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4224E856"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w:t>
            </w:r>
          </w:p>
        </w:tc>
        <w:tc>
          <w:tcPr>
            <w:tcW w:w="1304" w:type="dxa"/>
            <w:tcBorders>
              <w:top w:val="nil"/>
              <w:left w:val="nil"/>
              <w:bottom w:val="nil"/>
              <w:right w:val="nil"/>
            </w:tcBorders>
            <w:shd w:val="clear" w:color="auto" w:fill="auto"/>
            <w:noWrap/>
            <w:hideMark/>
          </w:tcPr>
          <w:p w14:paraId="1CF210B3"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 xml:space="preserve"> 1.678.988 </w:t>
            </w:r>
          </w:p>
        </w:tc>
      </w:tr>
      <w:tr w:rsidR="00E13F7F" w:rsidRPr="00C17B19" w14:paraId="6615D14B" w14:textId="77777777" w:rsidTr="00FB66E8">
        <w:trPr>
          <w:trHeight w:val="170"/>
        </w:trPr>
        <w:tc>
          <w:tcPr>
            <w:tcW w:w="2693" w:type="dxa"/>
            <w:tcBorders>
              <w:top w:val="nil"/>
              <w:left w:val="nil"/>
              <w:bottom w:val="nil"/>
              <w:right w:val="nil"/>
            </w:tcBorders>
            <w:shd w:val="clear" w:color="auto" w:fill="auto"/>
            <w:noWrap/>
            <w:vAlign w:val="center"/>
            <w:hideMark/>
          </w:tcPr>
          <w:p w14:paraId="35E8286A" w14:textId="77777777" w:rsidR="00E13F7F" w:rsidRPr="00823316" w:rsidRDefault="00E13F7F" w:rsidP="00F173C5">
            <w:pPr>
              <w:spacing w:after="0" w:line="240" w:lineRule="auto"/>
              <w:rPr>
                <w:rFonts w:ascii="Arial" w:hAnsi="Arial" w:cs="Arial"/>
                <w:sz w:val="14"/>
                <w:szCs w:val="14"/>
                <w:lang w:eastAsia="pt-BR"/>
              </w:rPr>
            </w:pPr>
            <w:proofErr w:type="spellStart"/>
            <w:r w:rsidRPr="00823316">
              <w:rPr>
                <w:rFonts w:ascii="Arial" w:hAnsi="Arial" w:cs="Arial"/>
                <w:sz w:val="14"/>
                <w:szCs w:val="14"/>
                <w:lang w:eastAsia="pt-BR"/>
              </w:rPr>
              <w:t>Equip</w:t>
            </w:r>
            <w:proofErr w:type="spellEnd"/>
            <w:r w:rsidRPr="00823316">
              <w:rPr>
                <w:rFonts w:ascii="Arial" w:hAnsi="Arial" w:cs="Arial"/>
                <w:sz w:val="14"/>
                <w:szCs w:val="14"/>
                <w:lang w:eastAsia="pt-BR"/>
              </w:rPr>
              <w:t>. processamento de dados</w:t>
            </w:r>
          </w:p>
        </w:tc>
        <w:tc>
          <w:tcPr>
            <w:tcW w:w="1304" w:type="dxa"/>
            <w:tcBorders>
              <w:top w:val="nil"/>
              <w:left w:val="nil"/>
              <w:bottom w:val="nil"/>
              <w:right w:val="nil"/>
            </w:tcBorders>
            <w:shd w:val="clear" w:color="auto" w:fill="auto"/>
            <w:noWrap/>
            <w:hideMark/>
          </w:tcPr>
          <w:p w14:paraId="26634C71"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 xml:space="preserve"> 7.337.094 </w:t>
            </w:r>
          </w:p>
        </w:tc>
        <w:tc>
          <w:tcPr>
            <w:tcW w:w="1304" w:type="dxa"/>
            <w:tcBorders>
              <w:top w:val="nil"/>
              <w:left w:val="nil"/>
              <w:bottom w:val="nil"/>
              <w:right w:val="nil"/>
            </w:tcBorders>
            <w:shd w:val="clear" w:color="auto" w:fill="auto"/>
            <w:noWrap/>
            <w:vAlign w:val="center"/>
            <w:hideMark/>
          </w:tcPr>
          <w:p w14:paraId="4A784E09"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10.785</w:t>
            </w:r>
          </w:p>
        </w:tc>
        <w:tc>
          <w:tcPr>
            <w:tcW w:w="1304" w:type="dxa"/>
            <w:tcBorders>
              <w:top w:val="nil"/>
              <w:left w:val="nil"/>
              <w:bottom w:val="nil"/>
              <w:right w:val="nil"/>
            </w:tcBorders>
            <w:shd w:val="clear" w:color="auto" w:fill="auto"/>
            <w:noWrap/>
            <w:vAlign w:val="center"/>
            <w:hideMark/>
          </w:tcPr>
          <w:p w14:paraId="045697F3"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(69.372)</w:t>
            </w:r>
          </w:p>
        </w:tc>
        <w:tc>
          <w:tcPr>
            <w:tcW w:w="1304" w:type="dxa"/>
            <w:tcBorders>
              <w:top w:val="nil"/>
              <w:left w:val="nil"/>
              <w:bottom w:val="nil"/>
              <w:right w:val="nil"/>
            </w:tcBorders>
            <w:shd w:val="clear" w:color="auto" w:fill="auto"/>
            <w:noWrap/>
            <w:vAlign w:val="center"/>
            <w:hideMark/>
          </w:tcPr>
          <w:p w14:paraId="090FEF3E"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w:t>
            </w:r>
          </w:p>
        </w:tc>
        <w:tc>
          <w:tcPr>
            <w:tcW w:w="1304" w:type="dxa"/>
            <w:tcBorders>
              <w:top w:val="nil"/>
              <w:left w:val="nil"/>
              <w:bottom w:val="nil"/>
              <w:right w:val="nil"/>
            </w:tcBorders>
            <w:shd w:val="clear" w:color="auto" w:fill="auto"/>
            <w:noWrap/>
            <w:hideMark/>
          </w:tcPr>
          <w:p w14:paraId="4359C636"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 xml:space="preserve"> 7.278.507 </w:t>
            </w:r>
          </w:p>
        </w:tc>
      </w:tr>
      <w:tr w:rsidR="00E13F7F" w:rsidRPr="00C17B19" w14:paraId="069DFE0B" w14:textId="77777777" w:rsidTr="00FB66E8">
        <w:trPr>
          <w:trHeight w:val="170"/>
        </w:trPr>
        <w:tc>
          <w:tcPr>
            <w:tcW w:w="2693" w:type="dxa"/>
            <w:tcBorders>
              <w:top w:val="nil"/>
              <w:left w:val="nil"/>
              <w:bottom w:val="nil"/>
              <w:right w:val="nil"/>
            </w:tcBorders>
            <w:shd w:val="clear" w:color="auto" w:fill="auto"/>
            <w:noWrap/>
            <w:vAlign w:val="center"/>
            <w:hideMark/>
          </w:tcPr>
          <w:p w14:paraId="6E0B159E" w14:textId="77777777" w:rsidR="00E13F7F" w:rsidRPr="00823316" w:rsidRDefault="00E13F7F" w:rsidP="00F173C5">
            <w:pPr>
              <w:spacing w:after="0" w:line="240" w:lineRule="auto"/>
              <w:rPr>
                <w:rFonts w:ascii="Arial" w:hAnsi="Arial" w:cs="Arial"/>
                <w:sz w:val="14"/>
                <w:szCs w:val="14"/>
                <w:lang w:eastAsia="pt-BR"/>
              </w:rPr>
            </w:pPr>
            <w:r w:rsidRPr="00823316">
              <w:rPr>
                <w:rFonts w:ascii="Arial" w:hAnsi="Arial" w:cs="Arial"/>
                <w:sz w:val="14"/>
                <w:szCs w:val="14"/>
                <w:lang w:eastAsia="pt-BR"/>
              </w:rPr>
              <w:t>Equipamentos, máquinas e instrumentos</w:t>
            </w:r>
          </w:p>
        </w:tc>
        <w:tc>
          <w:tcPr>
            <w:tcW w:w="1304" w:type="dxa"/>
            <w:tcBorders>
              <w:top w:val="nil"/>
              <w:left w:val="nil"/>
              <w:bottom w:val="nil"/>
              <w:right w:val="nil"/>
            </w:tcBorders>
            <w:shd w:val="clear" w:color="auto" w:fill="auto"/>
            <w:noWrap/>
            <w:hideMark/>
          </w:tcPr>
          <w:p w14:paraId="3A493367"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 xml:space="preserve"> 61.548.215 </w:t>
            </w:r>
          </w:p>
        </w:tc>
        <w:tc>
          <w:tcPr>
            <w:tcW w:w="1304" w:type="dxa"/>
            <w:tcBorders>
              <w:top w:val="nil"/>
              <w:left w:val="nil"/>
              <w:bottom w:val="nil"/>
              <w:right w:val="nil"/>
            </w:tcBorders>
            <w:shd w:val="clear" w:color="auto" w:fill="auto"/>
            <w:noWrap/>
            <w:vAlign w:val="center"/>
            <w:hideMark/>
          </w:tcPr>
          <w:p w14:paraId="2545CA90"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1.133.294</w:t>
            </w:r>
          </w:p>
        </w:tc>
        <w:tc>
          <w:tcPr>
            <w:tcW w:w="1304" w:type="dxa"/>
            <w:tcBorders>
              <w:top w:val="nil"/>
              <w:left w:val="nil"/>
              <w:bottom w:val="nil"/>
              <w:right w:val="nil"/>
            </w:tcBorders>
            <w:shd w:val="clear" w:color="auto" w:fill="auto"/>
            <w:noWrap/>
            <w:vAlign w:val="center"/>
            <w:hideMark/>
          </w:tcPr>
          <w:p w14:paraId="0178CF7B"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(586)</w:t>
            </w:r>
          </w:p>
        </w:tc>
        <w:tc>
          <w:tcPr>
            <w:tcW w:w="1304" w:type="dxa"/>
            <w:tcBorders>
              <w:top w:val="nil"/>
              <w:left w:val="nil"/>
              <w:bottom w:val="nil"/>
              <w:right w:val="nil"/>
            </w:tcBorders>
            <w:shd w:val="clear" w:color="auto" w:fill="auto"/>
            <w:noWrap/>
            <w:vAlign w:val="center"/>
            <w:hideMark/>
          </w:tcPr>
          <w:p w14:paraId="12BC5B02"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w:t>
            </w:r>
          </w:p>
        </w:tc>
        <w:tc>
          <w:tcPr>
            <w:tcW w:w="1304" w:type="dxa"/>
            <w:tcBorders>
              <w:top w:val="nil"/>
              <w:left w:val="nil"/>
              <w:bottom w:val="nil"/>
              <w:right w:val="nil"/>
            </w:tcBorders>
            <w:shd w:val="clear" w:color="auto" w:fill="auto"/>
            <w:noWrap/>
            <w:hideMark/>
          </w:tcPr>
          <w:p w14:paraId="5EFC0D7B"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 xml:space="preserve"> 62.680.923 </w:t>
            </w:r>
          </w:p>
        </w:tc>
      </w:tr>
      <w:tr w:rsidR="00E13F7F" w:rsidRPr="00C17B19" w14:paraId="4230F5EC" w14:textId="77777777" w:rsidTr="00FB66E8">
        <w:trPr>
          <w:trHeight w:val="170"/>
        </w:trPr>
        <w:tc>
          <w:tcPr>
            <w:tcW w:w="2693" w:type="dxa"/>
            <w:tcBorders>
              <w:top w:val="nil"/>
              <w:left w:val="nil"/>
              <w:bottom w:val="nil"/>
              <w:right w:val="nil"/>
            </w:tcBorders>
            <w:shd w:val="clear" w:color="auto" w:fill="auto"/>
            <w:noWrap/>
            <w:vAlign w:val="center"/>
            <w:hideMark/>
          </w:tcPr>
          <w:p w14:paraId="76279966" w14:textId="77777777" w:rsidR="00E13F7F" w:rsidRPr="00823316" w:rsidRDefault="00E13F7F" w:rsidP="00F173C5">
            <w:pPr>
              <w:spacing w:after="0" w:line="240" w:lineRule="auto"/>
              <w:rPr>
                <w:rFonts w:ascii="Arial" w:hAnsi="Arial" w:cs="Arial"/>
                <w:sz w:val="14"/>
                <w:szCs w:val="14"/>
                <w:lang w:eastAsia="pt-BR"/>
              </w:rPr>
            </w:pPr>
            <w:r w:rsidRPr="00823316">
              <w:rPr>
                <w:rFonts w:ascii="Arial" w:hAnsi="Arial" w:cs="Arial"/>
                <w:sz w:val="14"/>
                <w:szCs w:val="14"/>
                <w:lang w:eastAsia="pt-BR"/>
              </w:rPr>
              <w:t>Instalações</w:t>
            </w:r>
          </w:p>
        </w:tc>
        <w:tc>
          <w:tcPr>
            <w:tcW w:w="1304" w:type="dxa"/>
            <w:tcBorders>
              <w:top w:val="nil"/>
              <w:left w:val="nil"/>
              <w:bottom w:val="nil"/>
              <w:right w:val="nil"/>
            </w:tcBorders>
            <w:shd w:val="clear" w:color="auto" w:fill="auto"/>
            <w:noWrap/>
            <w:hideMark/>
          </w:tcPr>
          <w:p w14:paraId="6834E11A"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 xml:space="preserve"> 30.323.496 </w:t>
            </w:r>
          </w:p>
        </w:tc>
        <w:tc>
          <w:tcPr>
            <w:tcW w:w="1304" w:type="dxa"/>
            <w:tcBorders>
              <w:top w:val="nil"/>
              <w:left w:val="nil"/>
              <w:bottom w:val="nil"/>
              <w:right w:val="nil"/>
            </w:tcBorders>
            <w:shd w:val="clear" w:color="auto" w:fill="auto"/>
            <w:noWrap/>
            <w:vAlign w:val="center"/>
            <w:hideMark/>
          </w:tcPr>
          <w:p w14:paraId="4FAC96CF"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3.000</w:t>
            </w:r>
          </w:p>
        </w:tc>
        <w:tc>
          <w:tcPr>
            <w:tcW w:w="1304" w:type="dxa"/>
            <w:tcBorders>
              <w:top w:val="nil"/>
              <w:left w:val="nil"/>
              <w:bottom w:val="nil"/>
              <w:right w:val="nil"/>
            </w:tcBorders>
            <w:shd w:val="clear" w:color="auto" w:fill="auto"/>
            <w:noWrap/>
            <w:vAlign w:val="center"/>
            <w:hideMark/>
          </w:tcPr>
          <w:p w14:paraId="2B226069"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60D9747C"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305.833</w:t>
            </w:r>
          </w:p>
        </w:tc>
        <w:tc>
          <w:tcPr>
            <w:tcW w:w="1304" w:type="dxa"/>
            <w:tcBorders>
              <w:top w:val="nil"/>
              <w:left w:val="nil"/>
              <w:bottom w:val="nil"/>
              <w:right w:val="nil"/>
            </w:tcBorders>
            <w:shd w:val="clear" w:color="auto" w:fill="auto"/>
            <w:noWrap/>
            <w:hideMark/>
          </w:tcPr>
          <w:p w14:paraId="115698CF"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 xml:space="preserve"> 30.326.497 </w:t>
            </w:r>
          </w:p>
        </w:tc>
      </w:tr>
      <w:tr w:rsidR="00E13F7F" w:rsidRPr="00C17B19" w14:paraId="7AA36E95" w14:textId="77777777" w:rsidTr="00FB66E8">
        <w:trPr>
          <w:trHeight w:val="170"/>
        </w:trPr>
        <w:tc>
          <w:tcPr>
            <w:tcW w:w="2693" w:type="dxa"/>
            <w:tcBorders>
              <w:top w:val="nil"/>
              <w:left w:val="nil"/>
              <w:bottom w:val="nil"/>
              <w:right w:val="nil"/>
            </w:tcBorders>
            <w:shd w:val="clear" w:color="auto" w:fill="auto"/>
            <w:noWrap/>
            <w:vAlign w:val="center"/>
            <w:hideMark/>
          </w:tcPr>
          <w:p w14:paraId="6B572577" w14:textId="77777777" w:rsidR="00E13F7F" w:rsidRPr="00823316" w:rsidRDefault="00E13F7F" w:rsidP="00F173C5">
            <w:pPr>
              <w:spacing w:after="0" w:line="240" w:lineRule="auto"/>
              <w:rPr>
                <w:rFonts w:ascii="Arial" w:hAnsi="Arial" w:cs="Arial"/>
                <w:sz w:val="14"/>
                <w:szCs w:val="14"/>
                <w:lang w:eastAsia="pt-BR"/>
              </w:rPr>
            </w:pPr>
            <w:r w:rsidRPr="00823316">
              <w:rPr>
                <w:rFonts w:ascii="Arial" w:hAnsi="Arial" w:cs="Arial"/>
                <w:sz w:val="14"/>
                <w:szCs w:val="14"/>
                <w:lang w:eastAsia="pt-BR"/>
              </w:rPr>
              <w:t>Móveis e utensílios</w:t>
            </w:r>
          </w:p>
        </w:tc>
        <w:tc>
          <w:tcPr>
            <w:tcW w:w="1304" w:type="dxa"/>
            <w:tcBorders>
              <w:top w:val="nil"/>
              <w:left w:val="nil"/>
              <w:bottom w:val="nil"/>
              <w:right w:val="nil"/>
            </w:tcBorders>
            <w:shd w:val="clear" w:color="auto" w:fill="auto"/>
            <w:noWrap/>
            <w:hideMark/>
          </w:tcPr>
          <w:p w14:paraId="0945320E"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 xml:space="preserve"> 10.547.215 </w:t>
            </w:r>
          </w:p>
        </w:tc>
        <w:tc>
          <w:tcPr>
            <w:tcW w:w="1304" w:type="dxa"/>
            <w:tcBorders>
              <w:top w:val="nil"/>
              <w:left w:val="nil"/>
              <w:bottom w:val="nil"/>
              <w:right w:val="nil"/>
            </w:tcBorders>
            <w:shd w:val="clear" w:color="auto" w:fill="auto"/>
            <w:noWrap/>
            <w:vAlign w:val="center"/>
            <w:hideMark/>
          </w:tcPr>
          <w:p w14:paraId="3E9E053F"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204.304</w:t>
            </w:r>
          </w:p>
        </w:tc>
        <w:tc>
          <w:tcPr>
            <w:tcW w:w="1304" w:type="dxa"/>
            <w:tcBorders>
              <w:top w:val="nil"/>
              <w:left w:val="nil"/>
              <w:bottom w:val="nil"/>
              <w:right w:val="nil"/>
            </w:tcBorders>
            <w:shd w:val="clear" w:color="auto" w:fill="auto"/>
            <w:noWrap/>
            <w:vAlign w:val="center"/>
            <w:hideMark/>
          </w:tcPr>
          <w:p w14:paraId="4F3C2AA3"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523C8681"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28.830</w:t>
            </w:r>
          </w:p>
        </w:tc>
        <w:tc>
          <w:tcPr>
            <w:tcW w:w="1304" w:type="dxa"/>
            <w:tcBorders>
              <w:top w:val="nil"/>
              <w:left w:val="nil"/>
              <w:bottom w:val="nil"/>
              <w:right w:val="nil"/>
            </w:tcBorders>
            <w:shd w:val="clear" w:color="auto" w:fill="auto"/>
            <w:noWrap/>
            <w:hideMark/>
          </w:tcPr>
          <w:p w14:paraId="7700F427"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 xml:space="preserve"> 10.751.519 </w:t>
            </w:r>
          </w:p>
        </w:tc>
      </w:tr>
      <w:tr w:rsidR="00E13F7F" w:rsidRPr="00C17B19" w14:paraId="769F168E" w14:textId="77777777" w:rsidTr="00FB66E8">
        <w:trPr>
          <w:trHeight w:val="170"/>
        </w:trPr>
        <w:tc>
          <w:tcPr>
            <w:tcW w:w="2693" w:type="dxa"/>
            <w:tcBorders>
              <w:top w:val="nil"/>
              <w:left w:val="nil"/>
              <w:bottom w:val="nil"/>
              <w:right w:val="nil"/>
            </w:tcBorders>
            <w:shd w:val="clear" w:color="auto" w:fill="auto"/>
            <w:noWrap/>
            <w:vAlign w:val="center"/>
            <w:hideMark/>
          </w:tcPr>
          <w:p w14:paraId="6AD6320D" w14:textId="77777777" w:rsidR="00E13F7F" w:rsidRPr="00823316" w:rsidRDefault="00E13F7F" w:rsidP="00F173C5">
            <w:pPr>
              <w:spacing w:after="0" w:line="240" w:lineRule="auto"/>
              <w:rPr>
                <w:rFonts w:ascii="Arial" w:hAnsi="Arial" w:cs="Arial"/>
                <w:sz w:val="14"/>
                <w:szCs w:val="14"/>
                <w:lang w:eastAsia="pt-BR"/>
              </w:rPr>
            </w:pPr>
            <w:r w:rsidRPr="00823316">
              <w:rPr>
                <w:rFonts w:ascii="Arial" w:hAnsi="Arial" w:cs="Arial"/>
                <w:sz w:val="14"/>
                <w:szCs w:val="14"/>
                <w:lang w:eastAsia="pt-BR"/>
              </w:rPr>
              <w:t>Benfeitorias em bens de terceiros</w:t>
            </w:r>
          </w:p>
        </w:tc>
        <w:tc>
          <w:tcPr>
            <w:tcW w:w="1304" w:type="dxa"/>
            <w:tcBorders>
              <w:top w:val="nil"/>
              <w:left w:val="nil"/>
              <w:bottom w:val="nil"/>
              <w:right w:val="nil"/>
            </w:tcBorders>
            <w:shd w:val="clear" w:color="auto" w:fill="auto"/>
            <w:noWrap/>
            <w:hideMark/>
          </w:tcPr>
          <w:p w14:paraId="364B1A87"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 xml:space="preserve"> 14.085.626 </w:t>
            </w:r>
          </w:p>
        </w:tc>
        <w:tc>
          <w:tcPr>
            <w:tcW w:w="1304" w:type="dxa"/>
            <w:tcBorders>
              <w:top w:val="nil"/>
              <w:left w:val="nil"/>
              <w:bottom w:val="nil"/>
              <w:right w:val="nil"/>
            </w:tcBorders>
            <w:shd w:val="clear" w:color="auto" w:fill="auto"/>
            <w:noWrap/>
            <w:vAlign w:val="center"/>
            <w:hideMark/>
          </w:tcPr>
          <w:p w14:paraId="7A4585FB"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5831DF53"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0C5157C9"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27A16B53"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sz w:val="14"/>
                <w:szCs w:val="14"/>
                <w:lang w:eastAsia="pt-BR"/>
              </w:rPr>
              <w:t>14.085.626</w:t>
            </w:r>
          </w:p>
        </w:tc>
      </w:tr>
      <w:tr w:rsidR="00E13F7F" w:rsidRPr="00C17B19" w14:paraId="3E94C129" w14:textId="77777777" w:rsidTr="00FB66E8">
        <w:trPr>
          <w:trHeight w:val="170"/>
        </w:trPr>
        <w:tc>
          <w:tcPr>
            <w:tcW w:w="2693" w:type="dxa"/>
            <w:tcBorders>
              <w:top w:val="nil"/>
              <w:left w:val="nil"/>
              <w:bottom w:val="nil"/>
              <w:right w:val="nil"/>
            </w:tcBorders>
            <w:shd w:val="clear" w:color="auto" w:fill="auto"/>
            <w:noWrap/>
            <w:vAlign w:val="center"/>
            <w:hideMark/>
          </w:tcPr>
          <w:p w14:paraId="503149C2" w14:textId="77777777" w:rsidR="00E13F7F" w:rsidRPr="00823316" w:rsidRDefault="00E13F7F" w:rsidP="00F173C5">
            <w:pPr>
              <w:spacing w:after="0" w:line="240" w:lineRule="auto"/>
              <w:rPr>
                <w:rFonts w:ascii="Arial" w:hAnsi="Arial" w:cs="Arial"/>
                <w:sz w:val="14"/>
                <w:szCs w:val="14"/>
                <w:lang w:eastAsia="pt-BR"/>
              </w:rPr>
            </w:pPr>
            <w:r w:rsidRPr="00823316">
              <w:rPr>
                <w:rFonts w:ascii="Arial" w:hAnsi="Arial" w:cs="Arial"/>
                <w:sz w:val="14"/>
                <w:szCs w:val="14"/>
                <w:lang w:eastAsia="pt-BR"/>
              </w:rPr>
              <w:t>Imobilizado em curso</w:t>
            </w:r>
          </w:p>
        </w:tc>
        <w:tc>
          <w:tcPr>
            <w:tcW w:w="1304" w:type="dxa"/>
            <w:tcBorders>
              <w:top w:val="nil"/>
              <w:left w:val="nil"/>
              <w:bottom w:val="nil"/>
              <w:right w:val="nil"/>
            </w:tcBorders>
            <w:shd w:val="clear" w:color="auto" w:fill="auto"/>
            <w:noWrap/>
            <w:hideMark/>
          </w:tcPr>
          <w:p w14:paraId="0DE78134"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 xml:space="preserve"> 14.250.730 </w:t>
            </w:r>
          </w:p>
        </w:tc>
        <w:tc>
          <w:tcPr>
            <w:tcW w:w="1304" w:type="dxa"/>
            <w:tcBorders>
              <w:top w:val="nil"/>
              <w:left w:val="nil"/>
              <w:bottom w:val="nil"/>
              <w:right w:val="nil"/>
            </w:tcBorders>
            <w:shd w:val="clear" w:color="auto" w:fill="auto"/>
            <w:noWrap/>
            <w:vAlign w:val="center"/>
            <w:hideMark/>
          </w:tcPr>
          <w:p w14:paraId="055466AF"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11F4034C"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592F252B"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(6.044.068)</w:t>
            </w:r>
          </w:p>
        </w:tc>
        <w:tc>
          <w:tcPr>
            <w:tcW w:w="1304" w:type="dxa"/>
            <w:tcBorders>
              <w:top w:val="nil"/>
              <w:left w:val="nil"/>
              <w:bottom w:val="nil"/>
              <w:right w:val="nil"/>
            </w:tcBorders>
            <w:shd w:val="clear" w:color="auto" w:fill="auto"/>
            <w:noWrap/>
            <w:vAlign w:val="center"/>
            <w:hideMark/>
          </w:tcPr>
          <w:p w14:paraId="00B1C30F"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sz w:val="14"/>
                <w:szCs w:val="14"/>
                <w:lang w:eastAsia="pt-BR"/>
              </w:rPr>
              <w:t>8.206.662</w:t>
            </w:r>
          </w:p>
        </w:tc>
      </w:tr>
      <w:tr w:rsidR="00E13F7F" w:rsidRPr="00C17B19" w14:paraId="4F89ACE6" w14:textId="77777777" w:rsidTr="00FB66E8">
        <w:trPr>
          <w:trHeight w:val="170"/>
        </w:trPr>
        <w:tc>
          <w:tcPr>
            <w:tcW w:w="2693" w:type="dxa"/>
            <w:tcBorders>
              <w:top w:val="nil"/>
              <w:left w:val="nil"/>
              <w:bottom w:val="nil"/>
              <w:right w:val="nil"/>
            </w:tcBorders>
            <w:shd w:val="clear" w:color="auto" w:fill="auto"/>
            <w:noWrap/>
            <w:vAlign w:val="center"/>
            <w:hideMark/>
          </w:tcPr>
          <w:p w14:paraId="6BC309E6" w14:textId="77777777" w:rsidR="00E13F7F" w:rsidRPr="00823316" w:rsidRDefault="00E13F7F" w:rsidP="00F173C5">
            <w:pPr>
              <w:spacing w:after="0" w:line="240" w:lineRule="auto"/>
              <w:rPr>
                <w:rFonts w:ascii="Arial" w:hAnsi="Arial" w:cs="Arial"/>
                <w:sz w:val="14"/>
                <w:szCs w:val="14"/>
                <w:lang w:eastAsia="pt-BR"/>
              </w:rPr>
            </w:pPr>
            <w:r w:rsidRPr="00823316">
              <w:rPr>
                <w:rFonts w:ascii="Arial" w:hAnsi="Arial" w:cs="Arial"/>
                <w:sz w:val="14"/>
                <w:szCs w:val="14"/>
                <w:lang w:eastAsia="pt-BR"/>
              </w:rPr>
              <w:t>Almoxarifado de bens imobilizados</w:t>
            </w:r>
          </w:p>
        </w:tc>
        <w:tc>
          <w:tcPr>
            <w:tcW w:w="1304" w:type="dxa"/>
            <w:tcBorders>
              <w:top w:val="nil"/>
              <w:left w:val="nil"/>
              <w:bottom w:val="nil"/>
              <w:right w:val="nil"/>
            </w:tcBorders>
            <w:shd w:val="clear" w:color="auto" w:fill="auto"/>
            <w:noWrap/>
            <w:vAlign w:val="center"/>
            <w:hideMark/>
          </w:tcPr>
          <w:p w14:paraId="345FB737"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8.021.385</w:t>
            </w:r>
          </w:p>
        </w:tc>
        <w:tc>
          <w:tcPr>
            <w:tcW w:w="1304" w:type="dxa"/>
            <w:tcBorders>
              <w:top w:val="nil"/>
              <w:left w:val="nil"/>
              <w:bottom w:val="nil"/>
              <w:right w:val="nil"/>
            </w:tcBorders>
            <w:shd w:val="clear" w:color="auto" w:fill="auto"/>
            <w:noWrap/>
            <w:vAlign w:val="center"/>
            <w:hideMark/>
          </w:tcPr>
          <w:p w14:paraId="570479CB"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61C13F27"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4DA0B646" w14:textId="77777777" w:rsidR="00E13F7F" w:rsidRPr="00823316" w:rsidRDefault="00E13F7F" w:rsidP="00F173C5">
            <w:pPr>
              <w:spacing w:after="0" w:line="240" w:lineRule="auto"/>
              <w:jc w:val="right"/>
              <w:rPr>
                <w:rFonts w:ascii="Arial" w:hAnsi="Arial" w:cs="Arial"/>
                <w:sz w:val="14"/>
                <w:szCs w:val="14"/>
                <w:lang w:eastAsia="pt-BR"/>
              </w:rPr>
            </w:pPr>
            <w:r w:rsidRPr="00823316">
              <w:rPr>
                <w:rFonts w:ascii="Arial" w:hAnsi="Arial" w:cs="Arial"/>
                <w:sz w:val="14"/>
                <w:szCs w:val="14"/>
                <w:lang w:eastAsia="pt-BR"/>
              </w:rPr>
              <w:t>(32.712)</w:t>
            </w:r>
          </w:p>
        </w:tc>
        <w:tc>
          <w:tcPr>
            <w:tcW w:w="1304" w:type="dxa"/>
            <w:tcBorders>
              <w:top w:val="nil"/>
              <w:left w:val="nil"/>
              <w:bottom w:val="nil"/>
              <w:right w:val="nil"/>
            </w:tcBorders>
            <w:shd w:val="clear" w:color="auto" w:fill="auto"/>
            <w:noWrap/>
            <w:vAlign w:val="center"/>
            <w:hideMark/>
          </w:tcPr>
          <w:p w14:paraId="297D85FB"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sz w:val="14"/>
                <w:szCs w:val="14"/>
                <w:lang w:eastAsia="pt-BR"/>
              </w:rPr>
              <w:t>7.988.673</w:t>
            </w:r>
          </w:p>
        </w:tc>
      </w:tr>
      <w:tr w:rsidR="00E13F7F" w:rsidRPr="00C17B19" w14:paraId="472C899A" w14:textId="77777777" w:rsidTr="00FB66E8">
        <w:trPr>
          <w:trHeight w:val="170"/>
        </w:trPr>
        <w:tc>
          <w:tcPr>
            <w:tcW w:w="2693" w:type="dxa"/>
            <w:tcBorders>
              <w:top w:val="nil"/>
              <w:left w:val="nil"/>
              <w:bottom w:val="nil"/>
              <w:right w:val="nil"/>
            </w:tcBorders>
            <w:shd w:val="clear" w:color="auto" w:fill="auto"/>
            <w:noWrap/>
            <w:vAlign w:val="center"/>
            <w:hideMark/>
          </w:tcPr>
          <w:p w14:paraId="6FBACEAA" w14:textId="77777777" w:rsidR="00E13F7F" w:rsidRPr="00823316" w:rsidRDefault="00E13F7F" w:rsidP="00F173C5">
            <w:pPr>
              <w:spacing w:after="0" w:line="240" w:lineRule="auto"/>
              <w:rPr>
                <w:rFonts w:ascii="Arial" w:hAnsi="Arial" w:cs="Arial"/>
                <w:b/>
                <w:bCs/>
                <w:sz w:val="14"/>
                <w:szCs w:val="14"/>
                <w:lang w:eastAsia="pt-BR"/>
              </w:rPr>
            </w:pPr>
            <w:r w:rsidRPr="00823316">
              <w:rPr>
                <w:rFonts w:ascii="Arial" w:hAnsi="Arial" w:cs="Arial"/>
                <w:b/>
                <w:bCs/>
                <w:sz w:val="14"/>
                <w:szCs w:val="14"/>
                <w:lang w:eastAsia="pt-BR"/>
              </w:rPr>
              <w:t>TOTAL CUSTO IMOBILIZADO</w:t>
            </w:r>
          </w:p>
        </w:tc>
        <w:tc>
          <w:tcPr>
            <w:tcW w:w="1304" w:type="dxa"/>
            <w:tcBorders>
              <w:top w:val="single" w:sz="4" w:space="0" w:color="auto"/>
              <w:left w:val="nil"/>
              <w:bottom w:val="nil"/>
              <w:right w:val="nil"/>
            </w:tcBorders>
            <w:shd w:val="clear" w:color="auto" w:fill="auto"/>
            <w:noWrap/>
            <w:vAlign w:val="center"/>
            <w:hideMark/>
          </w:tcPr>
          <w:p w14:paraId="6C974B2A" w14:textId="77777777" w:rsidR="00E13F7F" w:rsidRPr="00823316" w:rsidRDefault="00E13F7F" w:rsidP="00F173C5">
            <w:pPr>
              <w:spacing w:after="0" w:line="240" w:lineRule="auto"/>
              <w:jc w:val="right"/>
              <w:rPr>
                <w:rFonts w:ascii="Arial" w:hAnsi="Arial" w:cs="Arial"/>
                <w:b/>
                <w:bCs/>
                <w:sz w:val="14"/>
                <w:szCs w:val="14"/>
                <w:lang w:eastAsia="pt-BR"/>
              </w:rPr>
            </w:pPr>
            <w:r w:rsidRPr="00823316">
              <w:rPr>
                <w:rFonts w:ascii="Arial" w:hAnsi="Arial" w:cs="Arial"/>
                <w:b/>
                <w:bCs/>
                <w:sz w:val="14"/>
                <w:szCs w:val="14"/>
                <w:lang w:eastAsia="pt-BR"/>
              </w:rPr>
              <w:t>1.928.502.982</w:t>
            </w:r>
          </w:p>
        </w:tc>
        <w:tc>
          <w:tcPr>
            <w:tcW w:w="1304" w:type="dxa"/>
            <w:tcBorders>
              <w:top w:val="single" w:sz="4" w:space="0" w:color="auto"/>
              <w:left w:val="nil"/>
              <w:bottom w:val="nil"/>
              <w:right w:val="nil"/>
            </w:tcBorders>
            <w:shd w:val="clear" w:color="auto" w:fill="auto"/>
            <w:noWrap/>
            <w:vAlign w:val="center"/>
            <w:hideMark/>
          </w:tcPr>
          <w:p w14:paraId="032B6A65" w14:textId="77777777" w:rsidR="00E13F7F" w:rsidRPr="00823316" w:rsidRDefault="00E13F7F" w:rsidP="00F173C5">
            <w:pPr>
              <w:spacing w:after="0" w:line="240" w:lineRule="auto"/>
              <w:jc w:val="right"/>
              <w:rPr>
                <w:rFonts w:ascii="Arial" w:hAnsi="Arial" w:cs="Arial"/>
                <w:b/>
                <w:bCs/>
                <w:sz w:val="14"/>
                <w:szCs w:val="14"/>
                <w:lang w:eastAsia="pt-BR"/>
              </w:rPr>
            </w:pPr>
            <w:r w:rsidRPr="00823316">
              <w:rPr>
                <w:rFonts w:ascii="Arial" w:hAnsi="Arial" w:cs="Arial"/>
                <w:b/>
                <w:bCs/>
                <w:sz w:val="14"/>
                <w:szCs w:val="14"/>
                <w:lang w:eastAsia="pt-BR"/>
              </w:rPr>
              <w:t>2.047.992</w:t>
            </w:r>
          </w:p>
        </w:tc>
        <w:tc>
          <w:tcPr>
            <w:tcW w:w="1304" w:type="dxa"/>
            <w:tcBorders>
              <w:top w:val="single" w:sz="4" w:space="0" w:color="auto"/>
              <w:left w:val="nil"/>
              <w:bottom w:val="nil"/>
              <w:right w:val="nil"/>
            </w:tcBorders>
            <w:shd w:val="clear" w:color="auto" w:fill="auto"/>
            <w:noWrap/>
            <w:vAlign w:val="center"/>
            <w:hideMark/>
          </w:tcPr>
          <w:p w14:paraId="339D59F7" w14:textId="77777777" w:rsidR="00E13F7F" w:rsidRPr="00823316" w:rsidRDefault="00E13F7F" w:rsidP="00F173C5">
            <w:pPr>
              <w:spacing w:after="0" w:line="240" w:lineRule="auto"/>
              <w:jc w:val="right"/>
              <w:rPr>
                <w:rFonts w:ascii="Arial" w:hAnsi="Arial" w:cs="Arial"/>
                <w:b/>
                <w:bCs/>
                <w:sz w:val="14"/>
                <w:szCs w:val="14"/>
                <w:lang w:eastAsia="pt-BR"/>
              </w:rPr>
            </w:pPr>
            <w:r w:rsidRPr="00823316">
              <w:rPr>
                <w:rFonts w:ascii="Arial" w:hAnsi="Arial" w:cs="Arial"/>
                <w:b/>
                <w:bCs/>
                <w:sz w:val="14"/>
                <w:szCs w:val="14"/>
                <w:lang w:eastAsia="pt-BR"/>
              </w:rPr>
              <w:t>(69.958)</w:t>
            </w:r>
          </w:p>
        </w:tc>
        <w:tc>
          <w:tcPr>
            <w:tcW w:w="1304" w:type="dxa"/>
            <w:tcBorders>
              <w:top w:val="single" w:sz="4" w:space="0" w:color="auto"/>
              <w:left w:val="nil"/>
              <w:bottom w:val="nil"/>
              <w:right w:val="nil"/>
            </w:tcBorders>
            <w:shd w:val="clear" w:color="auto" w:fill="auto"/>
            <w:noWrap/>
            <w:vAlign w:val="center"/>
            <w:hideMark/>
          </w:tcPr>
          <w:p w14:paraId="36913831" w14:textId="77777777" w:rsidR="00E13F7F" w:rsidRPr="00823316" w:rsidRDefault="00E13F7F" w:rsidP="00F173C5">
            <w:pPr>
              <w:spacing w:after="0" w:line="240" w:lineRule="auto"/>
              <w:jc w:val="right"/>
              <w:rPr>
                <w:rFonts w:ascii="Arial" w:hAnsi="Arial" w:cs="Arial"/>
                <w:b/>
                <w:bCs/>
                <w:sz w:val="14"/>
                <w:szCs w:val="14"/>
                <w:lang w:eastAsia="pt-BR"/>
              </w:rPr>
            </w:pPr>
            <w:r w:rsidRPr="00823316">
              <w:rPr>
                <w:rFonts w:ascii="Arial" w:hAnsi="Arial" w:cs="Arial"/>
                <w:b/>
                <w:bCs/>
                <w:sz w:val="14"/>
                <w:szCs w:val="14"/>
                <w:lang w:eastAsia="pt-BR"/>
              </w:rPr>
              <w:t>-</w:t>
            </w:r>
          </w:p>
        </w:tc>
        <w:tc>
          <w:tcPr>
            <w:tcW w:w="1304" w:type="dxa"/>
            <w:tcBorders>
              <w:top w:val="single" w:sz="4" w:space="0" w:color="auto"/>
              <w:left w:val="nil"/>
              <w:bottom w:val="nil"/>
              <w:right w:val="nil"/>
            </w:tcBorders>
            <w:shd w:val="clear" w:color="auto" w:fill="auto"/>
            <w:noWrap/>
            <w:vAlign w:val="center"/>
            <w:hideMark/>
          </w:tcPr>
          <w:p w14:paraId="7C258A03" w14:textId="77777777" w:rsidR="00E13F7F" w:rsidRPr="00A73B02" w:rsidRDefault="00E13F7F" w:rsidP="00F173C5">
            <w:pPr>
              <w:spacing w:after="0" w:line="240" w:lineRule="auto"/>
              <w:jc w:val="right"/>
              <w:rPr>
                <w:rFonts w:ascii="Arial" w:hAnsi="Arial" w:cs="Arial"/>
                <w:b/>
                <w:bCs/>
                <w:sz w:val="14"/>
                <w:szCs w:val="14"/>
                <w:lang w:eastAsia="pt-BR"/>
              </w:rPr>
            </w:pPr>
            <w:r w:rsidRPr="00A73B02">
              <w:rPr>
                <w:rFonts w:ascii="Arial" w:hAnsi="Arial" w:cs="Arial"/>
                <w:b/>
                <w:bCs/>
                <w:sz w:val="14"/>
                <w:szCs w:val="14"/>
                <w:lang w:eastAsia="pt-BR"/>
              </w:rPr>
              <w:t>1.930.481.016</w:t>
            </w:r>
          </w:p>
        </w:tc>
      </w:tr>
      <w:tr w:rsidR="00E13F7F" w:rsidRPr="00C17B19" w14:paraId="58B4D1A7" w14:textId="77777777" w:rsidTr="00FB66E8">
        <w:trPr>
          <w:trHeight w:val="170"/>
        </w:trPr>
        <w:tc>
          <w:tcPr>
            <w:tcW w:w="2693" w:type="dxa"/>
            <w:tcBorders>
              <w:top w:val="nil"/>
              <w:left w:val="nil"/>
              <w:bottom w:val="nil"/>
              <w:right w:val="nil"/>
            </w:tcBorders>
            <w:shd w:val="clear" w:color="auto" w:fill="auto"/>
            <w:noWrap/>
            <w:vAlign w:val="center"/>
            <w:hideMark/>
          </w:tcPr>
          <w:p w14:paraId="12A7C42C" w14:textId="77777777" w:rsidR="00E13F7F" w:rsidRPr="00C17B19" w:rsidRDefault="00E13F7F" w:rsidP="00F173C5">
            <w:pPr>
              <w:spacing w:after="0" w:line="240" w:lineRule="auto"/>
              <w:jc w:val="center"/>
              <w:rPr>
                <w:rFonts w:ascii="Arial" w:hAnsi="Arial" w:cs="Arial"/>
                <w:b/>
                <w:bCs/>
                <w:color w:val="FF0000"/>
                <w:sz w:val="14"/>
                <w:szCs w:val="14"/>
                <w:lang w:eastAsia="pt-BR"/>
              </w:rPr>
            </w:pPr>
          </w:p>
        </w:tc>
        <w:tc>
          <w:tcPr>
            <w:tcW w:w="1304" w:type="dxa"/>
            <w:tcBorders>
              <w:top w:val="nil"/>
              <w:left w:val="nil"/>
              <w:bottom w:val="nil"/>
              <w:right w:val="nil"/>
            </w:tcBorders>
            <w:shd w:val="clear" w:color="auto" w:fill="auto"/>
            <w:noWrap/>
            <w:vAlign w:val="center"/>
            <w:hideMark/>
          </w:tcPr>
          <w:p w14:paraId="491D7CB0" w14:textId="77777777" w:rsidR="00E13F7F" w:rsidRPr="00C17B19" w:rsidRDefault="00E13F7F" w:rsidP="00F173C5">
            <w:pPr>
              <w:spacing w:after="0" w:line="240" w:lineRule="auto"/>
              <w:jc w:val="right"/>
              <w:rPr>
                <w:rFonts w:ascii="Arial" w:hAnsi="Arial" w:cs="Arial"/>
                <w:color w:val="FF0000"/>
                <w:sz w:val="14"/>
                <w:szCs w:val="14"/>
                <w:lang w:eastAsia="pt-BR"/>
              </w:rPr>
            </w:pPr>
          </w:p>
        </w:tc>
        <w:tc>
          <w:tcPr>
            <w:tcW w:w="1304" w:type="dxa"/>
            <w:tcBorders>
              <w:top w:val="nil"/>
              <w:left w:val="nil"/>
              <w:bottom w:val="nil"/>
              <w:right w:val="nil"/>
            </w:tcBorders>
            <w:shd w:val="clear" w:color="auto" w:fill="auto"/>
            <w:noWrap/>
            <w:vAlign w:val="center"/>
            <w:hideMark/>
          </w:tcPr>
          <w:p w14:paraId="0B454854" w14:textId="77777777" w:rsidR="00E13F7F" w:rsidRPr="00C17B19" w:rsidRDefault="00E13F7F" w:rsidP="00F173C5">
            <w:pPr>
              <w:spacing w:after="0" w:line="240" w:lineRule="auto"/>
              <w:jc w:val="right"/>
              <w:rPr>
                <w:rFonts w:ascii="Arial" w:hAnsi="Arial" w:cs="Arial"/>
                <w:color w:val="FF0000"/>
                <w:sz w:val="14"/>
                <w:szCs w:val="14"/>
                <w:lang w:eastAsia="pt-BR"/>
              </w:rPr>
            </w:pPr>
          </w:p>
        </w:tc>
        <w:tc>
          <w:tcPr>
            <w:tcW w:w="1304" w:type="dxa"/>
            <w:tcBorders>
              <w:top w:val="nil"/>
              <w:left w:val="nil"/>
              <w:bottom w:val="nil"/>
              <w:right w:val="nil"/>
            </w:tcBorders>
            <w:shd w:val="clear" w:color="auto" w:fill="auto"/>
            <w:noWrap/>
            <w:vAlign w:val="center"/>
            <w:hideMark/>
          </w:tcPr>
          <w:p w14:paraId="7BF47090" w14:textId="77777777" w:rsidR="00E13F7F" w:rsidRPr="00C17B19" w:rsidRDefault="00E13F7F" w:rsidP="00F173C5">
            <w:pPr>
              <w:spacing w:after="0" w:line="240" w:lineRule="auto"/>
              <w:jc w:val="right"/>
              <w:rPr>
                <w:rFonts w:ascii="Arial" w:hAnsi="Arial" w:cs="Arial"/>
                <w:color w:val="FF0000"/>
                <w:sz w:val="14"/>
                <w:szCs w:val="14"/>
                <w:lang w:eastAsia="pt-BR"/>
              </w:rPr>
            </w:pPr>
          </w:p>
        </w:tc>
        <w:tc>
          <w:tcPr>
            <w:tcW w:w="1304" w:type="dxa"/>
            <w:tcBorders>
              <w:top w:val="nil"/>
              <w:left w:val="nil"/>
              <w:bottom w:val="nil"/>
              <w:right w:val="nil"/>
            </w:tcBorders>
            <w:shd w:val="clear" w:color="auto" w:fill="auto"/>
            <w:noWrap/>
            <w:vAlign w:val="center"/>
            <w:hideMark/>
          </w:tcPr>
          <w:p w14:paraId="6B8F5166" w14:textId="77777777" w:rsidR="00E13F7F" w:rsidRPr="00C17B19" w:rsidRDefault="00E13F7F" w:rsidP="00F173C5">
            <w:pPr>
              <w:spacing w:after="0" w:line="240" w:lineRule="auto"/>
              <w:jc w:val="right"/>
              <w:rPr>
                <w:rFonts w:ascii="Arial" w:hAnsi="Arial" w:cs="Arial"/>
                <w:color w:val="FF0000"/>
                <w:sz w:val="14"/>
                <w:szCs w:val="14"/>
                <w:lang w:eastAsia="pt-BR"/>
              </w:rPr>
            </w:pPr>
          </w:p>
        </w:tc>
        <w:tc>
          <w:tcPr>
            <w:tcW w:w="1304" w:type="dxa"/>
            <w:tcBorders>
              <w:top w:val="nil"/>
              <w:left w:val="nil"/>
              <w:bottom w:val="nil"/>
              <w:right w:val="nil"/>
            </w:tcBorders>
            <w:shd w:val="clear" w:color="auto" w:fill="auto"/>
            <w:noWrap/>
            <w:vAlign w:val="center"/>
            <w:hideMark/>
          </w:tcPr>
          <w:p w14:paraId="7432B774" w14:textId="77777777" w:rsidR="00E13F7F" w:rsidRPr="00C17B19" w:rsidRDefault="00E13F7F" w:rsidP="00F173C5">
            <w:pPr>
              <w:spacing w:after="0" w:line="240" w:lineRule="auto"/>
              <w:jc w:val="right"/>
              <w:rPr>
                <w:rFonts w:ascii="Arial" w:hAnsi="Arial" w:cs="Arial"/>
                <w:color w:val="FF0000"/>
                <w:sz w:val="14"/>
                <w:szCs w:val="14"/>
                <w:lang w:eastAsia="pt-BR"/>
              </w:rPr>
            </w:pPr>
          </w:p>
        </w:tc>
      </w:tr>
      <w:tr w:rsidR="00E13F7F" w:rsidRPr="00C17B19" w14:paraId="6097E8BB" w14:textId="77777777" w:rsidTr="00FB66E8">
        <w:trPr>
          <w:trHeight w:val="170"/>
        </w:trPr>
        <w:tc>
          <w:tcPr>
            <w:tcW w:w="2693" w:type="dxa"/>
            <w:tcBorders>
              <w:top w:val="nil"/>
              <w:left w:val="nil"/>
              <w:bottom w:val="nil"/>
              <w:right w:val="nil"/>
            </w:tcBorders>
            <w:shd w:val="clear" w:color="auto" w:fill="auto"/>
            <w:noWrap/>
            <w:vAlign w:val="bottom"/>
            <w:hideMark/>
          </w:tcPr>
          <w:p w14:paraId="2BDBDEE4" w14:textId="77777777" w:rsidR="00E13F7F" w:rsidRPr="00A73B02" w:rsidRDefault="00E13F7F" w:rsidP="00F173C5">
            <w:pPr>
              <w:spacing w:after="0" w:line="240" w:lineRule="auto"/>
              <w:rPr>
                <w:rFonts w:ascii="Arial" w:hAnsi="Arial" w:cs="Arial"/>
                <w:sz w:val="14"/>
                <w:szCs w:val="14"/>
                <w:lang w:eastAsia="pt-BR"/>
              </w:rPr>
            </w:pPr>
            <w:r w:rsidRPr="00A73B02">
              <w:rPr>
                <w:rFonts w:ascii="Arial" w:hAnsi="Arial" w:cs="Arial"/>
                <w:b/>
                <w:bCs/>
                <w:sz w:val="14"/>
                <w:szCs w:val="14"/>
                <w:u w:val="single"/>
                <w:lang w:eastAsia="pt-BR"/>
              </w:rPr>
              <w:t>Depreciação acumulada</w:t>
            </w:r>
          </w:p>
        </w:tc>
        <w:tc>
          <w:tcPr>
            <w:tcW w:w="1304" w:type="dxa"/>
            <w:tcBorders>
              <w:top w:val="nil"/>
              <w:left w:val="nil"/>
              <w:bottom w:val="single" w:sz="4" w:space="0" w:color="auto"/>
              <w:right w:val="nil"/>
            </w:tcBorders>
            <w:shd w:val="clear" w:color="auto" w:fill="auto"/>
            <w:noWrap/>
            <w:vAlign w:val="bottom"/>
            <w:hideMark/>
          </w:tcPr>
          <w:p w14:paraId="2D02A7E5" w14:textId="77777777" w:rsidR="00E13F7F" w:rsidRPr="00A73B02" w:rsidRDefault="00E13F7F" w:rsidP="00F173C5">
            <w:pPr>
              <w:spacing w:after="0" w:line="240" w:lineRule="auto"/>
              <w:jc w:val="right"/>
              <w:rPr>
                <w:rFonts w:ascii="Arial" w:hAnsi="Arial" w:cs="Arial"/>
                <w:b/>
                <w:bCs/>
                <w:sz w:val="14"/>
                <w:szCs w:val="14"/>
                <w:lang w:eastAsia="pt-BR"/>
              </w:rPr>
            </w:pPr>
            <w:r w:rsidRPr="00A73B02">
              <w:rPr>
                <w:rFonts w:ascii="Arial" w:hAnsi="Arial" w:cs="Arial"/>
                <w:b/>
                <w:bCs/>
                <w:sz w:val="14"/>
                <w:szCs w:val="14"/>
                <w:lang w:eastAsia="pt-BR"/>
              </w:rPr>
              <w:t>2022</w:t>
            </w:r>
          </w:p>
          <w:p w14:paraId="59EFD894" w14:textId="77777777" w:rsidR="00E13F7F" w:rsidRPr="00C17B19" w:rsidRDefault="00E13F7F" w:rsidP="00F173C5">
            <w:pPr>
              <w:spacing w:after="0" w:line="240" w:lineRule="auto"/>
              <w:jc w:val="right"/>
              <w:rPr>
                <w:rFonts w:ascii="Arial" w:hAnsi="Arial" w:cs="Arial"/>
                <w:b/>
                <w:bCs/>
                <w:color w:val="FF0000"/>
                <w:sz w:val="14"/>
                <w:szCs w:val="14"/>
                <w:lang w:eastAsia="pt-BR"/>
              </w:rPr>
            </w:pPr>
          </w:p>
        </w:tc>
        <w:tc>
          <w:tcPr>
            <w:tcW w:w="1304" w:type="dxa"/>
            <w:tcBorders>
              <w:top w:val="nil"/>
              <w:left w:val="nil"/>
              <w:bottom w:val="single" w:sz="4" w:space="0" w:color="auto"/>
              <w:right w:val="nil"/>
            </w:tcBorders>
            <w:shd w:val="clear" w:color="auto" w:fill="auto"/>
            <w:noWrap/>
            <w:vAlign w:val="bottom"/>
            <w:hideMark/>
          </w:tcPr>
          <w:p w14:paraId="61547E2E" w14:textId="77777777" w:rsidR="00E13F7F" w:rsidRPr="00A73B02" w:rsidRDefault="00E13F7F" w:rsidP="00F173C5">
            <w:pPr>
              <w:spacing w:after="0" w:line="240" w:lineRule="auto"/>
              <w:jc w:val="right"/>
              <w:rPr>
                <w:rFonts w:ascii="Arial" w:hAnsi="Arial" w:cs="Arial"/>
                <w:b/>
                <w:bCs/>
                <w:sz w:val="14"/>
                <w:szCs w:val="14"/>
                <w:lang w:eastAsia="pt-BR"/>
              </w:rPr>
            </w:pPr>
            <w:r w:rsidRPr="00A73B02">
              <w:rPr>
                <w:rFonts w:ascii="Arial" w:hAnsi="Arial" w:cs="Arial"/>
                <w:b/>
                <w:bCs/>
                <w:sz w:val="14"/>
                <w:szCs w:val="14"/>
                <w:lang w:eastAsia="pt-BR"/>
              </w:rPr>
              <w:t>Adições</w:t>
            </w:r>
          </w:p>
        </w:tc>
        <w:tc>
          <w:tcPr>
            <w:tcW w:w="1304" w:type="dxa"/>
            <w:tcBorders>
              <w:top w:val="nil"/>
              <w:left w:val="nil"/>
              <w:bottom w:val="single" w:sz="4" w:space="0" w:color="auto"/>
              <w:right w:val="nil"/>
            </w:tcBorders>
            <w:shd w:val="clear" w:color="auto" w:fill="auto"/>
            <w:noWrap/>
            <w:vAlign w:val="bottom"/>
            <w:hideMark/>
          </w:tcPr>
          <w:p w14:paraId="01799171" w14:textId="77777777" w:rsidR="00E13F7F" w:rsidRPr="00A73B02" w:rsidRDefault="00E13F7F" w:rsidP="00F173C5">
            <w:pPr>
              <w:spacing w:after="0" w:line="240" w:lineRule="auto"/>
              <w:jc w:val="right"/>
              <w:rPr>
                <w:rFonts w:ascii="Arial" w:hAnsi="Arial" w:cs="Arial"/>
                <w:b/>
                <w:bCs/>
                <w:sz w:val="14"/>
                <w:szCs w:val="14"/>
                <w:lang w:eastAsia="pt-BR"/>
              </w:rPr>
            </w:pPr>
            <w:r w:rsidRPr="00A73B02">
              <w:rPr>
                <w:rFonts w:ascii="Arial" w:hAnsi="Arial" w:cs="Arial"/>
                <w:b/>
                <w:bCs/>
                <w:sz w:val="14"/>
                <w:szCs w:val="14"/>
                <w:lang w:eastAsia="pt-BR"/>
              </w:rPr>
              <w:t>Baixas</w:t>
            </w:r>
          </w:p>
        </w:tc>
        <w:tc>
          <w:tcPr>
            <w:tcW w:w="1304" w:type="dxa"/>
            <w:tcBorders>
              <w:top w:val="nil"/>
              <w:left w:val="nil"/>
              <w:bottom w:val="single" w:sz="4" w:space="0" w:color="auto"/>
              <w:right w:val="nil"/>
            </w:tcBorders>
            <w:shd w:val="clear" w:color="auto" w:fill="auto"/>
            <w:noWrap/>
            <w:vAlign w:val="bottom"/>
            <w:hideMark/>
          </w:tcPr>
          <w:p w14:paraId="2FCD50A7" w14:textId="77777777" w:rsidR="00E13F7F" w:rsidRPr="00A73B02" w:rsidRDefault="00E13F7F" w:rsidP="00F173C5">
            <w:pPr>
              <w:spacing w:after="0" w:line="240" w:lineRule="auto"/>
              <w:jc w:val="right"/>
              <w:rPr>
                <w:rFonts w:ascii="Arial" w:hAnsi="Arial" w:cs="Arial"/>
                <w:b/>
                <w:bCs/>
                <w:sz w:val="14"/>
                <w:szCs w:val="14"/>
                <w:lang w:eastAsia="pt-BR"/>
              </w:rPr>
            </w:pPr>
            <w:r w:rsidRPr="00A73B02">
              <w:rPr>
                <w:rFonts w:ascii="Arial" w:hAnsi="Arial" w:cs="Arial"/>
                <w:b/>
                <w:bCs/>
                <w:sz w:val="14"/>
                <w:szCs w:val="14"/>
                <w:lang w:eastAsia="pt-BR"/>
              </w:rPr>
              <w:t>Transferências</w:t>
            </w:r>
          </w:p>
        </w:tc>
        <w:tc>
          <w:tcPr>
            <w:tcW w:w="1304" w:type="dxa"/>
            <w:tcBorders>
              <w:top w:val="nil"/>
              <w:left w:val="nil"/>
              <w:bottom w:val="single" w:sz="4" w:space="0" w:color="auto"/>
              <w:right w:val="nil"/>
            </w:tcBorders>
            <w:shd w:val="clear" w:color="auto" w:fill="auto"/>
            <w:noWrap/>
            <w:vAlign w:val="bottom"/>
            <w:hideMark/>
          </w:tcPr>
          <w:p w14:paraId="729BDDC6" w14:textId="77777777" w:rsidR="00E13F7F" w:rsidRPr="00A73B02" w:rsidRDefault="00E13F7F" w:rsidP="00F173C5">
            <w:pPr>
              <w:spacing w:after="0" w:line="240" w:lineRule="auto"/>
              <w:jc w:val="right"/>
              <w:rPr>
                <w:rFonts w:ascii="Arial" w:hAnsi="Arial" w:cs="Arial"/>
                <w:b/>
                <w:bCs/>
                <w:sz w:val="14"/>
                <w:szCs w:val="14"/>
                <w:lang w:eastAsia="pt-BR"/>
              </w:rPr>
            </w:pPr>
            <w:r w:rsidRPr="00A73B02">
              <w:rPr>
                <w:rFonts w:ascii="Arial" w:hAnsi="Arial" w:cs="Arial"/>
                <w:b/>
                <w:bCs/>
                <w:sz w:val="14"/>
                <w:szCs w:val="14"/>
                <w:lang w:eastAsia="pt-BR"/>
              </w:rPr>
              <w:t>2023</w:t>
            </w:r>
          </w:p>
        </w:tc>
      </w:tr>
      <w:tr w:rsidR="00E13F7F" w:rsidRPr="00C17B19" w14:paraId="24F7BC5F" w14:textId="77777777" w:rsidTr="00FB66E8">
        <w:trPr>
          <w:trHeight w:val="170"/>
        </w:trPr>
        <w:tc>
          <w:tcPr>
            <w:tcW w:w="2693" w:type="dxa"/>
            <w:tcBorders>
              <w:top w:val="nil"/>
              <w:left w:val="nil"/>
              <w:bottom w:val="nil"/>
              <w:right w:val="nil"/>
            </w:tcBorders>
            <w:shd w:val="clear" w:color="auto" w:fill="auto"/>
            <w:noWrap/>
            <w:vAlign w:val="center"/>
            <w:hideMark/>
          </w:tcPr>
          <w:p w14:paraId="3EC83077" w14:textId="77777777" w:rsidR="00E13F7F" w:rsidRPr="00A73B02" w:rsidRDefault="00E13F7F" w:rsidP="00F173C5">
            <w:pPr>
              <w:spacing w:after="0" w:line="240" w:lineRule="auto"/>
              <w:rPr>
                <w:rFonts w:ascii="Arial" w:hAnsi="Arial" w:cs="Arial"/>
                <w:b/>
                <w:bCs/>
                <w:sz w:val="14"/>
                <w:szCs w:val="14"/>
                <w:u w:val="single"/>
                <w:lang w:eastAsia="pt-BR"/>
              </w:rPr>
            </w:pPr>
          </w:p>
        </w:tc>
        <w:tc>
          <w:tcPr>
            <w:tcW w:w="1304" w:type="dxa"/>
            <w:tcBorders>
              <w:top w:val="nil"/>
              <w:left w:val="nil"/>
              <w:bottom w:val="nil"/>
              <w:right w:val="nil"/>
            </w:tcBorders>
            <w:shd w:val="clear" w:color="auto" w:fill="auto"/>
            <w:noWrap/>
            <w:vAlign w:val="center"/>
            <w:hideMark/>
          </w:tcPr>
          <w:p w14:paraId="20F8199A" w14:textId="77777777" w:rsidR="00E13F7F" w:rsidRPr="00C17B19" w:rsidRDefault="00E13F7F" w:rsidP="00F173C5">
            <w:pPr>
              <w:spacing w:after="0" w:line="240" w:lineRule="auto"/>
              <w:jc w:val="right"/>
              <w:rPr>
                <w:rFonts w:ascii="Arial" w:hAnsi="Arial" w:cs="Arial"/>
                <w:b/>
                <w:bCs/>
                <w:color w:val="FF0000"/>
                <w:sz w:val="14"/>
                <w:szCs w:val="14"/>
                <w:u w:val="single"/>
                <w:lang w:eastAsia="pt-BR"/>
              </w:rPr>
            </w:pPr>
          </w:p>
        </w:tc>
        <w:tc>
          <w:tcPr>
            <w:tcW w:w="1304" w:type="dxa"/>
            <w:tcBorders>
              <w:top w:val="nil"/>
              <w:left w:val="nil"/>
              <w:bottom w:val="nil"/>
              <w:right w:val="nil"/>
            </w:tcBorders>
            <w:shd w:val="clear" w:color="auto" w:fill="auto"/>
            <w:noWrap/>
            <w:vAlign w:val="center"/>
            <w:hideMark/>
          </w:tcPr>
          <w:p w14:paraId="68FAF0A6" w14:textId="77777777" w:rsidR="00E13F7F" w:rsidRPr="00A73B02" w:rsidRDefault="00E13F7F" w:rsidP="00F173C5">
            <w:pPr>
              <w:spacing w:after="0" w:line="240" w:lineRule="auto"/>
              <w:jc w:val="right"/>
              <w:rPr>
                <w:rFonts w:ascii="Arial" w:hAnsi="Arial" w:cs="Arial"/>
                <w:sz w:val="14"/>
                <w:szCs w:val="14"/>
                <w:lang w:eastAsia="pt-BR"/>
              </w:rPr>
            </w:pPr>
          </w:p>
        </w:tc>
        <w:tc>
          <w:tcPr>
            <w:tcW w:w="1304" w:type="dxa"/>
            <w:tcBorders>
              <w:top w:val="nil"/>
              <w:left w:val="nil"/>
              <w:bottom w:val="nil"/>
              <w:right w:val="nil"/>
            </w:tcBorders>
            <w:shd w:val="clear" w:color="auto" w:fill="auto"/>
            <w:noWrap/>
            <w:vAlign w:val="center"/>
            <w:hideMark/>
          </w:tcPr>
          <w:p w14:paraId="7DEF09FC" w14:textId="77777777" w:rsidR="00E13F7F" w:rsidRPr="00A73B02" w:rsidRDefault="00E13F7F" w:rsidP="00F173C5">
            <w:pPr>
              <w:spacing w:after="0" w:line="240" w:lineRule="auto"/>
              <w:jc w:val="right"/>
              <w:rPr>
                <w:rFonts w:ascii="Arial" w:hAnsi="Arial" w:cs="Arial"/>
                <w:sz w:val="14"/>
                <w:szCs w:val="14"/>
                <w:lang w:eastAsia="pt-BR"/>
              </w:rPr>
            </w:pPr>
          </w:p>
        </w:tc>
        <w:tc>
          <w:tcPr>
            <w:tcW w:w="1304" w:type="dxa"/>
            <w:tcBorders>
              <w:top w:val="nil"/>
              <w:left w:val="nil"/>
              <w:bottom w:val="nil"/>
              <w:right w:val="nil"/>
            </w:tcBorders>
            <w:shd w:val="clear" w:color="auto" w:fill="auto"/>
            <w:noWrap/>
            <w:vAlign w:val="center"/>
            <w:hideMark/>
          </w:tcPr>
          <w:p w14:paraId="565F0826" w14:textId="77777777" w:rsidR="00E13F7F" w:rsidRPr="00A73B02" w:rsidRDefault="00E13F7F" w:rsidP="00F173C5">
            <w:pPr>
              <w:spacing w:after="0" w:line="240" w:lineRule="auto"/>
              <w:jc w:val="right"/>
              <w:rPr>
                <w:rFonts w:ascii="Arial" w:hAnsi="Arial" w:cs="Arial"/>
                <w:sz w:val="14"/>
                <w:szCs w:val="14"/>
                <w:lang w:eastAsia="pt-BR"/>
              </w:rPr>
            </w:pPr>
          </w:p>
        </w:tc>
        <w:tc>
          <w:tcPr>
            <w:tcW w:w="1304" w:type="dxa"/>
            <w:tcBorders>
              <w:top w:val="nil"/>
              <w:left w:val="nil"/>
              <w:bottom w:val="nil"/>
              <w:right w:val="nil"/>
            </w:tcBorders>
            <w:shd w:val="clear" w:color="auto" w:fill="auto"/>
            <w:noWrap/>
            <w:vAlign w:val="center"/>
            <w:hideMark/>
          </w:tcPr>
          <w:p w14:paraId="16C88089" w14:textId="77777777" w:rsidR="00E13F7F" w:rsidRPr="00C17B19" w:rsidRDefault="00E13F7F" w:rsidP="00F173C5">
            <w:pPr>
              <w:spacing w:after="0" w:line="240" w:lineRule="auto"/>
              <w:jc w:val="right"/>
              <w:rPr>
                <w:rFonts w:ascii="Arial" w:hAnsi="Arial" w:cs="Arial"/>
                <w:color w:val="FF0000"/>
                <w:sz w:val="14"/>
                <w:szCs w:val="14"/>
                <w:lang w:eastAsia="pt-BR"/>
              </w:rPr>
            </w:pPr>
          </w:p>
        </w:tc>
      </w:tr>
      <w:tr w:rsidR="00E13F7F" w:rsidRPr="00C17B19" w14:paraId="71761C6B" w14:textId="77777777" w:rsidTr="00FB66E8">
        <w:trPr>
          <w:trHeight w:val="170"/>
        </w:trPr>
        <w:tc>
          <w:tcPr>
            <w:tcW w:w="2693" w:type="dxa"/>
            <w:tcBorders>
              <w:top w:val="nil"/>
              <w:left w:val="nil"/>
              <w:bottom w:val="nil"/>
              <w:right w:val="nil"/>
            </w:tcBorders>
            <w:shd w:val="clear" w:color="auto" w:fill="auto"/>
            <w:noWrap/>
            <w:vAlign w:val="center"/>
            <w:hideMark/>
          </w:tcPr>
          <w:p w14:paraId="4F024F9E" w14:textId="77777777" w:rsidR="00E13F7F" w:rsidRPr="00A73B02" w:rsidRDefault="00E13F7F" w:rsidP="00F173C5">
            <w:pPr>
              <w:spacing w:after="0" w:line="240" w:lineRule="auto"/>
              <w:rPr>
                <w:rFonts w:ascii="Arial" w:hAnsi="Arial" w:cs="Arial"/>
                <w:sz w:val="14"/>
                <w:szCs w:val="14"/>
                <w:lang w:eastAsia="pt-BR"/>
              </w:rPr>
            </w:pPr>
            <w:r w:rsidRPr="00A73B02">
              <w:rPr>
                <w:rFonts w:ascii="Arial" w:hAnsi="Arial" w:cs="Arial"/>
                <w:sz w:val="14"/>
                <w:szCs w:val="14"/>
                <w:lang w:eastAsia="pt-BR"/>
              </w:rPr>
              <w:t>Edificações, estações e depósitos</w:t>
            </w:r>
          </w:p>
        </w:tc>
        <w:tc>
          <w:tcPr>
            <w:tcW w:w="1304" w:type="dxa"/>
            <w:tcBorders>
              <w:top w:val="nil"/>
              <w:left w:val="nil"/>
              <w:bottom w:val="nil"/>
              <w:right w:val="nil"/>
            </w:tcBorders>
            <w:shd w:val="clear" w:color="auto" w:fill="auto"/>
            <w:noWrap/>
            <w:hideMark/>
          </w:tcPr>
          <w:p w14:paraId="26B548B3"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sz w:val="14"/>
                <w:szCs w:val="14"/>
                <w:lang w:eastAsia="pt-BR"/>
              </w:rPr>
              <w:t xml:space="preserve"> (83.815.391)</w:t>
            </w:r>
          </w:p>
        </w:tc>
        <w:tc>
          <w:tcPr>
            <w:tcW w:w="1304" w:type="dxa"/>
            <w:tcBorders>
              <w:top w:val="nil"/>
              <w:left w:val="nil"/>
              <w:bottom w:val="nil"/>
              <w:right w:val="nil"/>
            </w:tcBorders>
            <w:shd w:val="clear" w:color="auto" w:fill="auto"/>
            <w:noWrap/>
            <w:hideMark/>
          </w:tcPr>
          <w:p w14:paraId="13B2CEE0"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sz w:val="14"/>
                <w:szCs w:val="14"/>
                <w:lang w:eastAsia="pt-BR"/>
              </w:rPr>
              <w:t xml:space="preserve"> (5.690.188)</w:t>
            </w:r>
          </w:p>
        </w:tc>
        <w:tc>
          <w:tcPr>
            <w:tcW w:w="1304" w:type="dxa"/>
            <w:tcBorders>
              <w:top w:val="nil"/>
              <w:left w:val="nil"/>
              <w:bottom w:val="nil"/>
              <w:right w:val="nil"/>
            </w:tcBorders>
            <w:shd w:val="clear" w:color="auto" w:fill="auto"/>
            <w:noWrap/>
            <w:vAlign w:val="center"/>
            <w:hideMark/>
          </w:tcPr>
          <w:p w14:paraId="4DB724AA"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06067DEE"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sz w:val="14"/>
                <w:szCs w:val="14"/>
                <w:lang w:eastAsia="pt-BR"/>
              </w:rPr>
              <w:t>-</w:t>
            </w:r>
          </w:p>
        </w:tc>
        <w:tc>
          <w:tcPr>
            <w:tcW w:w="1304" w:type="dxa"/>
            <w:tcBorders>
              <w:top w:val="nil"/>
              <w:left w:val="nil"/>
              <w:bottom w:val="nil"/>
              <w:right w:val="nil"/>
            </w:tcBorders>
            <w:shd w:val="clear" w:color="auto" w:fill="auto"/>
            <w:noWrap/>
            <w:hideMark/>
          </w:tcPr>
          <w:p w14:paraId="4219C3B7"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sz w:val="14"/>
                <w:szCs w:val="14"/>
                <w:lang w:eastAsia="pt-BR"/>
              </w:rPr>
              <w:t xml:space="preserve"> (89.505.579)</w:t>
            </w:r>
          </w:p>
        </w:tc>
      </w:tr>
      <w:tr w:rsidR="00E13F7F" w:rsidRPr="00C17B19" w14:paraId="7955EE45" w14:textId="77777777" w:rsidTr="00FB66E8">
        <w:trPr>
          <w:trHeight w:val="170"/>
        </w:trPr>
        <w:tc>
          <w:tcPr>
            <w:tcW w:w="2693" w:type="dxa"/>
            <w:tcBorders>
              <w:top w:val="nil"/>
              <w:left w:val="nil"/>
              <w:bottom w:val="nil"/>
              <w:right w:val="nil"/>
            </w:tcBorders>
            <w:shd w:val="clear" w:color="auto" w:fill="auto"/>
            <w:noWrap/>
            <w:vAlign w:val="center"/>
            <w:hideMark/>
          </w:tcPr>
          <w:p w14:paraId="5B2D2603" w14:textId="77777777" w:rsidR="00E13F7F" w:rsidRPr="00A73B02" w:rsidRDefault="00E13F7F" w:rsidP="00F173C5">
            <w:pPr>
              <w:spacing w:after="0" w:line="240" w:lineRule="auto"/>
              <w:rPr>
                <w:rFonts w:ascii="Arial" w:hAnsi="Arial" w:cs="Arial"/>
                <w:sz w:val="14"/>
                <w:szCs w:val="14"/>
                <w:lang w:eastAsia="pt-BR"/>
              </w:rPr>
            </w:pPr>
            <w:r w:rsidRPr="00A73B02">
              <w:rPr>
                <w:rFonts w:ascii="Arial" w:hAnsi="Arial" w:cs="Arial"/>
                <w:sz w:val="14"/>
                <w:szCs w:val="14"/>
                <w:lang w:eastAsia="pt-BR"/>
              </w:rPr>
              <w:t xml:space="preserve">Obras de arte (passarelas e viadutos) </w:t>
            </w:r>
          </w:p>
        </w:tc>
        <w:tc>
          <w:tcPr>
            <w:tcW w:w="1304" w:type="dxa"/>
            <w:tcBorders>
              <w:top w:val="nil"/>
              <w:left w:val="nil"/>
              <w:bottom w:val="nil"/>
              <w:right w:val="nil"/>
            </w:tcBorders>
            <w:shd w:val="clear" w:color="auto" w:fill="auto"/>
            <w:noWrap/>
            <w:hideMark/>
          </w:tcPr>
          <w:p w14:paraId="6E1825B7"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sz w:val="14"/>
                <w:szCs w:val="14"/>
                <w:lang w:eastAsia="pt-BR"/>
              </w:rPr>
              <w:t xml:space="preserve"> (78.364.930)</w:t>
            </w:r>
          </w:p>
        </w:tc>
        <w:tc>
          <w:tcPr>
            <w:tcW w:w="1304" w:type="dxa"/>
            <w:tcBorders>
              <w:top w:val="nil"/>
              <w:left w:val="nil"/>
              <w:bottom w:val="nil"/>
              <w:right w:val="nil"/>
            </w:tcBorders>
            <w:shd w:val="clear" w:color="auto" w:fill="auto"/>
            <w:noWrap/>
            <w:hideMark/>
          </w:tcPr>
          <w:p w14:paraId="2F6BDB83"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sz w:val="14"/>
                <w:szCs w:val="14"/>
                <w:lang w:eastAsia="pt-BR"/>
              </w:rPr>
              <w:t xml:space="preserve"> (3.346.866)</w:t>
            </w:r>
          </w:p>
        </w:tc>
        <w:tc>
          <w:tcPr>
            <w:tcW w:w="1304" w:type="dxa"/>
            <w:tcBorders>
              <w:top w:val="nil"/>
              <w:left w:val="nil"/>
              <w:bottom w:val="nil"/>
              <w:right w:val="nil"/>
            </w:tcBorders>
            <w:shd w:val="clear" w:color="auto" w:fill="auto"/>
            <w:noWrap/>
            <w:vAlign w:val="center"/>
            <w:hideMark/>
          </w:tcPr>
          <w:p w14:paraId="57D0F825"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06CC8F31"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sz w:val="14"/>
                <w:szCs w:val="14"/>
                <w:lang w:eastAsia="pt-BR"/>
              </w:rPr>
              <w:t>-</w:t>
            </w:r>
          </w:p>
        </w:tc>
        <w:tc>
          <w:tcPr>
            <w:tcW w:w="1304" w:type="dxa"/>
            <w:tcBorders>
              <w:top w:val="nil"/>
              <w:left w:val="nil"/>
              <w:bottom w:val="nil"/>
              <w:right w:val="nil"/>
            </w:tcBorders>
            <w:shd w:val="clear" w:color="auto" w:fill="auto"/>
            <w:noWrap/>
            <w:hideMark/>
          </w:tcPr>
          <w:p w14:paraId="709E05EB"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sz w:val="14"/>
                <w:szCs w:val="14"/>
                <w:lang w:eastAsia="pt-BR"/>
              </w:rPr>
              <w:t xml:space="preserve"> (81.711.796)</w:t>
            </w:r>
          </w:p>
        </w:tc>
      </w:tr>
      <w:tr w:rsidR="00E13F7F" w:rsidRPr="00C17B19" w14:paraId="13AD40BC" w14:textId="77777777" w:rsidTr="00FB66E8">
        <w:trPr>
          <w:trHeight w:val="170"/>
        </w:trPr>
        <w:tc>
          <w:tcPr>
            <w:tcW w:w="2693" w:type="dxa"/>
            <w:tcBorders>
              <w:top w:val="nil"/>
              <w:left w:val="nil"/>
              <w:bottom w:val="nil"/>
              <w:right w:val="nil"/>
            </w:tcBorders>
            <w:shd w:val="clear" w:color="auto" w:fill="auto"/>
            <w:noWrap/>
            <w:vAlign w:val="center"/>
            <w:hideMark/>
          </w:tcPr>
          <w:p w14:paraId="70A2CE77" w14:textId="77777777" w:rsidR="00E13F7F" w:rsidRPr="00A73B02" w:rsidRDefault="00E13F7F" w:rsidP="00F173C5">
            <w:pPr>
              <w:spacing w:after="0" w:line="240" w:lineRule="auto"/>
              <w:rPr>
                <w:rFonts w:ascii="Arial" w:hAnsi="Arial" w:cs="Arial"/>
                <w:sz w:val="14"/>
                <w:szCs w:val="14"/>
                <w:lang w:eastAsia="pt-BR"/>
              </w:rPr>
            </w:pPr>
            <w:r w:rsidRPr="00A73B02">
              <w:rPr>
                <w:rFonts w:ascii="Arial" w:hAnsi="Arial" w:cs="Arial"/>
                <w:sz w:val="14"/>
                <w:szCs w:val="14"/>
                <w:lang w:eastAsia="pt-BR"/>
              </w:rPr>
              <w:t>Via permanente</w:t>
            </w:r>
          </w:p>
        </w:tc>
        <w:tc>
          <w:tcPr>
            <w:tcW w:w="1304" w:type="dxa"/>
            <w:tcBorders>
              <w:top w:val="nil"/>
              <w:left w:val="nil"/>
              <w:bottom w:val="nil"/>
              <w:right w:val="nil"/>
            </w:tcBorders>
            <w:shd w:val="clear" w:color="auto" w:fill="auto"/>
            <w:noWrap/>
            <w:hideMark/>
          </w:tcPr>
          <w:p w14:paraId="30D79FBF"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sz w:val="14"/>
                <w:szCs w:val="14"/>
                <w:lang w:eastAsia="pt-BR"/>
              </w:rPr>
              <w:t xml:space="preserve"> (154.664.616)</w:t>
            </w:r>
          </w:p>
        </w:tc>
        <w:tc>
          <w:tcPr>
            <w:tcW w:w="1304" w:type="dxa"/>
            <w:tcBorders>
              <w:top w:val="nil"/>
              <w:left w:val="nil"/>
              <w:bottom w:val="nil"/>
              <w:right w:val="nil"/>
            </w:tcBorders>
            <w:shd w:val="clear" w:color="auto" w:fill="auto"/>
            <w:noWrap/>
            <w:hideMark/>
          </w:tcPr>
          <w:p w14:paraId="5B18273F"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sz w:val="14"/>
                <w:szCs w:val="14"/>
                <w:lang w:eastAsia="pt-BR"/>
              </w:rPr>
              <w:t xml:space="preserve"> (12.266.687)</w:t>
            </w:r>
          </w:p>
        </w:tc>
        <w:tc>
          <w:tcPr>
            <w:tcW w:w="1304" w:type="dxa"/>
            <w:tcBorders>
              <w:top w:val="nil"/>
              <w:left w:val="nil"/>
              <w:bottom w:val="nil"/>
              <w:right w:val="nil"/>
            </w:tcBorders>
            <w:shd w:val="clear" w:color="auto" w:fill="auto"/>
            <w:noWrap/>
            <w:vAlign w:val="center"/>
            <w:hideMark/>
          </w:tcPr>
          <w:p w14:paraId="48A672F4"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3494D707"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sz w:val="14"/>
                <w:szCs w:val="14"/>
                <w:lang w:eastAsia="pt-BR"/>
              </w:rPr>
              <w:t>-</w:t>
            </w:r>
          </w:p>
        </w:tc>
        <w:tc>
          <w:tcPr>
            <w:tcW w:w="1304" w:type="dxa"/>
            <w:tcBorders>
              <w:top w:val="nil"/>
              <w:left w:val="nil"/>
              <w:bottom w:val="nil"/>
              <w:right w:val="nil"/>
            </w:tcBorders>
            <w:shd w:val="clear" w:color="auto" w:fill="auto"/>
            <w:noWrap/>
            <w:hideMark/>
          </w:tcPr>
          <w:p w14:paraId="4D09FFF5"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sz w:val="14"/>
                <w:szCs w:val="14"/>
                <w:lang w:eastAsia="pt-BR"/>
              </w:rPr>
              <w:t xml:space="preserve"> (166.931.303)</w:t>
            </w:r>
          </w:p>
        </w:tc>
      </w:tr>
      <w:tr w:rsidR="00E13F7F" w:rsidRPr="00C17B19" w14:paraId="6350FC36" w14:textId="77777777" w:rsidTr="00FB66E8">
        <w:trPr>
          <w:trHeight w:val="170"/>
        </w:trPr>
        <w:tc>
          <w:tcPr>
            <w:tcW w:w="2693" w:type="dxa"/>
            <w:tcBorders>
              <w:top w:val="nil"/>
              <w:left w:val="nil"/>
              <w:bottom w:val="nil"/>
              <w:right w:val="nil"/>
            </w:tcBorders>
            <w:shd w:val="clear" w:color="auto" w:fill="auto"/>
            <w:noWrap/>
            <w:vAlign w:val="center"/>
            <w:hideMark/>
          </w:tcPr>
          <w:p w14:paraId="789920E5" w14:textId="77777777" w:rsidR="00E13F7F" w:rsidRPr="00A73B02" w:rsidRDefault="00E13F7F" w:rsidP="00F173C5">
            <w:pPr>
              <w:spacing w:after="0" w:line="240" w:lineRule="auto"/>
              <w:rPr>
                <w:rFonts w:ascii="Arial" w:hAnsi="Arial" w:cs="Arial"/>
                <w:sz w:val="14"/>
                <w:szCs w:val="14"/>
                <w:lang w:eastAsia="pt-BR"/>
              </w:rPr>
            </w:pPr>
            <w:r w:rsidRPr="00A73B02">
              <w:rPr>
                <w:rFonts w:ascii="Arial" w:hAnsi="Arial" w:cs="Arial"/>
                <w:sz w:val="14"/>
                <w:szCs w:val="14"/>
                <w:lang w:eastAsia="pt-BR"/>
              </w:rPr>
              <w:t>Sistemas operacionais</w:t>
            </w:r>
          </w:p>
        </w:tc>
        <w:tc>
          <w:tcPr>
            <w:tcW w:w="1304" w:type="dxa"/>
            <w:tcBorders>
              <w:top w:val="nil"/>
              <w:left w:val="nil"/>
              <w:bottom w:val="nil"/>
              <w:right w:val="nil"/>
            </w:tcBorders>
            <w:shd w:val="clear" w:color="auto" w:fill="auto"/>
            <w:noWrap/>
            <w:hideMark/>
          </w:tcPr>
          <w:p w14:paraId="258FDEAA"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sz w:val="14"/>
                <w:szCs w:val="14"/>
                <w:lang w:eastAsia="pt-BR"/>
              </w:rPr>
              <w:t xml:space="preserve"> (168.893.774)</w:t>
            </w:r>
          </w:p>
        </w:tc>
        <w:tc>
          <w:tcPr>
            <w:tcW w:w="1304" w:type="dxa"/>
            <w:tcBorders>
              <w:top w:val="nil"/>
              <w:left w:val="nil"/>
              <w:bottom w:val="nil"/>
              <w:right w:val="nil"/>
            </w:tcBorders>
            <w:shd w:val="clear" w:color="auto" w:fill="auto"/>
            <w:noWrap/>
            <w:hideMark/>
          </w:tcPr>
          <w:p w14:paraId="1B5DE1C6"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sz w:val="14"/>
                <w:szCs w:val="14"/>
                <w:lang w:eastAsia="pt-BR"/>
              </w:rPr>
              <w:t xml:space="preserve"> (13.801.416)</w:t>
            </w:r>
          </w:p>
        </w:tc>
        <w:tc>
          <w:tcPr>
            <w:tcW w:w="1304" w:type="dxa"/>
            <w:tcBorders>
              <w:top w:val="nil"/>
              <w:left w:val="nil"/>
              <w:bottom w:val="nil"/>
              <w:right w:val="nil"/>
            </w:tcBorders>
            <w:shd w:val="clear" w:color="auto" w:fill="auto"/>
            <w:noWrap/>
            <w:vAlign w:val="center"/>
            <w:hideMark/>
          </w:tcPr>
          <w:p w14:paraId="7BAB1D60"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6E92F1C5"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sz w:val="14"/>
                <w:szCs w:val="14"/>
                <w:lang w:eastAsia="pt-BR"/>
              </w:rPr>
              <w:t>-</w:t>
            </w:r>
          </w:p>
        </w:tc>
        <w:tc>
          <w:tcPr>
            <w:tcW w:w="1304" w:type="dxa"/>
            <w:tcBorders>
              <w:top w:val="nil"/>
              <w:left w:val="nil"/>
              <w:bottom w:val="nil"/>
              <w:right w:val="nil"/>
            </w:tcBorders>
            <w:shd w:val="clear" w:color="auto" w:fill="auto"/>
            <w:noWrap/>
            <w:hideMark/>
          </w:tcPr>
          <w:p w14:paraId="16520330"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sz w:val="14"/>
                <w:szCs w:val="14"/>
                <w:lang w:eastAsia="pt-BR"/>
              </w:rPr>
              <w:t xml:space="preserve"> (182.695.190)</w:t>
            </w:r>
          </w:p>
        </w:tc>
      </w:tr>
      <w:tr w:rsidR="00E13F7F" w:rsidRPr="00C17B19" w14:paraId="1890C14C" w14:textId="77777777" w:rsidTr="00FB66E8">
        <w:trPr>
          <w:trHeight w:val="170"/>
        </w:trPr>
        <w:tc>
          <w:tcPr>
            <w:tcW w:w="2693" w:type="dxa"/>
            <w:tcBorders>
              <w:top w:val="nil"/>
              <w:left w:val="nil"/>
              <w:bottom w:val="nil"/>
              <w:right w:val="nil"/>
            </w:tcBorders>
            <w:shd w:val="clear" w:color="auto" w:fill="auto"/>
            <w:noWrap/>
            <w:vAlign w:val="center"/>
            <w:hideMark/>
          </w:tcPr>
          <w:p w14:paraId="34E8912A" w14:textId="77777777" w:rsidR="00E13F7F" w:rsidRPr="00A73B02" w:rsidRDefault="00E13F7F" w:rsidP="00F173C5">
            <w:pPr>
              <w:spacing w:after="0" w:line="240" w:lineRule="auto"/>
              <w:rPr>
                <w:rFonts w:ascii="Arial" w:hAnsi="Arial" w:cs="Arial"/>
                <w:sz w:val="14"/>
                <w:szCs w:val="14"/>
                <w:lang w:eastAsia="pt-BR"/>
              </w:rPr>
            </w:pPr>
            <w:r w:rsidRPr="00A73B02">
              <w:rPr>
                <w:rFonts w:ascii="Arial" w:hAnsi="Arial" w:cs="Arial"/>
                <w:sz w:val="14"/>
                <w:szCs w:val="14"/>
                <w:lang w:eastAsia="pt-BR"/>
              </w:rPr>
              <w:t>Veículos ferroviários/</w:t>
            </w:r>
            <w:proofErr w:type="spellStart"/>
            <w:r w:rsidRPr="00A73B02">
              <w:rPr>
                <w:rFonts w:ascii="Arial" w:hAnsi="Arial" w:cs="Arial"/>
                <w:sz w:val="14"/>
                <w:szCs w:val="14"/>
                <w:lang w:eastAsia="pt-BR"/>
              </w:rPr>
              <w:t>aeromóvel</w:t>
            </w:r>
            <w:proofErr w:type="spellEnd"/>
          </w:p>
        </w:tc>
        <w:tc>
          <w:tcPr>
            <w:tcW w:w="1304" w:type="dxa"/>
            <w:tcBorders>
              <w:top w:val="nil"/>
              <w:left w:val="nil"/>
              <w:bottom w:val="nil"/>
              <w:right w:val="nil"/>
            </w:tcBorders>
            <w:shd w:val="clear" w:color="auto" w:fill="auto"/>
            <w:noWrap/>
            <w:hideMark/>
          </w:tcPr>
          <w:p w14:paraId="5915C129"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sz w:val="14"/>
                <w:szCs w:val="14"/>
                <w:lang w:eastAsia="pt-BR"/>
              </w:rPr>
              <w:t xml:space="preserve"> (147.321.340)</w:t>
            </w:r>
          </w:p>
        </w:tc>
        <w:tc>
          <w:tcPr>
            <w:tcW w:w="1304" w:type="dxa"/>
            <w:tcBorders>
              <w:top w:val="nil"/>
              <w:left w:val="nil"/>
              <w:bottom w:val="nil"/>
              <w:right w:val="nil"/>
            </w:tcBorders>
            <w:shd w:val="clear" w:color="auto" w:fill="auto"/>
            <w:noWrap/>
            <w:hideMark/>
          </w:tcPr>
          <w:p w14:paraId="32A037FC"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sz w:val="14"/>
                <w:szCs w:val="14"/>
                <w:lang w:eastAsia="pt-BR"/>
              </w:rPr>
              <w:t xml:space="preserve"> (8.849.182)</w:t>
            </w:r>
          </w:p>
        </w:tc>
        <w:tc>
          <w:tcPr>
            <w:tcW w:w="1304" w:type="dxa"/>
            <w:tcBorders>
              <w:top w:val="nil"/>
              <w:left w:val="nil"/>
              <w:bottom w:val="nil"/>
              <w:right w:val="nil"/>
            </w:tcBorders>
            <w:shd w:val="clear" w:color="auto" w:fill="auto"/>
            <w:noWrap/>
            <w:vAlign w:val="center"/>
            <w:hideMark/>
          </w:tcPr>
          <w:p w14:paraId="47907C36"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0CFA1044"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sz w:val="14"/>
                <w:szCs w:val="14"/>
                <w:lang w:eastAsia="pt-BR"/>
              </w:rPr>
              <w:t>-</w:t>
            </w:r>
          </w:p>
        </w:tc>
        <w:tc>
          <w:tcPr>
            <w:tcW w:w="1304" w:type="dxa"/>
            <w:tcBorders>
              <w:top w:val="nil"/>
              <w:left w:val="nil"/>
              <w:bottom w:val="nil"/>
              <w:right w:val="nil"/>
            </w:tcBorders>
            <w:shd w:val="clear" w:color="auto" w:fill="auto"/>
            <w:noWrap/>
            <w:hideMark/>
          </w:tcPr>
          <w:p w14:paraId="704EC2B6"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sz w:val="14"/>
                <w:szCs w:val="14"/>
                <w:lang w:eastAsia="pt-BR"/>
              </w:rPr>
              <w:t xml:space="preserve"> (156.170.523)</w:t>
            </w:r>
          </w:p>
        </w:tc>
      </w:tr>
      <w:tr w:rsidR="00E13F7F" w:rsidRPr="00C17B19" w14:paraId="23F50A23" w14:textId="77777777" w:rsidTr="00FB66E8">
        <w:trPr>
          <w:trHeight w:val="170"/>
        </w:trPr>
        <w:tc>
          <w:tcPr>
            <w:tcW w:w="2693" w:type="dxa"/>
            <w:tcBorders>
              <w:top w:val="nil"/>
              <w:left w:val="nil"/>
              <w:bottom w:val="nil"/>
              <w:right w:val="nil"/>
            </w:tcBorders>
            <w:shd w:val="clear" w:color="auto" w:fill="auto"/>
            <w:noWrap/>
            <w:vAlign w:val="center"/>
            <w:hideMark/>
          </w:tcPr>
          <w:p w14:paraId="045439C9" w14:textId="77777777" w:rsidR="00E13F7F" w:rsidRPr="00A73B02" w:rsidRDefault="00E13F7F" w:rsidP="00F173C5">
            <w:pPr>
              <w:spacing w:after="0" w:line="240" w:lineRule="auto"/>
              <w:rPr>
                <w:rFonts w:ascii="Arial" w:hAnsi="Arial" w:cs="Arial"/>
                <w:sz w:val="14"/>
                <w:szCs w:val="14"/>
                <w:lang w:eastAsia="pt-BR"/>
              </w:rPr>
            </w:pPr>
            <w:r w:rsidRPr="00A73B02">
              <w:rPr>
                <w:rFonts w:ascii="Arial" w:hAnsi="Arial" w:cs="Arial"/>
                <w:sz w:val="14"/>
                <w:szCs w:val="14"/>
                <w:lang w:eastAsia="pt-BR"/>
              </w:rPr>
              <w:t>Veículos rodoviários</w:t>
            </w:r>
          </w:p>
        </w:tc>
        <w:tc>
          <w:tcPr>
            <w:tcW w:w="1304" w:type="dxa"/>
            <w:tcBorders>
              <w:top w:val="nil"/>
              <w:left w:val="nil"/>
              <w:bottom w:val="nil"/>
              <w:right w:val="nil"/>
            </w:tcBorders>
            <w:shd w:val="clear" w:color="auto" w:fill="auto"/>
            <w:noWrap/>
            <w:hideMark/>
          </w:tcPr>
          <w:p w14:paraId="2E3977D6"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sz w:val="14"/>
                <w:szCs w:val="14"/>
                <w:lang w:eastAsia="pt-BR"/>
              </w:rPr>
              <w:t xml:space="preserve"> (956.246)</w:t>
            </w:r>
          </w:p>
        </w:tc>
        <w:tc>
          <w:tcPr>
            <w:tcW w:w="1304" w:type="dxa"/>
            <w:tcBorders>
              <w:top w:val="nil"/>
              <w:left w:val="nil"/>
              <w:bottom w:val="nil"/>
              <w:right w:val="nil"/>
            </w:tcBorders>
            <w:shd w:val="clear" w:color="auto" w:fill="auto"/>
            <w:noWrap/>
            <w:hideMark/>
          </w:tcPr>
          <w:p w14:paraId="6DB71FD6"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sz w:val="14"/>
                <w:szCs w:val="14"/>
                <w:lang w:eastAsia="pt-BR"/>
              </w:rPr>
              <w:t xml:space="preserve"> (123.870)</w:t>
            </w:r>
          </w:p>
        </w:tc>
        <w:tc>
          <w:tcPr>
            <w:tcW w:w="1304" w:type="dxa"/>
            <w:tcBorders>
              <w:top w:val="nil"/>
              <w:left w:val="nil"/>
              <w:bottom w:val="nil"/>
              <w:right w:val="nil"/>
            </w:tcBorders>
            <w:shd w:val="clear" w:color="auto" w:fill="auto"/>
            <w:noWrap/>
            <w:vAlign w:val="center"/>
            <w:hideMark/>
          </w:tcPr>
          <w:p w14:paraId="254D3F71"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1F879EB4"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sz w:val="14"/>
                <w:szCs w:val="14"/>
                <w:lang w:eastAsia="pt-BR"/>
              </w:rPr>
              <w:t>-</w:t>
            </w:r>
          </w:p>
        </w:tc>
        <w:tc>
          <w:tcPr>
            <w:tcW w:w="1304" w:type="dxa"/>
            <w:tcBorders>
              <w:top w:val="nil"/>
              <w:left w:val="nil"/>
              <w:bottom w:val="nil"/>
              <w:right w:val="nil"/>
            </w:tcBorders>
            <w:shd w:val="clear" w:color="auto" w:fill="auto"/>
            <w:noWrap/>
            <w:hideMark/>
          </w:tcPr>
          <w:p w14:paraId="30E03243"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sz w:val="14"/>
                <w:szCs w:val="14"/>
                <w:lang w:eastAsia="pt-BR"/>
              </w:rPr>
              <w:t xml:space="preserve"> (1.080.115)</w:t>
            </w:r>
          </w:p>
        </w:tc>
      </w:tr>
      <w:tr w:rsidR="00E13F7F" w:rsidRPr="00C17B19" w14:paraId="0C1C0F56" w14:textId="77777777" w:rsidTr="00FB66E8">
        <w:trPr>
          <w:trHeight w:val="170"/>
        </w:trPr>
        <w:tc>
          <w:tcPr>
            <w:tcW w:w="2693" w:type="dxa"/>
            <w:tcBorders>
              <w:top w:val="nil"/>
              <w:left w:val="nil"/>
              <w:bottom w:val="nil"/>
              <w:right w:val="nil"/>
            </w:tcBorders>
            <w:shd w:val="clear" w:color="auto" w:fill="auto"/>
            <w:noWrap/>
            <w:vAlign w:val="center"/>
            <w:hideMark/>
          </w:tcPr>
          <w:p w14:paraId="0A92935F" w14:textId="77777777" w:rsidR="00E13F7F" w:rsidRPr="00A73B02" w:rsidRDefault="00E13F7F" w:rsidP="00F173C5">
            <w:pPr>
              <w:spacing w:after="0" w:line="240" w:lineRule="auto"/>
              <w:rPr>
                <w:rFonts w:ascii="Arial" w:hAnsi="Arial" w:cs="Arial"/>
                <w:sz w:val="14"/>
                <w:szCs w:val="14"/>
                <w:lang w:eastAsia="pt-BR"/>
              </w:rPr>
            </w:pPr>
            <w:proofErr w:type="spellStart"/>
            <w:r w:rsidRPr="00A73B02">
              <w:rPr>
                <w:rFonts w:ascii="Arial" w:hAnsi="Arial" w:cs="Arial"/>
                <w:sz w:val="14"/>
                <w:szCs w:val="14"/>
                <w:lang w:eastAsia="pt-BR"/>
              </w:rPr>
              <w:t>Equip</w:t>
            </w:r>
            <w:proofErr w:type="spellEnd"/>
            <w:r w:rsidRPr="00A73B02">
              <w:rPr>
                <w:rFonts w:ascii="Arial" w:hAnsi="Arial" w:cs="Arial"/>
                <w:sz w:val="14"/>
                <w:szCs w:val="14"/>
                <w:lang w:eastAsia="pt-BR"/>
              </w:rPr>
              <w:t>. processamento de dados</w:t>
            </w:r>
          </w:p>
        </w:tc>
        <w:tc>
          <w:tcPr>
            <w:tcW w:w="1304" w:type="dxa"/>
            <w:tcBorders>
              <w:top w:val="nil"/>
              <w:left w:val="nil"/>
              <w:bottom w:val="nil"/>
              <w:right w:val="nil"/>
            </w:tcBorders>
            <w:shd w:val="clear" w:color="auto" w:fill="auto"/>
            <w:noWrap/>
            <w:hideMark/>
          </w:tcPr>
          <w:p w14:paraId="342C4EE5"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sz w:val="14"/>
                <w:szCs w:val="14"/>
                <w:lang w:eastAsia="pt-BR"/>
              </w:rPr>
              <w:t xml:space="preserve"> (5.042.840)</w:t>
            </w:r>
          </w:p>
        </w:tc>
        <w:tc>
          <w:tcPr>
            <w:tcW w:w="1304" w:type="dxa"/>
            <w:tcBorders>
              <w:top w:val="nil"/>
              <w:left w:val="nil"/>
              <w:bottom w:val="nil"/>
              <w:right w:val="nil"/>
            </w:tcBorders>
            <w:shd w:val="clear" w:color="auto" w:fill="auto"/>
            <w:noWrap/>
            <w:hideMark/>
          </w:tcPr>
          <w:p w14:paraId="22DB878D"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sz w:val="14"/>
                <w:szCs w:val="14"/>
                <w:lang w:eastAsia="pt-BR"/>
              </w:rPr>
              <w:t xml:space="preserve"> (689.992)</w:t>
            </w:r>
          </w:p>
        </w:tc>
        <w:tc>
          <w:tcPr>
            <w:tcW w:w="1304" w:type="dxa"/>
            <w:tcBorders>
              <w:top w:val="nil"/>
              <w:left w:val="nil"/>
              <w:bottom w:val="nil"/>
              <w:right w:val="nil"/>
            </w:tcBorders>
            <w:shd w:val="clear" w:color="auto" w:fill="auto"/>
            <w:noWrap/>
            <w:vAlign w:val="center"/>
            <w:hideMark/>
          </w:tcPr>
          <w:p w14:paraId="5AEBF653"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sz w:val="14"/>
                <w:szCs w:val="14"/>
                <w:lang w:eastAsia="pt-BR"/>
              </w:rPr>
              <w:t>69.372</w:t>
            </w:r>
          </w:p>
        </w:tc>
        <w:tc>
          <w:tcPr>
            <w:tcW w:w="1304" w:type="dxa"/>
            <w:tcBorders>
              <w:top w:val="nil"/>
              <w:left w:val="nil"/>
              <w:bottom w:val="nil"/>
              <w:right w:val="nil"/>
            </w:tcBorders>
            <w:shd w:val="clear" w:color="auto" w:fill="auto"/>
            <w:noWrap/>
            <w:vAlign w:val="center"/>
            <w:hideMark/>
          </w:tcPr>
          <w:p w14:paraId="2955C0A5"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sz w:val="14"/>
                <w:szCs w:val="14"/>
                <w:lang w:eastAsia="pt-BR"/>
              </w:rPr>
              <w:t>-</w:t>
            </w:r>
          </w:p>
        </w:tc>
        <w:tc>
          <w:tcPr>
            <w:tcW w:w="1304" w:type="dxa"/>
            <w:tcBorders>
              <w:top w:val="nil"/>
              <w:left w:val="nil"/>
              <w:bottom w:val="nil"/>
              <w:right w:val="nil"/>
            </w:tcBorders>
            <w:shd w:val="clear" w:color="auto" w:fill="auto"/>
            <w:noWrap/>
            <w:hideMark/>
          </w:tcPr>
          <w:p w14:paraId="59CC4265"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sz w:val="14"/>
                <w:szCs w:val="14"/>
                <w:lang w:eastAsia="pt-BR"/>
              </w:rPr>
              <w:t xml:space="preserve"> (5.663.461)</w:t>
            </w:r>
          </w:p>
        </w:tc>
      </w:tr>
      <w:tr w:rsidR="00E13F7F" w:rsidRPr="00C17B19" w14:paraId="1293F41D" w14:textId="77777777" w:rsidTr="00FB66E8">
        <w:trPr>
          <w:trHeight w:val="170"/>
        </w:trPr>
        <w:tc>
          <w:tcPr>
            <w:tcW w:w="2693" w:type="dxa"/>
            <w:tcBorders>
              <w:top w:val="nil"/>
              <w:left w:val="nil"/>
              <w:bottom w:val="nil"/>
              <w:right w:val="nil"/>
            </w:tcBorders>
            <w:shd w:val="clear" w:color="auto" w:fill="auto"/>
            <w:noWrap/>
            <w:vAlign w:val="center"/>
            <w:hideMark/>
          </w:tcPr>
          <w:p w14:paraId="2B850646" w14:textId="77777777" w:rsidR="00E13F7F" w:rsidRPr="00A73B02" w:rsidRDefault="00E13F7F" w:rsidP="00F173C5">
            <w:pPr>
              <w:spacing w:after="0" w:line="240" w:lineRule="auto"/>
              <w:rPr>
                <w:rFonts w:ascii="Arial" w:hAnsi="Arial" w:cs="Arial"/>
                <w:sz w:val="14"/>
                <w:szCs w:val="14"/>
                <w:lang w:eastAsia="pt-BR"/>
              </w:rPr>
            </w:pPr>
            <w:r w:rsidRPr="00A73B02">
              <w:rPr>
                <w:rFonts w:ascii="Arial" w:hAnsi="Arial" w:cs="Arial"/>
                <w:sz w:val="14"/>
                <w:szCs w:val="14"/>
                <w:lang w:eastAsia="pt-BR"/>
              </w:rPr>
              <w:t>Equipamentos, máquinas e instrumentos</w:t>
            </w:r>
          </w:p>
        </w:tc>
        <w:tc>
          <w:tcPr>
            <w:tcW w:w="1304" w:type="dxa"/>
            <w:tcBorders>
              <w:top w:val="nil"/>
              <w:left w:val="nil"/>
              <w:bottom w:val="nil"/>
              <w:right w:val="nil"/>
            </w:tcBorders>
            <w:shd w:val="clear" w:color="auto" w:fill="auto"/>
            <w:noWrap/>
            <w:hideMark/>
          </w:tcPr>
          <w:p w14:paraId="294E6F77"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sz w:val="14"/>
                <w:szCs w:val="14"/>
                <w:lang w:eastAsia="pt-BR"/>
              </w:rPr>
              <w:t xml:space="preserve"> (51.852.122)</w:t>
            </w:r>
          </w:p>
        </w:tc>
        <w:tc>
          <w:tcPr>
            <w:tcW w:w="1304" w:type="dxa"/>
            <w:tcBorders>
              <w:top w:val="nil"/>
              <w:left w:val="nil"/>
              <w:bottom w:val="nil"/>
              <w:right w:val="nil"/>
            </w:tcBorders>
            <w:shd w:val="clear" w:color="auto" w:fill="auto"/>
            <w:noWrap/>
            <w:hideMark/>
          </w:tcPr>
          <w:p w14:paraId="4116FF5F"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sz w:val="14"/>
                <w:szCs w:val="14"/>
                <w:lang w:eastAsia="pt-BR"/>
              </w:rPr>
              <w:t xml:space="preserve"> (2.377.854)</w:t>
            </w:r>
          </w:p>
        </w:tc>
        <w:tc>
          <w:tcPr>
            <w:tcW w:w="1304" w:type="dxa"/>
            <w:tcBorders>
              <w:top w:val="nil"/>
              <w:left w:val="nil"/>
              <w:bottom w:val="nil"/>
              <w:right w:val="nil"/>
            </w:tcBorders>
            <w:shd w:val="clear" w:color="auto" w:fill="auto"/>
            <w:noWrap/>
            <w:vAlign w:val="center"/>
            <w:hideMark/>
          </w:tcPr>
          <w:p w14:paraId="2A4FC2DE"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sz w:val="14"/>
                <w:szCs w:val="14"/>
                <w:lang w:eastAsia="pt-BR"/>
              </w:rPr>
              <w:t>586</w:t>
            </w:r>
          </w:p>
        </w:tc>
        <w:tc>
          <w:tcPr>
            <w:tcW w:w="1304" w:type="dxa"/>
            <w:tcBorders>
              <w:top w:val="nil"/>
              <w:left w:val="nil"/>
              <w:bottom w:val="nil"/>
              <w:right w:val="nil"/>
            </w:tcBorders>
            <w:shd w:val="clear" w:color="auto" w:fill="auto"/>
            <w:noWrap/>
            <w:vAlign w:val="center"/>
            <w:hideMark/>
          </w:tcPr>
          <w:p w14:paraId="50F392F1"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sz w:val="14"/>
                <w:szCs w:val="14"/>
                <w:lang w:eastAsia="pt-BR"/>
              </w:rPr>
              <w:t>-</w:t>
            </w:r>
          </w:p>
        </w:tc>
        <w:tc>
          <w:tcPr>
            <w:tcW w:w="1304" w:type="dxa"/>
            <w:tcBorders>
              <w:top w:val="nil"/>
              <w:left w:val="nil"/>
              <w:bottom w:val="nil"/>
              <w:right w:val="nil"/>
            </w:tcBorders>
            <w:shd w:val="clear" w:color="auto" w:fill="auto"/>
            <w:noWrap/>
            <w:hideMark/>
          </w:tcPr>
          <w:p w14:paraId="2B590EA7"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sz w:val="14"/>
                <w:szCs w:val="14"/>
                <w:lang w:eastAsia="pt-BR"/>
              </w:rPr>
              <w:t xml:space="preserve"> (54.229.390)</w:t>
            </w:r>
          </w:p>
        </w:tc>
      </w:tr>
      <w:tr w:rsidR="00E13F7F" w:rsidRPr="00C17B19" w14:paraId="3A2FE688" w14:textId="77777777" w:rsidTr="00FB66E8">
        <w:trPr>
          <w:trHeight w:val="170"/>
        </w:trPr>
        <w:tc>
          <w:tcPr>
            <w:tcW w:w="2693" w:type="dxa"/>
            <w:tcBorders>
              <w:top w:val="nil"/>
              <w:left w:val="nil"/>
              <w:bottom w:val="nil"/>
              <w:right w:val="nil"/>
            </w:tcBorders>
            <w:shd w:val="clear" w:color="auto" w:fill="auto"/>
            <w:noWrap/>
            <w:vAlign w:val="center"/>
            <w:hideMark/>
          </w:tcPr>
          <w:p w14:paraId="5108AF09" w14:textId="77777777" w:rsidR="00E13F7F" w:rsidRPr="00A73B02" w:rsidRDefault="00E13F7F" w:rsidP="00F173C5">
            <w:pPr>
              <w:spacing w:after="0" w:line="240" w:lineRule="auto"/>
              <w:rPr>
                <w:rFonts w:ascii="Arial" w:hAnsi="Arial" w:cs="Arial"/>
                <w:sz w:val="14"/>
                <w:szCs w:val="14"/>
                <w:lang w:eastAsia="pt-BR"/>
              </w:rPr>
            </w:pPr>
            <w:r w:rsidRPr="00A73B02">
              <w:rPr>
                <w:rFonts w:ascii="Arial" w:hAnsi="Arial" w:cs="Arial"/>
                <w:sz w:val="14"/>
                <w:szCs w:val="14"/>
                <w:lang w:eastAsia="pt-BR"/>
              </w:rPr>
              <w:t>Instalações</w:t>
            </w:r>
          </w:p>
        </w:tc>
        <w:tc>
          <w:tcPr>
            <w:tcW w:w="1304" w:type="dxa"/>
            <w:tcBorders>
              <w:top w:val="nil"/>
              <w:left w:val="nil"/>
              <w:bottom w:val="nil"/>
              <w:right w:val="nil"/>
            </w:tcBorders>
            <w:shd w:val="clear" w:color="auto" w:fill="auto"/>
            <w:noWrap/>
            <w:hideMark/>
          </w:tcPr>
          <w:p w14:paraId="552FD671"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sz w:val="14"/>
                <w:szCs w:val="14"/>
                <w:lang w:eastAsia="pt-BR"/>
              </w:rPr>
              <w:t xml:space="preserve"> (14.902.973)</w:t>
            </w:r>
          </w:p>
        </w:tc>
        <w:tc>
          <w:tcPr>
            <w:tcW w:w="1304" w:type="dxa"/>
            <w:tcBorders>
              <w:top w:val="nil"/>
              <w:left w:val="nil"/>
              <w:bottom w:val="nil"/>
              <w:right w:val="nil"/>
            </w:tcBorders>
            <w:shd w:val="clear" w:color="auto" w:fill="auto"/>
            <w:noWrap/>
            <w:hideMark/>
          </w:tcPr>
          <w:p w14:paraId="274295A7"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sz w:val="14"/>
                <w:szCs w:val="14"/>
                <w:lang w:eastAsia="pt-BR"/>
              </w:rPr>
              <w:t xml:space="preserve"> (2.186.888)</w:t>
            </w:r>
          </w:p>
        </w:tc>
        <w:tc>
          <w:tcPr>
            <w:tcW w:w="1304" w:type="dxa"/>
            <w:tcBorders>
              <w:top w:val="nil"/>
              <w:left w:val="nil"/>
              <w:bottom w:val="nil"/>
              <w:right w:val="nil"/>
            </w:tcBorders>
            <w:shd w:val="clear" w:color="auto" w:fill="auto"/>
            <w:noWrap/>
            <w:vAlign w:val="center"/>
            <w:hideMark/>
          </w:tcPr>
          <w:p w14:paraId="4073F106"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3AF2465A"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sz w:val="14"/>
                <w:szCs w:val="14"/>
                <w:lang w:eastAsia="pt-BR"/>
              </w:rPr>
              <w:t>-</w:t>
            </w:r>
          </w:p>
        </w:tc>
        <w:tc>
          <w:tcPr>
            <w:tcW w:w="1304" w:type="dxa"/>
            <w:tcBorders>
              <w:top w:val="nil"/>
              <w:left w:val="nil"/>
              <w:bottom w:val="nil"/>
              <w:right w:val="nil"/>
            </w:tcBorders>
            <w:shd w:val="clear" w:color="auto" w:fill="auto"/>
            <w:noWrap/>
            <w:hideMark/>
          </w:tcPr>
          <w:p w14:paraId="7B81B5FF"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sz w:val="14"/>
                <w:szCs w:val="14"/>
                <w:lang w:eastAsia="pt-BR"/>
              </w:rPr>
              <w:t xml:space="preserve"> (17.089.860)</w:t>
            </w:r>
          </w:p>
        </w:tc>
      </w:tr>
      <w:tr w:rsidR="00E13F7F" w:rsidRPr="00C17B19" w14:paraId="0CB5DD50" w14:textId="77777777" w:rsidTr="00FB66E8">
        <w:trPr>
          <w:trHeight w:val="170"/>
        </w:trPr>
        <w:tc>
          <w:tcPr>
            <w:tcW w:w="2693" w:type="dxa"/>
            <w:tcBorders>
              <w:top w:val="nil"/>
              <w:left w:val="nil"/>
              <w:bottom w:val="nil"/>
              <w:right w:val="nil"/>
            </w:tcBorders>
            <w:shd w:val="clear" w:color="auto" w:fill="auto"/>
            <w:noWrap/>
            <w:vAlign w:val="center"/>
            <w:hideMark/>
          </w:tcPr>
          <w:p w14:paraId="5AABC2A6" w14:textId="77777777" w:rsidR="00E13F7F" w:rsidRPr="00A73B02" w:rsidRDefault="00E13F7F" w:rsidP="00F173C5">
            <w:pPr>
              <w:spacing w:after="0" w:line="240" w:lineRule="auto"/>
              <w:rPr>
                <w:rFonts w:ascii="Arial" w:hAnsi="Arial" w:cs="Arial"/>
                <w:sz w:val="14"/>
                <w:szCs w:val="14"/>
                <w:lang w:eastAsia="pt-BR"/>
              </w:rPr>
            </w:pPr>
            <w:r w:rsidRPr="00A73B02">
              <w:rPr>
                <w:rFonts w:ascii="Arial" w:hAnsi="Arial" w:cs="Arial"/>
                <w:sz w:val="14"/>
                <w:szCs w:val="14"/>
                <w:lang w:eastAsia="pt-BR"/>
              </w:rPr>
              <w:t>Móveis e utensílios</w:t>
            </w:r>
          </w:p>
        </w:tc>
        <w:tc>
          <w:tcPr>
            <w:tcW w:w="1304" w:type="dxa"/>
            <w:tcBorders>
              <w:top w:val="nil"/>
              <w:left w:val="nil"/>
              <w:bottom w:val="nil"/>
              <w:right w:val="nil"/>
            </w:tcBorders>
            <w:shd w:val="clear" w:color="auto" w:fill="auto"/>
            <w:noWrap/>
            <w:hideMark/>
          </w:tcPr>
          <w:p w14:paraId="0A5752F1"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sz w:val="14"/>
                <w:szCs w:val="14"/>
                <w:lang w:eastAsia="pt-BR"/>
              </w:rPr>
              <w:t xml:space="preserve"> (7.841.061)</w:t>
            </w:r>
          </w:p>
        </w:tc>
        <w:tc>
          <w:tcPr>
            <w:tcW w:w="1304" w:type="dxa"/>
            <w:tcBorders>
              <w:top w:val="nil"/>
              <w:left w:val="nil"/>
              <w:bottom w:val="nil"/>
              <w:right w:val="nil"/>
            </w:tcBorders>
            <w:shd w:val="clear" w:color="auto" w:fill="auto"/>
            <w:noWrap/>
            <w:hideMark/>
          </w:tcPr>
          <w:p w14:paraId="5315ABF6"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sz w:val="14"/>
                <w:szCs w:val="14"/>
                <w:lang w:eastAsia="pt-BR"/>
              </w:rPr>
              <w:t xml:space="preserve"> (614.758)</w:t>
            </w:r>
          </w:p>
        </w:tc>
        <w:tc>
          <w:tcPr>
            <w:tcW w:w="1304" w:type="dxa"/>
            <w:tcBorders>
              <w:top w:val="nil"/>
              <w:left w:val="nil"/>
              <w:bottom w:val="nil"/>
              <w:right w:val="nil"/>
            </w:tcBorders>
            <w:shd w:val="clear" w:color="auto" w:fill="auto"/>
            <w:noWrap/>
            <w:vAlign w:val="center"/>
            <w:hideMark/>
          </w:tcPr>
          <w:p w14:paraId="0172CFFE"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2CA1EBA9"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sz w:val="14"/>
                <w:szCs w:val="14"/>
                <w:lang w:eastAsia="pt-BR"/>
              </w:rPr>
              <w:t>-</w:t>
            </w:r>
          </w:p>
        </w:tc>
        <w:tc>
          <w:tcPr>
            <w:tcW w:w="1304" w:type="dxa"/>
            <w:tcBorders>
              <w:top w:val="nil"/>
              <w:left w:val="nil"/>
              <w:bottom w:val="nil"/>
              <w:right w:val="nil"/>
            </w:tcBorders>
            <w:shd w:val="clear" w:color="auto" w:fill="auto"/>
            <w:noWrap/>
            <w:hideMark/>
          </w:tcPr>
          <w:p w14:paraId="5ADA8890" w14:textId="77777777" w:rsidR="00E13F7F" w:rsidRPr="00A73B02" w:rsidRDefault="00E13F7F" w:rsidP="00F173C5">
            <w:pPr>
              <w:spacing w:after="0" w:line="240" w:lineRule="auto"/>
              <w:jc w:val="right"/>
              <w:rPr>
                <w:rFonts w:ascii="Arial" w:hAnsi="Arial" w:cs="Arial"/>
                <w:sz w:val="14"/>
                <w:szCs w:val="14"/>
                <w:lang w:eastAsia="pt-BR"/>
              </w:rPr>
            </w:pPr>
            <w:r>
              <w:rPr>
                <w:rFonts w:ascii="Arial" w:hAnsi="Arial" w:cs="Arial"/>
                <w:sz w:val="14"/>
                <w:szCs w:val="14"/>
                <w:lang w:eastAsia="pt-BR"/>
              </w:rPr>
              <w:t>(</w:t>
            </w:r>
            <w:r w:rsidRPr="00A73B02">
              <w:rPr>
                <w:rFonts w:ascii="Arial" w:hAnsi="Arial" w:cs="Arial"/>
                <w:sz w:val="14"/>
                <w:szCs w:val="14"/>
                <w:lang w:eastAsia="pt-BR"/>
              </w:rPr>
              <w:t>8.455.819</w:t>
            </w:r>
            <w:r>
              <w:rPr>
                <w:rFonts w:ascii="Arial" w:hAnsi="Arial" w:cs="Arial"/>
                <w:sz w:val="14"/>
                <w:szCs w:val="14"/>
                <w:lang w:eastAsia="pt-BR"/>
              </w:rPr>
              <w:t>)</w:t>
            </w:r>
            <w:r w:rsidRPr="00A73B02">
              <w:rPr>
                <w:rFonts w:ascii="Arial" w:hAnsi="Arial" w:cs="Arial"/>
                <w:sz w:val="14"/>
                <w:szCs w:val="14"/>
                <w:lang w:eastAsia="pt-BR"/>
              </w:rPr>
              <w:t xml:space="preserve"> </w:t>
            </w:r>
          </w:p>
        </w:tc>
      </w:tr>
      <w:tr w:rsidR="00E13F7F" w:rsidRPr="00C17B19" w14:paraId="525429D6" w14:textId="77777777" w:rsidTr="00FB66E8">
        <w:trPr>
          <w:trHeight w:val="170"/>
        </w:trPr>
        <w:tc>
          <w:tcPr>
            <w:tcW w:w="2693" w:type="dxa"/>
            <w:tcBorders>
              <w:top w:val="nil"/>
              <w:left w:val="nil"/>
              <w:bottom w:val="nil"/>
              <w:right w:val="nil"/>
            </w:tcBorders>
            <w:shd w:val="clear" w:color="auto" w:fill="auto"/>
            <w:noWrap/>
            <w:vAlign w:val="center"/>
            <w:hideMark/>
          </w:tcPr>
          <w:p w14:paraId="37F7EB87" w14:textId="77777777" w:rsidR="00E13F7F" w:rsidRPr="00A73B02" w:rsidRDefault="00E13F7F" w:rsidP="00F173C5">
            <w:pPr>
              <w:spacing w:after="0" w:line="240" w:lineRule="auto"/>
              <w:rPr>
                <w:rFonts w:ascii="Arial" w:hAnsi="Arial" w:cs="Arial"/>
                <w:sz w:val="14"/>
                <w:szCs w:val="14"/>
                <w:lang w:eastAsia="pt-BR"/>
              </w:rPr>
            </w:pPr>
            <w:r w:rsidRPr="00A73B02">
              <w:rPr>
                <w:rFonts w:ascii="Arial" w:hAnsi="Arial" w:cs="Arial"/>
                <w:sz w:val="14"/>
                <w:szCs w:val="14"/>
                <w:lang w:eastAsia="pt-BR"/>
              </w:rPr>
              <w:t>Benfeitorias em bens de terceiros</w:t>
            </w:r>
          </w:p>
        </w:tc>
        <w:tc>
          <w:tcPr>
            <w:tcW w:w="1304" w:type="dxa"/>
            <w:tcBorders>
              <w:top w:val="nil"/>
              <w:left w:val="nil"/>
              <w:bottom w:val="nil"/>
              <w:right w:val="nil"/>
            </w:tcBorders>
            <w:shd w:val="clear" w:color="auto" w:fill="auto"/>
            <w:noWrap/>
            <w:vAlign w:val="center"/>
            <w:hideMark/>
          </w:tcPr>
          <w:p w14:paraId="3D136CFD"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sz w:val="14"/>
                <w:szCs w:val="14"/>
                <w:lang w:eastAsia="pt-BR"/>
              </w:rPr>
              <w:t>(10.456.367)</w:t>
            </w:r>
          </w:p>
        </w:tc>
        <w:tc>
          <w:tcPr>
            <w:tcW w:w="1304" w:type="dxa"/>
            <w:tcBorders>
              <w:top w:val="nil"/>
              <w:left w:val="nil"/>
              <w:bottom w:val="nil"/>
              <w:right w:val="nil"/>
            </w:tcBorders>
            <w:shd w:val="clear" w:color="auto" w:fill="auto"/>
            <w:noWrap/>
            <w:vAlign w:val="center"/>
            <w:hideMark/>
          </w:tcPr>
          <w:p w14:paraId="2D4902AC"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sz w:val="14"/>
                <w:szCs w:val="14"/>
                <w:lang w:eastAsia="pt-BR"/>
              </w:rPr>
              <w:t>(280.102)</w:t>
            </w:r>
          </w:p>
        </w:tc>
        <w:tc>
          <w:tcPr>
            <w:tcW w:w="1304" w:type="dxa"/>
            <w:tcBorders>
              <w:top w:val="nil"/>
              <w:left w:val="nil"/>
              <w:bottom w:val="nil"/>
              <w:right w:val="nil"/>
            </w:tcBorders>
            <w:shd w:val="clear" w:color="auto" w:fill="auto"/>
            <w:noWrap/>
            <w:vAlign w:val="center"/>
            <w:hideMark/>
          </w:tcPr>
          <w:p w14:paraId="64F85560"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25F03C5D"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sz w:val="14"/>
                <w:szCs w:val="14"/>
                <w:lang w:eastAsia="pt-BR"/>
              </w:rPr>
              <w:t>-</w:t>
            </w:r>
          </w:p>
        </w:tc>
        <w:tc>
          <w:tcPr>
            <w:tcW w:w="1304" w:type="dxa"/>
            <w:tcBorders>
              <w:top w:val="nil"/>
              <w:left w:val="nil"/>
              <w:bottom w:val="nil"/>
              <w:right w:val="nil"/>
            </w:tcBorders>
            <w:shd w:val="clear" w:color="auto" w:fill="auto"/>
            <w:noWrap/>
            <w:vAlign w:val="center"/>
            <w:hideMark/>
          </w:tcPr>
          <w:p w14:paraId="0C487243"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sz w:val="14"/>
                <w:szCs w:val="14"/>
                <w:lang w:eastAsia="pt-BR"/>
              </w:rPr>
              <w:t>(10.736.469)</w:t>
            </w:r>
          </w:p>
        </w:tc>
      </w:tr>
      <w:tr w:rsidR="00E13F7F" w:rsidRPr="00A73B02" w14:paraId="112D0EDF" w14:textId="77777777" w:rsidTr="00FB66E8">
        <w:trPr>
          <w:trHeight w:val="170"/>
        </w:trPr>
        <w:tc>
          <w:tcPr>
            <w:tcW w:w="2693" w:type="dxa"/>
            <w:tcBorders>
              <w:top w:val="nil"/>
              <w:left w:val="nil"/>
              <w:bottom w:val="nil"/>
              <w:right w:val="nil"/>
            </w:tcBorders>
            <w:shd w:val="clear" w:color="auto" w:fill="auto"/>
            <w:noWrap/>
            <w:vAlign w:val="center"/>
          </w:tcPr>
          <w:p w14:paraId="01D5EB1C" w14:textId="77777777" w:rsidR="00E13F7F" w:rsidRPr="00A73B02" w:rsidRDefault="00E13F7F" w:rsidP="00F173C5">
            <w:pPr>
              <w:spacing w:after="0" w:line="240" w:lineRule="auto"/>
              <w:rPr>
                <w:rFonts w:ascii="Arial" w:hAnsi="Arial" w:cs="Arial"/>
                <w:sz w:val="14"/>
                <w:szCs w:val="14"/>
                <w:lang w:eastAsia="pt-BR"/>
              </w:rPr>
            </w:pPr>
            <w:r w:rsidRPr="00A73B02">
              <w:rPr>
                <w:rFonts w:ascii="Arial" w:hAnsi="Arial" w:cs="Arial"/>
                <w:b/>
                <w:bCs/>
                <w:sz w:val="14"/>
                <w:szCs w:val="14"/>
                <w:lang w:eastAsia="pt-BR"/>
              </w:rPr>
              <w:t>TOTAL DA DEPRECIAÇÃO ACUMULADA</w:t>
            </w:r>
          </w:p>
        </w:tc>
        <w:tc>
          <w:tcPr>
            <w:tcW w:w="1304" w:type="dxa"/>
            <w:tcBorders>
              <w:top w:val="single" w:sz="4" w:space="0" w:color="auto"/>
              <w:left w:val="nil"/>
              <w:bottom w:val="nil"/>
              <w:right w:val="nil"/>
            </w:tcBorders>
            <w:shd w:val="clear" w:color="auto" w:fill="auto"/>
            <w:noWrap/>
            <w:vAlign w:val="center"/>
          </w:tcPr>
          <w:p w14:paraId="06A94806"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b/>
                <w:bCs/>
                <w:sz w:val="14"/>
                <w:szCs w:val="14"/>
                <w:lang w:eastAsia="pt-BR"/>
              </w:rPr>
              <w:t>(724.111.661)</w:t>
            </w:r>
          </w:p>
        </w:tc>
        <w:tc>
          <w:tcPr>
            <w:tcW w:w="1304" w:type="dxa"/>
            <w:tcBorders>
              <w:top w:val="single" w:sz="4" w:space="0" w:color="auto"/>
              <w:left w:val="nil"/>
              <w:bottom w:val="nil"/>
              <w:right w:val="nil"/>
            </w:tcBorders>
            <w:shd w:val="clear" w:color="auto" w:fill="auto"/>
            <w:noWrap/>
            <w:vAlign w:val="center"/>
          </w:tcPr>
          <w:p w14:paraId="273CC029"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b/>
                <w:bCs/>
                <w:sz w:val="14"/>
                <w:szCs w:val="14"/>
                <w:lang w:eastAsia="pt-BR"/>
              </w:rPr>
              <w:t>(50.227.803)</w:t>
            </w:r>
          </w:p>
        </w:tc>
        <w:tc>
          <w:tcPr>
            <w:tcW w:w="1304" w:type="dxa"/>
            <w:tcBorders>
              <w:top w:val="single" w:sz="4" w:space="0" w:color="auto"/>
              <w:left w:val="nil"/>
              <w:bottom w:val="nil"/>
              <w:right w:val="nil"/>
            </w:tcBorders>
            <w:shd w:val="clear" w:color="auto" w:fill="auto"/>
            <w:noWrap/>
            <w:vAlign w:val="center"/>
          </w:tcPr>
          <w:p w14:paraId="60A4B548"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b/>
                <w:bCs/>
                <w:sz w:val="14"/>
                <w:szCs w:val="14"/>
                <w:lang w:eastAsia="pt-BR"/>
              </w:rPr>
              <w:t>69.958</w:t>
            </w:r>
          </w:p>
        </w:tc>
        <w:tc>
          <w:tcPr>
            <w:tcW w:w="1304" w:type="dxa"/>
            <w:tcBorders>
              <w:top w:val="single" w:sz="4" w:space="0" w:color="auto"/>
              <w:left w:val="nil"/>
              <w:bottom w:val="nil"/>
              <w:right w:val="nil"/>
            </w:tcBorders>
            <w:shd w:val="clear" w:color="auto" w:fill="auto"/>
            <w:noWrap/>
            <w:vAlign w:val="center"/>
          </w:tcPr>
          <w:p w14:paraId="29CB784A"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b/>
                <w:bCs/>
                <w:sz w:val="14"/>
                <w:szCs w:val="14"/>
                <w:lang w:eastAsia="pt-BR"/>
              </w:rPr>
              <w:t>-</w:t>
            </w:r>
          </w:p>
        </w:tc>
        <w:tc>
          <w:tcPr>
            <w:tcW w:w="1304" w:type="dxa"/>
            <w:tcBorders>
              <w:top w:val="single" w:sz="4" w:space="0" w:color="auto"/>
              <w:left w:val="nil"/>
              <w:bottom w:val="nil"/>
              <w:right w:val="nil"/>
            </w:tcBorders>
            <w:shd w:val="clear" w:color="auto" w:fill="auto"/>
            <w:noWrap/>
            <w:vAlign w:val="center"/>
          </w:tcPr>
          <w:p w14:paraId="7DD28B0B"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b/>
                <w:bCs/>
                <w:sz w:val="14"/>
                <w:szCs w:val="14"/>
                <w:lang w:eastAsia="pt-BR"/>
              </w:rPr>
              <w:t>(774.269.505)</w:t>
            </w:r>
          </w:p>
        </w:tc>
      </w:tr>
      <w:tr w:rsidR="00E13F7F" w:rsidRPr="00C17B19" w14:paraId="10746CAA" w14:textId="77777777" w:rsidTr="00FB66E8">
        <w:trPr>
          <w:trHeight w:val="170"/>
        </w:trPr>
        <w:tc>
          <w:tcPr>
            <w:tcW w:w="2693" w:type="dxa"/>
            <w:tcBorders>
              <w:top w:val="nil"/>
              <w:left w:val="nil"/>
              <w:bottom w:val="nil"/>
              <w:right w:val="nil"/>
            </w:tcBorders>
            <w:shd w:val="clear" w:color="auto" w:fill="auto"/>
            <w:noWrap/>
            <w:vAlign w:val="center"/>
            <w:hideMark/>
          </w:tcPr>
          <w:p w14:paraId="08A04DD1" w14:textId="77777777" w:rsidR="00E13F7F" w:rsidRPr="00A73B02" w:rsidRDefault="00E13F7F" w:rsidP="00F173C5">
            <w:pPr>
              <w:spacing w:after="0" w:line="240" w:lineRule="auto"/>
              <w:rPr>
                <w:rFonts w:ascii="Arial" w:hAnsi="Arial" w:cs="Arial"/>
                <w:b/>
                <w:bCs/>
                <w:sz w:val="14"/>
                <w:szCs w:val="14"/>
                <w:lang w:eastAsia="pt-BR"/>
              </w:rPr>
            </w:pPr>
          </w:p>
        </w:tc>
        <w:tc>
          <w:tcPr>
            <w:tcW w:w="1304" w:type="dxa"/>
            <w:tcBorders>
              <w:top w:val="nil"/>
              <w:left w:val="nil"/>
              <w:bottom w:val="single" w:sz="4" w:space="0" w:color="auto"/>
              <w:right w:val="nil"/>
            </w:tcBorders>
            <w:shd w:val="clear" w:color="auto" w:fill="auto"/>
            <w:noWrap/>
            <w:vAlign w:val="center"/>
            <w:hideMark/>
          </w:tcPr>
          <w:p w14:paraId="08D60560" w14:textId="77777777" w:rsidR="00E13F7F" w:rsidRPr="00A73B02" w:rsidRDefault="00E13F7F" w:rsidP="00F173C5">
            <w:pPr>
              <w:spacing w:after="0" w:line="240" w:lineRule="auto"/>
              <w:jc w:val="right"/>
              <w:rPr>
                <w:rFonts w:ascii="Arial" w:hAnsi="Arial" w:cs="Arial"/>
                <w:b/>
                <w:bCs/>
                <w:sz w:val="14"/>
                <w:szCs w:val="14"/>
                <w:lang w:eastAsia="pt-BR"/>
              </w:rPr>
            </w:pPr>
          </w:p>
        </w:tc>
        <w:tc>
          <w:tcPr>
            <w:tcW w:w="1304" w:type="dxa"/>
            <w:tcBorders>
              <w:top w:val="nil"/>
              <w:left w:val="nil"/>
              <w:bottom w:val="single" w:sz="4" w:space="0" w:color="auto"/>
              <w:right w:val="nil"/>
            </w:tcBorders>
            <w:shd w:val="clear" w:color="auto" w:fill="auto"/>
            <w:noWrap/>
            <w:vAlign w:val="center"/>
            <w:hideMark/>
          </w:tcPr>
          <w:p w14:paraId="1598DB11" w14:textId="77777777" w:rsidR="00E13F7F" w:rsidRPr="00A73B02" w:rsidRDefault="00E13F7F" w:rsidP="00F173C5">
            <w:pPr>
              <w:spacing w:after="0" w:line="240" w:lineRule="auto"/>
              <w:jc w:val="right"/>
              <w:rPr>
                <w:rFonts w:ascii="Arial" w:hAnsi="Arial" w:cs="Arial"/>
                <w:b/>
                <w:bCs/>
                <w:sz w:val="14"/>
                <w:szCs w:val="14"/>
                <w:lang w:eastAsia="pt-BR"/>
              </w:rPr>
            </w:pPr>
          </w:p>
        </w:tc>
        <w:tc>
          <w:tcPr>
            <w:tcW w:w="1304" w:type="dxa"/>
            <w:tcBorders>
              <w:top w:val="nil"/>
              <w:left w:val="nil"/>
              <w:bottom w:val="single" w:sz="4" w:space="0" w:color="auto"/>
              <w:right w:val="nil"/>
            </w:tcBorders>
            <w:shd w:val="clear" w:color="auto" w:fill="auto"/>
            <w:noWrap/>
            <w:vAlign w:val="center"/>
            <w:hideMark/>
          </w:tcPr>
          <w:p w14:paraId="2418CE94" w14:textId="77777777" w:rsidR="00E13F7F" w:rsidRPr="00A73B02" w:rsidRDefault="00E13F7F" w:rsidP="00F173C5">
            <w:pPr>
              <w:spacing w:after="0" w:line="240" w:lineRule="auto"/>
              <w:jc w:val="right"/>
              <w:rPr>
                <w:rFonts w:ascii="Arial" w:hAnsi="Arial" w:cs="Arial"/>
                <w:b/>
                <w:bCs/>
                <w:sz w:val="14"/>
                <w:szCs w:val="14"/>
                <w:lang w:eastAsia="pt-BR"/>
              </w:rPr>
            </w:pPr>
          </w:p>
        </w:tc>
        <w:tc>
          <w:tcPr>
            <w:tcW w:w="1304" w:type="dxa"/>
            <w:tcBorders>
              <w:top w:val="nil"/>
              <w:left w:val="nil"/>
              <w:bottom w:val="single" w:sz="4" w:space="0" w:color="auto"/>
              <w:right w:val="nil"/>
            </w:tcBorders>
            <w:shd w:val="clear" w:color="auto" w:fill="auto"/>
            <w:noWrap/>
            <w:vAlign w:val="center"/>
            <w:hideMark/>
          </w:tcPr>
          <w:p w14:paraId="66B9CE78" w14:textId="77777777" w:rsidR="00E13F7F" w:rsidRPr="00A73B02" w:rsidRDefault="00E13F7F" w:rsidP="00F173C5">
            <w:pPr>
              <w:spacing w:after="0" w:line="240" w:lineRule="auto"/>
              <w:jc w:val="right"/>
              <w:rPr>
                <w:rFonts w:ascii="Arial" w:hAnsi="Arial" w:cs="Arial"/>
                <w:b/>
                <w:bCs/>
                <w:sz w:val="14"/>
                <w:szCs w:val="14"/>
                <w:lang w:eastAsia="pt-BR"/>
              </w:rPr>
            </w:pPr>
          </w:p>
        </w:tc>
        <w:tc>
          <w:tcPr>
            <w:tcW w:w="1304" w:type="dxa"/>
            <w:tcBorders>
              <w:top w:val="nil"/>
              <w:left w:val="nil"/>
              <w:bottom w:val="single" w:sz="4" w:space="0" w:color="auto"/>
              <w:right w:val="nil"/>
            </w:tcBorders>
            <w:shd w:val="clear" w:color="auto" w:fill="auto"/>
            <w:noWrap/>
            <w:vAlign w:val="center"/>
            <w:hideMark/>
          </w:tcPr>
          <w:p w14:paraId="0132AF1C" w14:textId="77777777" w:rsidR="00E13F7F" w:rsidRPr="00C17B19" w:rsidRDefault="00E13F7F" w:rsidP="00F173C5">
            <w:pPr>
              <w:spacing w:after="0" w:line="240" w:lineRule="auto"/>
              <w:jc w:val="right"/>
              <w:rPr>
                <w:rFonts w:ascii="Arial" w:hAnsi="Arial" w:cs="Arial"/>
                <w:b/>
                <w:bCs/>
                <w:color w:val="FF0000"/>
                <w:sz w:val="14"/>
                <w:szCs w:val="14"/>
                <w:lang w:eastAsia="pt-BR"/>
              </w:rPr>
            </w:pPr>
          </w:p>
        </w:tc>
      </w:tr>
      <w:tr w:rsidR="00E13F7F" w:rsidRPr="00C17B19" w14:paraId="108EC33A" w14:textId="77777777" w:rsidTr="00FB66E8">
        <w:trPr>
          <w:trHeight w:val="70"/>
        </w:trPr>
        <w:tc>
          <w:tcPr>
            <w:tcW w:w="2693" w:type="dxa"/>
            <w:tcBorders>
              <w:top w:val="nil"/>
              <w:left w:val="nil"/>
              <w:bottom w:val="nil"/>
              <w:right w:val="nil"/>
            </w:tcBorders>
            <w:shd w:val="clear" w:color="auto" w:fill="auto"/>
            <w:noWrap/>
            <w:vAlign w:val="center"/>
            <w:hideMark/>
          </w:tcPr>
          <w:p w14:paraId="5D795EAB" w14:textId="77777777" w:rsidR="00E13F7F" w:rsidRPr="00A73B02" w:rsidRDefault="00E13F7F" w:rsidP="00F173C5">
            <w:pPr>
              <w:spacing w:after="0" w:line="240" w:lineRule="auto"/>
              <w:rPr>
                <w:rFonts w:ascii="Arial" w:hAnsi="Arial" w:cs="Arial"/>
                <w:b/>
                <w:bCs/>
                <w:sz w:val="14"/>
                <w:szCs w:val="14"/>
                <w:lang w:eastAsia="pt-BR"/>
              </w:rPr>
            </w:pPr>
            <w:r w:rsidRPr="00A73B02">
              <w:rPr>
                <w:rFonts w:ascii="Arial" w:hAnsi="Arial" w:cs="Arial"/>
                <w:b/>
                <w:bCs/>
                <w:sz w:val="14"/>
                <w:szCs w:val="14"/>
                <w:lang w:eastAsia="pt-BR"/>
              </w:rPr>
              <w:t>TOTAL DO IMOBILIZADO</w:t>
            </w:r>
          </w:p>
        </w:tc>
        <w:tc>
          <w:tcPr>
            <w:tcW w:w="1304" w:type="dxa"/>
            <w:tcBorders>
              <w:top w:val="single" w:sz="4" w:space="0" w:color="auto"/>
              <w:left w:val="nil"/>
              <w:bottom w:val="single" w:sz="4" w:space="0" w:color="auto"/>
              <w:right w:val="nil"/>
            </w:tcBorders>
            <w:shd w:val="clear" w:color="auto" w:fill="auto"/>
            <w:noWrap/>
            <w:vAlign w:val="center"/>
            <w:hideMark/>
          </w:tcPr>
          <w:p w14:paraId="1431B235"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b/>
                <w:bCs/>
                <w:sz w:val="14"/>
                <w:szCs w:val="14"/>
                <w:lang w:eastAsia="pt-BR"/>
              </w:rPr>
              <w:t>1.204.391.322</w:t>
            </w:r>
          </w:p>
        </w:tc>
        <w:tc>
          <w:tcPr>
            <w:tcW w:w="1304" w:type="dxa"/>
            <w:tcBorders>
              <w:top w:val="single" w:sz="4" w:space="0" w:color="auto"/>
              <w:left w:val="nil"/>
              <w:bottom w:val="single" w:sz="4" w:space="0" w:color="auto"/>
              <w:right w:val="nil"/>
            </w:tcBorders>
            <w:shd w:val="clear" w:color="auto" w:fill="auto"/>
            <w:noWrap/>
            <w:vAlign w:val="center"/>
            <w:hideMark/>
          </w:tcPr>
          <w:p w14:paraId="518E6296"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b/>
                <w:bCs/>
                <w:sz w:val="14"/>
                <w:szCs w:val="14"/>
                <w:lang w:eastAsia="pt-BR"/>
              </w:rPr>
              <w:t>(48.179.811)</w:t>
            </w:r>
          </w:p>
        </w:tc>
        <w:tc>
          <w:tcPr>
            <w:tcW w:w="1304" w:type="dxa"/>
            <w:tcBorders>
              <w:top w:val="single" w:sz="4" w:space="0" w:color="auto"/>
              <w:left w:val="nil"/>
              <w:bottom w:val="single" w:sz="4" w:space="0" w:color="auto"/>
              <w:right w:val="nil"/>
            </w:tcBorders>
            <w:shd w:val="clear" w:color="auto" w:fill="auto"/>
            <w:noWrap/>
            <w:vAlign w:val="center"/>
            <w:hideMark/>
          </w:tcPr>
          <w:p w14:paraId="5E68EB55"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b/>
                <w:bCs/>
                <w:sz w:val="14"/>
                <w:szCs w:val="14"/>
                <w:lang w:eastAsia="pt-BR"/>
              </w:rPr>
              <w:t>-</w:t>
            </w:r>
          </w:p>
        </w:tc>
        <w:tc>
          <w:tcPr>
            <w:tcW w:w="1304" w:type="dxa"/>
            <w:tcBorders>
              <w:top w:val="single" w:sz="4" w:space="0" w:color="auto"/>
              <w:left w:val="nil"/>
              <w:bottom w:val="single" w:sz="4" w:space="0" w:color="auto"/>
              <w:right w:val="nil"/>
            </w:tcBorders>
            <w:shd w:val="clear" w:color="auto" w:fill="auto"/>
            <w:noWrap/>
            <w:vAlign w:val="center"/>
            <w:hideMark/>
          </w:tcPr>
          <w:p w14:paraId="7A1909B8"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b/>
                <w:bCs/>
                <w:sz w:val="14"/>
                <w:szCs w:val="14"/>
                <w:lang w:eastAsia="pt-BR"/>
              </w:rPr>
              <w:t>-</w:t>
            </w:r>
          </w:p>
        </w:tc>
        <w:tc>
          <w:tcPr>
            <w:tcW w:w="1304" w:type="dxa"/>
            <w:tcBorders>
              <w:top w:val="single" w:sz="4" w:space="0" w:color="auto"/>
              <w:left w:val="nil"/>
              <w:bottom w:val="single" w:sz="4" w:space="0" w:color="auto"/>
              <w:right w:val="nil"/>
            </w:tcBorders>
            <w:shd w:val="clear" w:color="auto" w:fill="auto"/>
            <w:noWrap/>
            <w:vAlign w:val="center"/>
            <w:hideMark/>
          </w:tcPr>
          <w:p w14:paraId="2D96E2FD" w14:textId="77777777" w:rsidR="00E13F7F" w:rsidRPr="00A73B02" w:rsidRDefault="00E13F7F" w:rsidP="00F173C5">
            <w:pPr>
              <w:spacing w:after="0" w:line="240" w:lineRule="auto"/>
              <w:jc w:val="right"/>
              <w:rPr>
                <w:rFonts w:ascii="Arial" w:hAnsi="Arial" w:cs="Arial"/>
                <w:sz w:val="14"/>
                <w:szCs w:val="14"/>
                <w:lang w:eastAsia="pt-BR"/>
              </w:rPr>
            </w:pPr>
            <w:r w:rsidRPr="00A73B02">
              <w:rPr>
                <w:rFonts w:ascii="Arial" w:hAnsi="Arial" w:cs="Arial"/>
                <w:b/>
                <w:bCs/>
                <w:sz w:val="14"/>
                <w:szCs w:val="14"/>
                <w:lang w:eastAsia="pt-BR"/>
              </w:rPr>
              <w:t>1.156.211.511</w:t>
            </w:r>
          </w:p>
        </w:tc>
      </w:tr>
      <w:tr w:rsidR="00E13F7F" w:rsidRPr="00C17B19" w14:paraId="0EAFE945" w14:textId="77777777" w:rsidTr="00FB66E8">
        <w:trPr>
          <w:trHeight w:val="170"/>
        </w:trPr>
        <w:tc>
          <w:tcPr>
            <w:tcW w:w="2693" w:type="dxa"/>
            <w:tcBorders>
              <w:top w:val="nil"/>
              <w:left w:val="nil"/>
              <w:bottom w:val="nil"/>
              <w:right w:val="nil"/>
            </w:tcBorders>
            <w:shd w:val="clear" w:color="auto" w:fill="auto"/>
            <w:noWrap/>
            <w:vAlign w:val="center"/>
          </w:tcPr>
          <w:p w14:paraId="4FE44E34" w14:textId="77777777" w:rsidR="00E13F7F" w:rsidRPr="00C17B19" w:rsidRDefault="00E13F7F" w:rsidP="00F173C5">
            <w:pPr>
              <w:spacing w:after="0" w:line="240" w:lineRule="auto"/>
              <w:rPr>
                <w:rFonts w:ascii="Arial" w:hAnsi="Arial" w:cs="Arial"/>
                <w:b/>
                <w:bCs/>
                <w:color w:val="FF0000"/>
                <w:sz w:val="14"/>
                <w:szCs w:val="14"/>
                <w:lang w:eastAsia="pt-BR"/>
              </w:rPr>
            </w:pPr>
          </w:p>
        </w:tc>
        <w:tc>
          <w:tcPr>
            <w:tcW w:w="1304" w:type="dxa"/>
            <w:tcBorders>
              <w:top w:val="single" w:sz="4" w:space="0" w:color="auto"/>
              <w:left w:val="nil"/>
              <w:bottom w:val="single" w:sz="4" w:space="0" w:color="auto"/>
              <w:right w:val="nil"/>
            </w:tcBorders>
            <w:shd w:val="clear" w:color="auto" w:fill="auto"/>
            <w:noWrap/>
            <w:vAlign w:val="center"/>
          </w:tcPr>
          <w:p w14:paraId="0498FB55" w14:textId="77777777" w:rsidR="00E13F7F" w:rsidRPr="00C17B19" w:rsidRDefault="00E13F7F" w:rsidP="00F173C5">
            <w:pPr>
              <w:spacing w:after="0" w:line="240" w:lineRule="auto"/>
              <w:jc w:val="right"/>
              <w:rPr>
                <w:rFonts w:ascii="Arial" w:hAnsi="Arial" w:cs="Arial"/>
                <w:b/>
                <w:bCs/>
                <w:color w:val="FF0000"/>
                <w:sz w:val="14"/>
                <w:szCs w:val="14"/>
                <w:lang w:eastAsia="pt-BR"/>
              </w:rPr>
            </w:pPr>
          </w:p>
        </w:tc>
        <w:tc>
          <w:tcPr>
            <w:tcW w:w="1304" w:type="dxa"/>
            <w:tcBorders>
              <w:top w:val="single" w:sz="4" w:space="0" w:color="auto"/>
              <w:left w:val="nil"/>
              <w:bottom w:val="single" w:sz="4" w:space="0" w:color="auto"/>
              <w:right w:val="nil"/>
            </w:tcBorders>
            <w:shd w:val="clear" w:color="auto" w:fill="auto"/>
            <w:noWrap/>
            <w:vAlign w:val="center"/>
          </w:tcPr>
          <w:p w14:paraId="7BEEA891" w14:textId="77777777" w:rsidR="00E13F7F" w:rsidRPr="00A73B02" w:rsidRDefault="00E13F7F" w:rsidP="00F173C5">
            <w:pPr>
              <w:spacing w:after="0" w:line="240" w:lineRule="auto"/>
              <w:jc w:val="right"/>
              <w:rPr>
                <w:rFonts w:ascii="Arial" w:hAnsi="Arial" w:cs="Arial"/>
                <w:b/>
                <w:bCs/>
                <w:sz w:val="14"/>
                <w:szCs w:val="14"/>
                <w:lang w:eastAsia="pt-BR"/>
              </w:rPr>
            </w:pPr>
          </w:p>
        </w:tc>
        <w:tc>
          <w:tcPr>
            <w:tcW w:w="1304" w:type="dxa"/>
            <w:tcBorders>
              <w:top w:val="single" w:sz="4" w:space="0" w:color="auto"/>
              <w:left w:val="nil"/>
              <w:bottom w:val="single" w:sz="4" w:space="0" w:color="auto"/>
              <w:right w:val="nil"/>
            </w:tcBorders>
            <w:shd w:val="clear" w:color="auto" w:fill="auto"/>
            <w:noWrap/>
            <w:vAlign w:val="center"/>
          </w:tcPr>
          <w:p w14:paraId="0DC5C7D4" w14:textId="77777777" w:rsidR="00E13F7F" w:rsidRPr="00A73B02" w:rsidRDefault="00E13F7F" w:rsidP="00F173C5">
            <w:pPr>
              <w:spacing w:after="0" w:line="240" w:lineRule="auto"/>
              <w:jc w:val="right"/>
              <w:rPr>
                <w:rFonts w:ascii="Arial" w:hAnsi="Arial" w:cs="Arial"/>
                <w:b/>
                <w:bCs/>
                <w:sz w:val="14"/>
                <w:szCs w:val="14"/>
                <w:lang w:eastAsia="pt-BR"/>
              </w:rPr>
            </w:pPr>
          </w:p>
        </w:tc>
        <w:tc>
          <w:tcPr>
            <w:tcW w:w="1304" w:type="dxa"/>
            <w:tcBorders>
              <w:top w:val="single" w:sz="4" w:space="0" w:color="auto"/>
              <w:left w:val="nil"/>
              <w:bottom w:val="single" w:sz="4" w:space="0" w:color="auto"/>
              <w:right w:val="nil"/>
            </w:tcBorders>
            <w:shd w:val="clear" w:color="auto" w:fill="auto"/>
            <w:noWrap/>
            <w:vAlign w:val="center"/>
          </w:tcPr>
          <w:p w14:paraId="778FBAF2" w14:textId="77777777" w:rsidR="00E13F7F" w:rsidRPr="00A73B02" w:rsidRDefault="00E13F7F" w:rsidP="00F173C5">
            <w:pPr>
              <w:spacing w:after="0" w:line="240" w:lineRule="auto"/>
              <w:jc w:val="right"/>
              <w:rPr>
                <w:rFonts w:ascii="Arial" w:hAnsi="Arial" w:cs="Arial"/>
                <w:b/>
                <w:bCs/>
                <w:sz w:val="14"/>
                <w:szCs w:val="14"/>
                <w:lang w:eastAsia="pt-BR"/>
              </w:rPr>
            </w:pPr>
          </w:p>
        </w:tc>
        <w:tc>
          <w:tcPr>
            <w:tcW w:w="1304" w:type="dxa"/>
            <w:tcBorders>
              <w:top w:val="single" w:sz="4" w:space="0" w:color="auto"/>
              <w:left w:val="nil"/>
              <w:bottom w:val="single" w:sz="4" w:space="0" w:color="auto"/>
              <w:right w:val="nil"/>
            </w:tcBorders>
            <w:shd w:val="clear" w:color="auto" w:fill="auto"/>
            <w:noWrap/>
            <w:vAlign w:val="center"/>
          </w:tcPr>
          <w:p w14:paraId="6003D930" w14:textId="77777777" w:rsidR="00E13F7F" w:rsidRPr="00C17B19" w:rsidRDefault="00E13F7F" w:rsidP="00F173C5">
            <w:pPr>
              <w:spacing w:after="0" w:line="240" w:lineRule="auto"/>
              <w:jc w:val="right"/>
              <w:rPr>
                <w:rFonts w:ascii="Arial" w:hAnsi="Arial" w:cs="Arial"/>
                <w:b/>
                <w:bCs/>
                <w:color w:val="FF0000"/>
                <w:sz w:val="14"/>
                <w:szCs w:val="14"/>
                <w:lang w:eastAsia="pt-BR"/>
              </w:rPr>
            </w:pPr>
          </w:p>
        </w:tc>
      </w:tr>
    </w:tbl>
    <w:p w14:paraId="0D94C5F3" w14:textId="77777777" w:rsidR="00E13F7F" w:rsidRPr="00C17B19" w:rsidRDefault="00E13F7F" w:rsidP="00E13F7F">
      <w:pPr>
        <w:jc w:val="both"/>
        <w:rPr>
          <w:rFonts w:ascii="Arial" w:hAnsi="Arial"/>
          <w:b/>
          <w:color w:val="FF0000"/>
        </w:rPr>
      </w:pPr>
    </w:p>
    <w:p w14:paraId="1F7AB280" w14:textId="77777777" w:rsidR="00E13F7F" w:rsidRPr="009609DD" w:rsidRDefault="00E13F7F" w:rsidP="00E13F7F">
      <w:pPr>
        <w:ind w:left="284" w:hanging="284"/>
        <w:jc w:val="both"/>
        <w:rPr>
          <w:rFonts w:ascii="Arial" w:hAnsi="Arial"/>
        </w:rPr>
      </w:pPr>
      <w:r w:rsidRPr="009609DD">
        <w:rPr>
          <w:rFonts w:ascii="Arial" w:hAnsi="Arial"/>
          <w:b/>
        </w:rPr>
        <w:t>c)</w:t>
      </w:r>
      <w:r w:rsidRPr="009609DD">
        <w:rPr>
          <w:rFonts w:ascii="Arial" w:hAnsi="Arial"/>
        </w:rPr>
        <w:t xml:space="preserve"> A Companhia realizou em 2010, através de laudo técnico, a revisão do ativo imobilizado com a finalidade de atribuição de novo custo (mais valia) em acordo com as normas e diretrizes da ABNT – Associação Brasileira de Normas Técnicas, IBAPE – Instituto Brasileiro de Avaliações e Perícias de Engenharia, Lei nº 11.638/07 e Lei nº 11.941/09, NBC TG 27 e Interpretação Técnica ITG 10.</w:t>
      </w:r>
    </w:p>
    <w:p w14:paraId="50EBEDF1" w14:textId="77777777" w:rsidR="00E13F7F" w:rsidRPr="009609DD" w:rsidRDefault="00E13F7F" w:rsidP="006D7CF2">
      <w:pPr>
        <w:ind w:left="284"/>
        <w:jc w:val="both"/>
        <w:rPr>
          <w:rFonts w:ascii="Arial" w:hAnsi="Arial" w:cs="Arial"/>
        </w:rPr>
      </w:pPr>
      <w:r w:rsidRPr="009609DD">
        <w:rPr>
          <w:rFonts w:ascii="Arial" w:hAnsi="Arial" w:cs="Arial"/>
        </w:rPr>
        <w:t>A Administração da Companhia procedeu a revisão de alguns itens do imobilizado considerando o custo histórico como base de valor ajustado para refletir o “custo atribuído”, a partir de 01/01/2010, cujos efeitos dessa mudança foram registrados de forma prospectiva, gerando no ano de 2010 o valor de R$ 95.584.173 no ativo imobilizado e de R$ 63.085.555 líquido dos efeitos tributários (R$ 32.498.618) no patrimônio líquido.</w:t>
      </w:r>
    </w:p>
    <w:p w14:paraId="4BD6B1B7" w14:textId="547DEE93" w:rsidR="00E13F7F" w:rsidRPr="00C17B19" w:rsidRDefault="00E13F7F" w:rsidP="006D7CF2">
      <w:pPr>
        <w:ind w:left="284"/>
        <w:jc w:val="both"/>
        <w:rPr>
          <w:rFonts w:ascii="Arial" w:hAnsi="Arial"/>
          <w:color w:val="FF0000"/>
        </w:rPr>
      </w:pPr>
      <w:r w:rsidRPr="001A24EC">
        <w:rPr>
          <w:rFonts w:ascii="Arial" w:hAnsi="Arial" w:cs="Arial"/>
        </w:rPr>
        <w:t xml:space="preserve">No exercício de 2023 a realização da reserva do custo atribuído foi no valor de R$ 3.331.882 referente </w:t>
      </w:r>
      <w:proofErr w:type="spellStart"/>
      <w:r w:rsidRPr="001A24EC">
        <w:rPr>
          <w:rFonts w:ascii="Arial" w:hAnsi="Arial" w:cs="Arial"/>
        </w:rPr>
        <w:t>a</w:t>
      </w:r>
      <w:proofErr w:type="spellEnd"/>
      <w:r w:rsidRPr="001A24EC">
        <w:rPr>
          <w:rFonts w:ascii="Arial" w:hAnsi="Arial" w:cs="Arial"/>
        </w:rPr>
        <w:t xml:space="preserve"> depreciação e no valor de R$ 755.226 referente ao Imposto de Renda e Contribuição Social, resultando saldos nas contas de ajuste de avaliação patrimonial o valor</w:t>
      </w:r>
      <w:r w:rsidRPr="00C17B19">
        <w:rPr>
          <w:rFonts w:ascii="Arial" w:hAnsi="Arial" w:cs="Arial"/>
          <w:color w:val="FF0000"/>
        </w:rPr>
        <w:t xml:space="preserve"> </w:t>
      </w:r>
      <w:r w:rsidRPr="001A24EC">
        <w:rPr>
          <w:rFonts w:ascii="Arial" w:hAnsi="Arial" w:cs="Arial"/>
        </w:rPr>
        <w:t xml:space="preserve">de R$ 26.731.400 (R$ 29.308.056 em 2022) e </w:t>
      </w:r>
      <w:r w:rsidRPr="001A24EC">
        <w:rPr>
          <w:rFonts w:ascii="Arial" w:hAnsi="Arial"/>
        </w:rPr>
        <w:t>provisão do imposto de renda e contribuição social diferida o valor de R$ 14.342.981</w:t>
      </w:r>
      <w:r w:rsidRPr="00C17B19">
        <w:rPr>
          <w:rFonts w:ascii="Arial" w:hAnsi="Arial"/>
          <w:color w:val="FF0000"/>
        </w:rPr>
        <w:t xml:space="preserve"> </w:t>
      </w:r>
      <w:r w:rsidRPr="001A24EC">
        <w:rPr>
          <w:rFonts w:ascii="Arial" w:hAnsi="Arial"/>
        </w:rPr>
        <w:t>(R$ 15.098.207 em 2022).</w:t>
      </w:r>
    </w:p>
    <w:p w14:paraId="066C8B02" w14:textId="77777777" w:rsidR="00E13F7F" w:rsidRPr="007670C0" w:rsidRDefault="00E13F7F" w:rsidP="00E13F7F">
      <w:pPr>
        <w:ind w:left="284" w:hanging="284"/>
        <w:jc w:val="both"/>
        <w:rPr>
          <w:rFonts w:ascii="Arial" w:hAnsi="Arial"/>
        </w:rPr>
      </w:pPr>
      <w:r w:rsidRPr="007670C0">
        <w:rPr>
          <w:rFonts w:ascii="Arial" w:hAnsi="Arial"/>
          <w:b/>
        </w:rPr>
        <w:t>d</w:t>
      </w:r>
      <w:r w:rsidRPr="007670C0">
        <w:rPr>
          <w:rFonts w:ascii="Arial" w:hAnsi="Arial"/>
        </w:rPr>
        <w:t>) A Companhia avaliou o valor recuperável de seus ativos, por meio de especialistas contratados para esse fim, e conforme laudo de avaliação emitido por estes, em 01 de março de 2024, não identificou a necessidade de registro de provisão para ajuste dos bens aos seus valores recuperáveis (“</w:t>
      </w:r>
      <w:proofErr w:type="spellStart"/>
      <w:r w:rsidRPr="006D7CF2">
        <w:rPr>
          <w:rFonts w:ascii="Arial" w:hAnsi="Arial"/>
          <w:i/>
          <w:iCs/>
        </w:rPr>
        <w:t>Impairment</w:t>
      </w:r>
      <w:proofErr w:type="spellEnd"/>
      <w:r w:rsidRPr="006D7CF2">
        <w:rPr>
          <w:rFonts w:ascii="Arial" w:hAnsi="Arial"/>
          <w:i/>
          <w:iCs/>
        </w:rPr>
        <w:t>”).</w:t>
      </w:r>
      <w:r w:rsidRPr="007670C0">
        <w:rPr>
          <w:rFonts w:ascii="Arial" w:hAnsi="Arial"/>
        </w:rPr>
        <w:t xml:space="preserve"> </w:t>
      </w:r>
    </w:p>
    <w:p w14:paraId="0D1D70D2" w14:textId="77777777" w:rsidR="00E13F7F" w:rsidRPr="007670C0" w:rsidRDefault="00E13F7F" w:rsidP="00E13F7F">
      <w:pPr>
        <w:ind w:left="284"/>
        <w:jc w:val="both"/>
        <w:rPr>
          <w:rFonts w:ascii="Arial" w:hAnsi="Arial"/>
        </w:rPr>
      </w:pPr>
    </w:p>
    <w:tbl>
      <w:tblPr>
        <w:tblW w:w="7956" w:type="dxa"/>
        <w:tblInd w:w="354" w:type="dxa"/>
        <w:tblCellMar>
          <w:left w:w="70" w:type="dxa"/>
          <w:right w:w="70" w:type="dxa"/>
        </w:tblCellMar>
        <w:tblLook w:val="04A0" w:firstRow="1" w:lastRow="0" w:firstColumn="1" w:lastColumn="0" w:noHBand="0" w:noVBand="1"/>
      </w:tblPr>
      <w:tblGrid>
        <w:gridCol w:w="7796"/>
        <w:gridCol w:w="1164"/>
      </w:tblGrid>
      <w:tr w:rsidR="00E13F7F" w:rsidRPr="007670C0" w14:paraId="71C130AF" w14:textId="77777777" w:rsidTr="00FB66E8">
        <w:trPr>
          <w:trHeight w:val="170"/>
        </w:trPr>
        <w:tc>
          <w:tcPr>
            <w:tcW w:w="7796" w:type="dxa"/>
            <w:tcBorders>
              <w:top w:val="nil"/>
              <w:left w:val="nil"/>
              <w:bottom w:val="nil"/>
              <w:right w:val="nil"/>
            </w:tcBorders>
            <w:shd w:val="clear" w:color="auto" w:fill="auto"/>
            <w:noWrap/>
            <w:vAlign w:val="bottom"/>
            <w:hideMark/>
          </w:tcPr>
          <w:p w14:paraId="3D7DD865" w14:textId="77777777" w:rsidR="00E13F7F" w:rsidRPr="007670C0" w:rsidRDefault="00E13F7F" w:rsidP="00F173C5">
            <w:pPr>
              <w:spacing w:after="0" w:line="240" w:lineRule="auto"/>
              <w:rPr>
                <w:rFonts w:ascii="Arial" w:hAnsi="Arial" w:cs="Arial"/>
                <w:sz w:val="16"/>
                <w:szCs w:val="16"/>
                <w:lang w:eastAsia="pt-BR"/>
              </w:rPr>
            </w:pPr>
          </w:p>
        </w:tc>
        <w:tc>
          <w:tcPr>
            <w:tcW w:w="160" w:type="dxa"/>
            <w:tcBorders>
              <w:top w:val="nil"/>
              <w:left w:val="nil"/>
              <w:bottom w:val="single" w:sz="4" w:space="0" w:color="auto"/>
              <w:right w:val="nil"/>
            </w:tcBorders>
            <w:shd w:val="clear" w:color="auto" w:fill="auto"/>
            <w:noWrap/>
            <w:vAlign w:val="bottom"/>
            <w:hideMark/>
          </w:tcPr>
          <w:p w14:paraId="1FE365B2" w14:textId="77777777" w:rsidR="00E13F7F" w:rsidRPr="007670C0" w:rsidRDefault="00E13F7F" w:rsidP="00F173C5">
            <w:pPr>
              <w:spacing w:after="0" w:line="240" w:lineRule="auto"/>
              <w:jc w:val="right"/>
              <w:rPr>
                <w:rFonts w:ascii="Arial" w:hAnsi="Arial" w:cs="Arial"/>
                <w:sz w:val="16"/>
                <w:szCs w:val="16"/>
                <w:lang w:eastAsia="pt-BR"/>
              </w:rPr>
            </w:pPr>
            <w:r w:rsidRPr="007670C0">
              <w:rPr>
                <w:rFonts w:ascii="Arial" w:hAnsi="Arial" w:cs="Arial"/>
                <w:b/>
                <w:sz w:val="16"/>
                <w:szCs w:val="16"/>
                <w:lang w:eastAsia="pt-BR"/>
              </w:rPr>
              <w:t>2023</w:t>
            </w:r>
          </w:p>
        </w:tc>
      </w:tr>
      <w:tr w:rsidR="00E13F7F" w:rsidRPr="007670C0" w14:paraId="2185768A" w14:textId="77777777" w:rsidTr="00FB66E8">
        <w:trPr>
          <w:trHeight w:val="170"/>
        </w:trPr>
        <w:tc>
          <w:tcPr>
            <w:tcW w:w="7796" w:type="dxa"/>
            <w:tcBorders>
              <w:top w:val="nil"/>
              <w:left w:val="nil"/>
              <w:bottom w:val="nil"/>
              <w:right w:val="nil"/>
            </w:tcBorders>
            <w:shd w:val="clear" w:color="auto" w:fill="auto"/>
            <w:noWrap/>
            <w:vAlign w:val="bottom"/>
            <w:hideMark/>
          </w:tcPr>
          <w:p w14:paraId="1B758D4E" w14:textId="77777777" w:rsidR="00E13F7F" w:rsidRPr="007670C0" w:rsidRDefault="00E13F7F" w:rsidP="00F173C5">
            <w:pPr>
              <w:spacing w:after="0" w:line="240" w:lineRule="auto"/>
              <w:rPr>
                <w:rFonts w:ascii="Arial" w:hAnsi="Arial" w:cs="Arial"/>
                <w:sz w:val="16"/>
                <w:szCs w:val="16"/>
                <w:lang w:eastAsia="pt-BR"/>
              </w:rPr>
            </w:pPr>
            <w:r w:rsidRPr="007670C0">
              <w:rPr>
                <w:rFonts w:ascii="Arial" w:hAnsi="Arial" w:cs="Arial"/>
                <w:sz w:val="16"/>
                <w:szCs w:val="16"/>
                <w:lang w:eastAsia="pt-BR"/>
              </w:rPr>
              <w:t xml:space="preserve"> Ativos Imobilizados </w:t>
            </w:r>
          </w:p>
        </w:tc>
        <w:tc>
          <w:tcPr>
            <w:tcW w:w="160" w:type="dxa"/>
            <w:tcBorders>
              <w:top w:val="single" w:sz="4" w:space="0" w:color="auto"/>
              <w:left w:val="nil"/>
              <w:right w:val="nil"/>
            </w:tcBorders>
            <w:shd w:val="clear" w:color="auto" w:fill="auto"/>
            <w:noWrap/>
            <w:vAlign w:val="bottom"/>
            <w:hideMark/>
          </w:tcPr>
          <w:p w14:paraId="07BABA30" w14:textId="77777777" w:rsidR="00E13F7F" w:rsidRPr="007670C0" w:rsidRDefault="00E13F7F" w:rsidP="00F173C5">
            <w:pPr>
              <w:spacing w:after="0" w:line="240" w:lineRule="auto"/>
              <w:jc w:val="right"/>
              <w:rPr>
                <w:rFonts w:ascii="Arial" w:hAnsi="Arial" w:cs="Arial"/>
                <w:sz w:val="16"/>
                <w:szCs w:val="16"/>
                <w:lang w:eastAsia="pt-BR"/>
              </w:rPr>
            </w:pPr>
            <w:r w:rsidRPr="007670C0">
              <w:rPr>
                <w:rFonts w:ascii="Arial" w:hAnsi="Arial" w:cs="Arial"/>
                <w:sz w:val="16"/>
                <w:szCs w:val="16"/>
                <w:lang w:eastAsia="pt-BR"/>
              </w:rPr>
              <w:t>1.156.211.511</w:t>
            </w:r>
          </w:p>
        </w:tc>
      </w:tr>
      <w:tr w:rsidR="00E13F7F" w:rsidRPr="007670C0" w14:paraId="2D0FCD28" w14:textId="77777777" w:rsidTr="00FB66E8">
        <w:trPr>
          <w:trHeight w:val="170"/>
        </w:trPr>
        <w:tc>
          <w:tcPr>
            <w:tcW w:w="7796" w:type="dxa"/>
            <w:tcBorders>
              <w:top w:val="nil"/>
              <w:left w:val="nil"/>
              <w:bottom w:val="nil"/>
              <w:right w:val="nil"/>
            </w:tcBorders>
            <w:shd w:val="clear" w:color="auto" w:fill="auto"/>
            <w:noWrap/>
            <w:vAlign w:val="bottom"/>
            <w:hideMark/>
          </w:tcPr>
          <w:p w14:paraId="18216154" w14:textId="77777777" w:rsidR="00E13F7F" w:rsidRPr="007670C0" w:rsidRDefault="00E13F7F" w:rsidP="00F173C5">
            <w:pPr>
              <w:spacing w:after="0" w:line="240" w:lineRule="auto"/>
              <w:rPr>
                <w:rFonts w:ascii="Arial" w:hAnsi="Arial" w:cs="Arial"/>
                <w:sz w:val="16"/>
                <w:szCs w:val="16"/>
                <w:lang w:eastAsia="pt-BR"/>
              </w:rPr>
            </w:pPr>
            <w:r w:rsidRPr="007670C0">
              <w:rPr>
                <w:rFonts w:ascii="Arial" w:hAnsi="Arial" w:cs="Arial"/>
                <w:sz w:val="16"/>
                <w:szCs w:val="16"/>
                <w:lang w:eastAsia="pt-BR"/>
              </w:rPr>
              <w:t xml:space="preserve"> Ativos Intangíveis  </w:t>
            </w:r>
          </w:p>
        </w:tc>
        <w:tc>
          <w:tcPr>
            <w:tcW w:w="160" w:type="dxa"/>
            <w:tcBorders>
              <w:top w:val="nil"/>
              <w:left w:val="nil"/>
              <w:bottom w:val="single" w:sz="4" w:space="0" w:color="auto"/>
              <w:right w:val="nil"/>
            </w:tcBorders>
            <w:shd w:val="clear" w:color="auto" w:fill="auto"/>
            <w:noWrap/>
            <w:vAlign w:val="bottom"/>
            <w:hideMark/>
          </w:tcPr>
          <w:p w14:paraId="539F9B25" w14:textId="77777777" w:rsidR="00E13F7F" w:rsidRPr="007670C0" w:rsidRDefault="00E13F7F" w:rsidP="00F173C5">
            <w:pPr>
              <w:spacing w:after="0" w:line="240" w:lineRule="auto"/>
              <w:jc w:val="right"/>
              <w:rPr>
                <w:rFonts w:ascii="Arial" w:hAnsi="Arial" w:cs="Arial"/>
                <w:sz w:val="16"/>
                <w:szCs w:val="16"/>
                <w:lang w:eastAsia="pt-BR"/>
              </w:rPr>
            </w:pPr>
            <w:r w:rsidRPr="007670C0">
              <w:rPr>
                <w:rFonts w:ascii="Arial" w:hAnsi="Arial" w:cs="Arial"/>
                <w:sz w:val="16"/>
                <w:szCs w:val="16"/>
                <w:lang w:eastAsia="pt-BR"/>
              </w:rPr>
              <w:t>1.865.501</w:t>
            </w:r>
          </w:p>
        </w:tc>
      </w:tr>
      <w:tr w:rsidR="00E13F7F" w:rsidRPr="007670C0" w14:paraId="3AA40453" w14:textId="77777777" w:rsidTr="00FB66E8">
        <w:trPr>
          <w:trHeight w:val="170"/>
        </w:trPr>
        <w:tc>
          <w:tcPr>
            <w:tcW w:w="7796" w:type="dxa"/>
            <w:tcBorders>
              <w:top w:val="nil"/>
              <w:left w:val="nil"/>
              <w:bottom w:val="nil"/>
              <w:right w:val="nil"/>
            </w:tcBorders>
            <w:shd w:val="clear" w:color="auto" w:fill="auto"/>
            <w:noWrap/>
            <w:vAlign w:val="bottom"/>
            <w:hideMark/>
          </w:tcPr>
          <w:p w14:paraId="523E54E4" w14:textId="77777777" w:rsidR="00E13F7F" w:rsidRPr="007670C0" w:rsidRDefault="00E13F7F" w:rsidP="00F173C5">
            <w:pPr>
              <w:spacing w:after="0" w:line="240" w:lineRule="auto"/>
              <w:rPr>
                <w:rFonts w:ascii="Arial" w:hAnsi="Arial" w:cs="Arial"/>
                <w:b/>
                <w:bCs/>
                <w:sz w:val="16"/>
                <w:szCs w:val="16"/>
                <w:lang w:eastAsia="pt-BR"/>
              </w:rPr>
            </w:pPr>
            <w:r w:rsidRPr="007670C0">
              <w:rPr>
                <w:rFonts w:ascii="Arial" w:hAnsi="Arial" w:cs="Arial"/>
                <w:b/>
                <w:bCs/>
                <w:sz w:val="16"/>
                <w:szCs w:val="16"/>
                <w:lang w:eastAsia="pt-BR"/>
              </w:rPr>
              <w:t xml:space="preserve">Total dos Ativos Componentes da UGC </w:t>
            </w:r>
          </w:p>
        </w:tc>
        <w:tc>
          <w:tcPr>
            <w:tcW w:w="160" w:type="dxa"/>
            <w:tcBorders>
              <w:top w:val="single" w:sz="4" w:space="0" w:color="auto"/>
              <w:left w:val="nil"/>
              <w:bottom w:val="nil"/>
              <w:right w:val="nil"/>
            </w:tcBorders>
            <w:shd w:val="clear" w:color="auto" w:fill="auto"/>
            <w:noWrap/>
            <w:vAlign w:val="bottom"/>
            <w:hideMark/>
          </w:tcPr>
          <w:p w14:paraId="3C4B951B" w14:textId="77777777" w:rsidR="00E13F7F" w:rsidRPr="007670C0" w:rsidRDefault="00E13F7F" w:rsidP="00F173C5">
            <w:pPr>
              <w:spacing w:after="0" w:line="240" w:lineRule="auto"/>
              <w:jc w:val="right"/>
              <w:rPr>
                <w:rFonts w:ascii="Arial" w:hAnsi="Arial" w:cs="Arial"/>
                <w:b/>
                <w:bCs/>
                <w:sz w:val="16"/>
                <w:szCs w:val="16"/>
                <w:lang w:eastAsia="pt-BR"/>
              </w:rPr>
            </w:pPr>
            <w:r w:rsidRPr="007670C0">
              <w:rPr>
                <w:rFonts w:ascii="Arial" w:hAnsi="Arial" w:cs="Arial"/>
                <w:b/>
                <w:bCs/>
                <w:sz w:val="16"/>
                <w:szCs w:val="16"/>
                <w:lang w:eastAsia="pt-BR"/>
              </w:rPr>
              <w:t>1.158.077.01</w:t>
            </w:r>
            <w:r>
              <w:rPr>
                <w:rFonts w:ascii="Arial" w:hAnsi="Arial" w:cs="Arial"/>
                <w:b/>
                <w:bCs/>
                <w:sz w:val="16"/>
                <w:szCs w:val="16"/>
                <w:lang w:eastAsia="pt-BR"/>
              </w:rPr>
              <w:t>2</w:t>
            </w:r>
          </w:p>
        </w:tc>
      </w:tr>
      <w:tr w:rsidR="00E13F7F" w:rsidRPr="007670C0" w14:paraId="7D27568E" w14:textId="77777777" w:rsidTr="00FB66E8">
        <w:trPr>
          <w:trHeight w:val="170"/>
        </w:trPr>
        <w:tc>
          <w:tcPr>
            <w:tcW w:w="7796" w:type="dxa"/>
            <w:tcBorders>
              <w:top w:val="nil"/>
              <w:left w:val="nil"/>
              <w:bottom w:val="nil"/>
              <w:right w:val="nil"/>
            </w:tcBorders>
            <w:shd w:val="clear" w:color="auto" w:fill="auto"/>
            <w:noWrap/>
            <w:vAlign w:val="bottom"/>
            <w:hideMark/>
          </w:tcPr>
          <w:p w14:paraId="4146C3FC" w14:textId="77777777" w:rsidR="00E13F7F" w:rsidRPr="007670C0" w:rsidRDefault="00E13F7F" w:rsidP="00F173C5">
            <w:pPr>
              <w:spacing w:after="0" w:line="240" w:lineRule="auto"/>
              <w:rPr>
                <w:rFonts w:ascii="Arial" w:hAnsi="Arial" w:cs="Arial"/>
                <w:b/>
                <w:bCs/>
                <w:sz w:val="16"/>
                <w:szCs w:val="16"/>
                <w:lang w:eastAsia="pt-BR"/>
              </w:rPr>
            </w:pPr>
          </w:p>
        </w:tc>
        <w:tc>
          <w:tcPr>
            <w:tcW w:w="160" w:type="dxa"/>
            <w:tcBorders>
              <w:top w:val="nil"/>
              <w:left w:val="nil"/>
              <w:bottom w:val="nil"/>
              <w:right w:val="nil"/>
            </w:tcBorders>
            <w:shd w:val="clear" w:color="auto" w:fill="auto"/>
            <w:noWrap/>
            <w:vAlign w:val="bottom"/>
            <w:hideMark/>
          </w:tcPr>
          <w:p w14:paraId="52D98099" w14:textId="77777777" w:rsidR="00E13F7F" w:rsidRPr="007670C0" w:rsidRDefault="00E13F7F" w:rsidP="00F173C5">
            <w:pPr>
              <w:spacing w:after="0" w:line="240" w:lineRule="auto"/>
              <w:jc w:val="right"/>
              <w:rPr>
                <w:rFonts w:ascii="Arial" w:hAnsi="Arial" w:cs="Arial"/>
                <w:sz w:val="16"/>
                <w:szCs w:val="16"/>
                <w:lang w:eastAsia="pt-BR"/>
              </w:rPr>
            </w:pPr>
          </w:p>
        </w:tc>
      </w:tr>
      <w:tr w:rsidR="00E13F7F" w:rsidRPr="007670C0" w14:paraId="7FF949AA" w14:textId="77777777" w:rsidTr="00FB66E8">
        <w:trPr>
          <w:trHeight w:val="170"/>
        </w:trPr>
        <w:tc>
          <w:tcPr>
            <w:tcW w:w="7796" w:type="dxa"/>
            <w:tcBorders>
              <w:top w:val="nil"/>
              <w:left w:val="nil"/>
              <w:bottom w:val="nil"/>
              <w:right w:val="nil"/>
            </w:tcBorders>
            <w:shd w:val="clear" w:color="auto" w:fill="auto"/>
            <w:noWrap/>
            <w:vAlign w:val="bottom"/>
            <w:hideMark/>
          </w:tcPr>
          <w:p w14:paraId="693071C8" w14:textId="77777777" w:rsidR="00E13F7F" w:rsidRPr="007670C0" w:rsidRDefault="00E13F7F" w:rsidP="00F173C5">
            <w:pPr>
              <w:spacing w:after="0" w:line="240" w:lineRule="auto"/>
              <w:rPr>
                <w:rFonts w:ascii="Arial" w:hAnsi="Arial" w:cs="Arial"/>
                <w:b/>
                <w:bCs/>
                <w:sz w:val="16"/>
                <w:szCs w:val="16"/>
                <w:lang w:eastAsia="pt-BR"/>
              </w:rPr>
            </w:pPr>
            <w:r w:rsidRPr="007670C0">
              <w:rPr>
                <w:rFonts w:ascii="Arial" w:hAnsi="Arial" w:cs="Arial"/>
                <w:b/>
                <w:bCs/>
                <w:sz w:val="16"/>
                <w:szCs w:val="16"/>
                <w:lang w:eastAsia="pt-BR"/>
              </w:rPr>
              <w:t xml:space="preserve"> Valor </w:t>
            </w:r>
            <w:proofErr w:type="gramStart"/>
            <w:r w:rsidRPr="007670C0">
              <w:rPr>
                <w:rFonts w:ascii="Arial" w:hAnsi="Arial" w:cs="Arial"/>
                <w:b/>
                <w:bCs/>
                <w:sz w:val="16"/>
                <w:szCs w:val="16"/>
                <w:lang w:eastAsia="pt-BR"/>
              </w:rPr>
              <w:t xml:space="preserve">Justo  </w:t>
            </w:r>
            <w:r w:rsidRPr="007670C0">
              <w:rPr>
                <w:rFonts w:ascii="Arial" w:hAnsi="Arial" w:cs="Arial"/>
                <w:bCs/>
                <w:sz w:val="16"/>
                <w:szCs w:val="16"/>
                <w:lang w:eastAsia="pt-BR"/>
              </w:rPr>
              <w:t>(</w:t>
            </w:r>
            <w:proofErr w:type="gramEnd"/>
            <w:r w:rsidRPr="007670C0">
              <w:rPr>
                <w:rFonts w:ascii="Arial" w:hAnsi="Arial" w:cs="Arial"/>
                <w:bCs/>
                <w:sz w:val="16"/>
                <w:szCs w:val="16"/>
                <w:lang w:eastAsia="pt-BR"/>
              </w:rPr>
              <w:t>*)</w:t>
            </w:r>
          </w:p>
        </w:tc>
        <w:tc>
          <w:tcPr>
            <w:tcW w:w="160" w:type="dxa"/>
            <w:tcBorders>
              <w:top w:val="nil"/>
              <w:left w:val="nil"/>
              <w:bottom w:val="nil"/>
              <w:right w:val="nil"/>
            </w:tcBorders>
            <w:shd w:val="clear" w:color="auto" w:fill="auto"/>
            <w:noWrap/>
            <w:vAlign w:val="bottom"/>
            <w:hideMark/>
          </w:tcPr>
          <w:p w14:paraId="0289EA97" w14:textId="77777777" w:rsidR="00E13F7F" w:rsidRPr="007670C0" w:rsidRDefault="00E13F7F" w:rsidP="00F173C5">
            <w:pPr>
              <w:spacing w:after="0" w:line="240" w:lineRule="auto"/>
              <w:jc w:val="right"/>
              <w:rPr>
                <w:rFonts w:ascii="Arial" w:hAnsi="Arial" w:cs="Arial"/>
                <w:b/>
                <w:bCs/>
                <w:sz w:val="16"/>
                <w:szCs w:val="16"/>
                <w:lang w:eastAsia="pt-BR"/>
              </w:rPr>
            </w:pPr>
            <w:r w:rsidRPr="007670C0">
              <w:rPr>
                <w:rFonts w:ascii="Arial" w:hAnsi="Arial" w:cs="Arial"/>
                <w:b/>
                <w:bCs/>
                <w:sz w:val="16"/>
                <w:szCs w:val="16"/>
                <w:lang w:eastAsia="pt-BR"/>
              </w:rPr>
              <w:t>1.631.387.802</w:t>
            </w:r>
          </w:p>
        </w:tc>
      </w:tr>
      <w:tr w:rsidR="00E13F7F" w:rsidRPr="007670C0" w14:paraId="1B9ED94B" w14:textId="77777777" w:rsidTr="00FB66E8">
        <w:trPr>
          <w:trHeight w:val="170"/>
        </w:trPr>
        <w:tc>
          <w:tcPr>
            <w:tcW w:w="7796" w:type="dxa"/>
            <w:tcBorders>
              <w:top w:val="nil"/>
              <w:left w:val="nil"/>
              <w:bottom w:val="nil"/>
              <w:right w:val="nil"/>
            </w:tcBorders>
            <w:shd w:val="clear" w:color="auto" w:fill="auto"/>
            <w:noWrap/>
            <w:vAlign w:val="bottom"/>
            <w:hideMark/>
          </w:tcPr>
          <w:p w14:paraId="198C0269" w14:textId="77777777" w:rsidR="00E13F7F" w:rsidRPr="007670C0" w:rsidRDefault="00E13F7F" w:rsidP="00F173C5">
            <w:pPr>
              <w:spacing w:after="0" w:line="240" w:lineRule="auto"/>
              <w:rPr>
                <w:rFonts w:ascii="Arial" w:hAnsi="Arial" w:cs="Arial"/>
                <w:b/>
                <w:bCs/>
                <w:sz w:val="16"/>
                <w:szCs w:val="16"/>
                <w:lang w:eastAsia="pt-BR"/>
              </w:rPr>
            </w:pPr>
          </w:p>
        </w:tc>
        <w:tc>
          <w:tcPr>
            <w:tcW w:w="160" w:type="dxa"/>
            <w:tcBorders>
              <w:top w:val="nil"/>
              <w:left w:val="nil"/>
              <w:bottom w:val="nil"/>
              <w:right w:val="nil"/>
            </w:tcBorders>
            <w:shd w:val="clear" w:color="auto" w:fill="auto"/>
            <w:noWrap/>
            <w:vAlign w:val="bottom"/>
            <w:hideMark/>
          </w:tcPr>
          <w:p w14:paraId="2B454618" w14:textId="77777777" w:rsidR="00E13F7F" w:rsidRPr="007670C0" w:rsidRDefault="00E13F7F" w:rsidP="00F173C5">
            <w:pPr>
              <w:spacing w:after="0" w:line="240" w:lineRule="auto"/>
              <w:jc w:val="right"/>
              <w:rPr>
                <w:rFonts w:ascii="Arial" w:hAnsi="Arial" w:cs="Arial"/>
                <w:sz w:val="16"/>
                <w:szCs w:val="16"/>
                <w:lang w:eastAsia="pt-BR"/>
              </w:rPr>
            </w:pPr>
          </w:p>
        </w:tc>
      </w:tr>
      <w:tr w:rsidR="00E13F7F" w:rsidRPr="007670C0" w14:paraId="09A9F2BA" w14:textId="77777777" w:rsidTr="00FB66E8">
        <w:trPr>
          <w:trHeight w:val="170"/>
        </w:trPr>
        <w:tc>
          <w:tcPr>
            <w:tcW w:w="7796" w:type="dxa"/>
            <w:tcBorders>
              <w:top w:val="nil"/>
              <w:left w:val="nil"/>
              <w:bottom w:val="nil"/>
              <w:right w:val="nil"/>
            </w:tcBorders>
            <w:shd w:val="clear" w:color="auto" w:fill="auto"/>
            <w:noWrap/>
            <w:vAlign w:val="bottom"/>
            <w:hideMark/>
          </w:tcPr>
          <w:p w14:paraId="3802CC2B" w14:textId="77777777" w:rsidR="00E13F7F" w:rsidRPr="007670C0" w:rsidRDefault="00E13F7F" w:rsidP="00F173C5">
            <w:pPr>
              <w:spacing w:after="0" w:line="240" w:lineRule="auto"/>
              <w:rPr>
                <w:rFonts w:ascii="Arial" w:hAnsi="Arial" w:cs="Arial"/>
                <w:sz w:val="16"/>
                <w:szCs w:val="16"/>
                <w:lang w:eastAsia="pt-BR"/>
              </w:rPr>
            </w:pPr>
            <w:r w:rsidRPr="007670C0">
              <w:rPr>
                <w:rFonts w:ascii="Arial" w:hAnsi="Arial" w:cs="Arial"/>
                <w:sz w:val="16"/>
                <w:szCs w:val="16"/>
                <w:lang w:eastAsia="pt-BR"/>
              </w:rPr>
              <w:t xml:space="preserve"> Redução ao Valor recuperável </w:t>
            </w:r>
          </w:p>
        </w:tc>
        <w:tc>
          <w:tcPr>
            <w:tcW w:w="160" w:type="dxa"/>
            <w:tcBorders>
              <w:top w:val="nil"/>
              <w:left w:val="nil"/>
              <w:bottom w:val="nil"/>
              <w:right w:val="nil"/>
            </w:tcBorders>
            <w:shd w:val="clear" w:color="auto" w:fill="auto"/>
            <w:noWrap/>
            <w:vAlign w:val="bottom"/>
            <w:hideMark/>
          </w:tcPr>
          <w:p w14:paraId="5E5F50C1" w14:textId="77777777" w:rsidR="00E13F7F" w:rsidRPr="007670C0" w:rsidRDefault="00E13F7F" w:rsidP="00F173C5">
            <w:pPr>
              <w:spacing w:after="0" w:line="240" w:lineRule="auto"/>
              <w:jc w:val="right"/>
              <w:rPr>
                <w:rFonts w:ascii="Arial" w:hAnsi="Arial" w:cs="Arial"/>
                <w:sz w:val="16"/>
                <w:szCs w:val="16"/>
                <w:lang w:eastAsia="pt-BR"/>
              </w:rPr>
            </w:pPr>
            <w:r w:rsidRPr="007670C0">
              <w:rPr>
                <w:rFonts w:ascii="Arial" w:hAnsi="Arial" w:cs="Arial"/>
                <w:sz w:val="16"/>
                <w:szCs w:val="16"/>
                <w:lang w:eastAsia="pt-BR"/>
              </w:rPr>
              <w:t>-</w:t>
            </w:r>
          </w:p>
        </w:tc>
      </w:tr>
    </w:tbl>
    <w:p w14:paraId="57D191A6" w14:textId="77777777" w:rsidR="00E13F7F" w:rsidRPr="007670C0" w:rsidRDefault="00E13F7F" w:rsidP="00E13F7F">
      <w:pPr>
        <w:jc w:val="both"/>
        <w:rPr>
          <w:rFonts w:ascii="Arial" w:hAnsi="Arial"/>
        </w:rPr>
      </w:pPr>
    </w:p>
    <w:p w14:paraId="1DCD8378" w14:textId="77777777" w:rsidR="00E13F7F" w:rsidRPr="007670C0" w:rsidRDefault="00E13F7F" w:rsidP="00E13F7F">
      <w:pPr>
        <w:ind w:left="284"/>
        <w:jc w:val="both"/>
        <w:rPr>
          <w:rFonts w:ascii="Arial" w:hAnsi="Arial"/>
          <w:sz w:val="16"/>
          <w:szCs w:val="16"/>
        </w:rPr>
      </w:pPr>
      <w:r w:rsidRPr="007670C0">
        <w:rPr>
          <w:rFonts w:ascii="Arial" w:hAnsi="Arial"/>
          <w:b/>
          <w:sz w:val="16"/>
          <w:szCs w:val="16"/>
        </w:rPr>
        <w:t>(*)</w:t>
      </w:r>
      <w:r w:rsidRPr="007670C0">
        <w:rPr>
          <w:rFonts w:ascii="Arial" w:hAnsi="Arial"/>
          <w:sz w:val="16"/>
          <w:szCs w:val="16"/>
        </w:rPr>
        <w:t xml:space="preserve"> O Conjunto de bens avaliados a valor justo é compostos por todos os bens móveis e imóveis que compõe a UGC.</w:t>
      </w:r>
    </w:p>
    <w:p w14:paraId="7039573A" w14:textId="77777777" w:rsidR="00E13F7F" w:rsidRPr="007670C0" w:rsidRDefault="00E13F7F" w:rsidP="00E13F7F">
      <w:pPr>
        <w:jc w:val="both"/>
        <w:rPr>
          <w:rFonts w:ascii="Arial" w:hAnsi="Arial"/>
          <w:sz w:val="16"/>
          <w:szCs w:val="16"/>
        </w:rPr>
      </w:pPr>
    </w:p>
    <w:p w14:paraId="01F2940C" w14:textId="7E365404" w:rsidR="00E13F7F" w:rsidRDefault="00E13F7F" w:rsidP="006D7CF2">
      <w:pPr>
        <w:shd w:val="clear" w:color="auto" w:fill="FFFFFF"/>
        <w:ind w:left="284" w:hanging="284"/>
        <w:jc w:val="both"/>
        <w:rPr>
          <w:rFonts w:ascii="Arial" w:hAnsi="Arial"/>
        </w:rPr>
      </w:pPr>
      <w:r w:rsidRPr="001A24EC">
        <w:rPr>
          <w:rFonts w:ascii="Arial" w:hAnsi="Arial"/>
          <w:b/>
        </w:rPr>
        <w:t xml:space="preserve">e) </w:t>
      </w:r>
      <w:r w:rsidRPr="001A24EC">
        <w:rPr>
          <w:rFonts w:ascii="Arial" w:hAnsi="Arial"/>
        </w:rPr>
        <w:t xml:space="preserve">O valor dos bens do ativo imobilizado dados em penhora ou em garantia em causas trabalhistas perfazem um total </w:t>
      </w:r>
      <w:r w:rsidRPr="004E4328">
        <w:rPr>
          <w:rFonts w:ascii="Arial" w:hAnsi="Arial"/>
        </w:rPr>
        <w:t>acumulado de R$ 194.697.914 em</w:t>
      </w:r>
      <w:r w:rsidRPr="00C17B19">
        <w:rPr>
          <w:rFonts w:ascii="Arial" w:hAnsi="Arial"/>
          <w:color w:val="FF0000"/>
        </w:rPr>
        <w:t xml:space="preserve"> </w:t>
      </w:r>
      <w:r w:rsidRPr="001A24EC">
        <w:rPr>
          <w:rFonts w:ascii="Arial" w:hAnsi="Arial"/>
        </w:rPr>
        <w:t>202</w:t>
      </w:r>
      <w:r>
        <w:rPr>
          <w:rFonts w:ascii="Arial" w:hAnsi="Arial"/>
        </w:rPr>
        <w:t>3</w:t>
      </w:r>
      <w:r w:rsidRPr="001A24EC">
        <w:rPr>
          <w:rFonts w:ascii="Arial" w:hAnsi="Arial"/>
        </w:rPr>
        <w:t xml:space="preserve"> (R$ 236.096.722 em 2022).</w:t>
      </w:r>
    </w:p>
    <w:p w14:paraId="54560954" w14:textId="77777777" w:rsidR="006D7CF2" w:rsidRPr="006D7CF2" w:rsidRDefault="006D7CF2" w:rsidP="006D7CF2">
      <w:pPr>
        <w:shd w:val="clear" w:color="auto" w:fill="FFFFFF"/>
        <w:ind w:left="284" w:hanging="284"/>
        <w:jc w:val="both"/>
        <w:rPr>
          <w:rFonts w:ascii="Arial" w:hAnsi="Arial"/>
        </w:rPr>
      </w:pPr>
    </w:p>
    <w:p w14:paraId="52264841" w14:textId="77777777" w:rsidR="00E13F7F" w:rsidRPr="00AC00DD" w:rsidRDefault="00E13F7F" w:rsidP="00E13F7F">
      <w:pPr>
        <w:numPr>
          <w:ilvl w:val="0"/>
          <w:numId w:val="3"/>
        </w:numPr>
        <w:suppressAutoHyphens/>
        <w:spacing w:after="0" w:line="240" w:lineRule="auto"/>
        <w:ind w:right="49"/>
        <w:jc w:val="both"/>
        <w:rPr>
          <w:rFonts w:ascii="Arial" w:hAnsi="Arial"/>
          <w:b/>
        </w:rPr>
      </w:pPr>
      <w:r w:rsidRPr="00AC00DD">
        <w:rPr>
          <w:rFonts w:ascii="Arial" w:hAnsi="Arial"/>
          <w:b/>
        </w:rPr>
        <w:t>INTANGÍVEL</w:t>
      </w:r>
    </w:p>
    <w:p w14:paraId="21AED2CA" w14:textId="77777777" w:rsidR="00E13F7F" w:rsidRPr="00AC00DD" w:rsidRDefault="00E13F7F" w:rsidP="00E13F7F">
      <w:pPr>
        <w:tabs>
          <w:tab w:val="left" w:pos="1182"/>
        </w:tabs>
        <w:ind w:right="49"/>
        <w:jc w:val="both"/>
        <w:rPr>
          <w:rFonts w:ascii="Arial" w:hAnsi="Arial"/>
          <w:b/>
        </w:rPr>
      </w:pPr>
    </w:p>
    <w:p w14:paraId="0D56B30B" w14:textId="57348ABA" w:rsidR="00E13F7F" w:rsidRPr="006D7CF2" w:rsidRDefault="00E13F7F" w:rsidP="00E13F7F">
      <w:pPr>
        <w:numPr>
          <w:ilvl w:val="0"/>
          <w:numId w:val="4"/>
        </w:numPr>
        <w:suppressAutoHyphens/>
        <w:spacing w:after="0" w:line="240" w:lineRule="auto"/>
        <w:ind w:left="284" w:right="49" w:hanging="284"/>
        <w:jc w:val="both"/>
        <w:rPr>
          <w:rFonts w:ascii="Arial" w:hAnsi="Arial"/>
        </w:rPr>
      </w:pPr>
      <w:r w:rsidRPr="00AC00DD">
        <w:rPr>
          <w:rFonts w:ascii="Arial" w:hAnsi="Arial"/>
        </w:rPr>
        <w:t>Os ativos intangíveis com vida útil indefinida correspondem ao direito de uso concedido pela Prefeitura Municipal de Porto Alegre para utilização pela Companhia e sua viabilidade operacional quando da constituição da TRENSURB, não sofrendo amortização, nem perda pelo valor recuperável.</w:t>
      </w:r>
    </w:p>
    <w:p w14:paraId="1A2383DB" w14:textId="10C90734" w:rsidR="00E13F7F" w:rsidRPr="006D7CF2" w:rsidRDefault="00E13F7F" w:rsidP="00E13F7F">
      <w:pPr>
        <w:numPr>
          <w:ilvl w:val="0"/>
          <w:numId w:val="4"/>
        </w:numPr>
        <w:suppressAutoHyphens/>
        <w:spacing w:after="0" w:line="240" w:lineRule="auto"/>
        <w:ind w:left="284" w:right="49" w:hanging="284"/>
        <w:jc w:val="both"/>
        <w:rPr>
          <w:rFonts w:ascii="Arial" w:hAnsi="Arial"/>
        </w:rPr>
      </w:pPr>
      <w:r w:rsidRPr="00AC00DD">
        <w:rPr>
          <w:rFonts w:ascii="Arial" w:hAnsi="Arial"/>
        </w:rPr>
        <w:t>Os ativos intangíveis com vida útil definida estão avaliados ao custo de aquisição, amortizados pelo método linear ao longo de sua vida útil estimada.</w:t>
      </w:r>
    </w:p>
    <w:p w14:paraId="5F861789" w14:textId="77777777" w:rsidR="00E13F7F" w:rsidRPr="00AC00DD" w:rsidRDefault="00E13F7F" w:rsidP="00E13F7F">
      <w:pPr>
        <w:numPr>
          <w:ilvl w:val="0"/>
          <w:numId w:val="4"/>
        </w:numPr>
        <w:suppressAutoHyphens/>
        <w:spacing w:after="0" w:line="240" w:lineRule="auto"/>
        <w:ind w:left="0" w:right="49" w:firstLine="0"/>
        <w:jc w:val="both"/>
        <w:rPr>
          <w:rFonts w:ascii="Arial" w:hAnsi="Arial"/>
        </w:rPr>
      </w:pPr>
      <w:r w:rsidRPr="00AC00DD">
        <w:rPr>
          <w:rFonts w:ascii="Arial" w:hAnsi="Arial"/>
        </w:rPr>
        <w:t>Nenhum dos ativos intangíveis foi gerado internamente.</w:t>
      </w:r>
    </w:p>
    <w:p w14:paraId="3641DEB4" w14:textId="77777777" w:rsidR="00E13F7F" w:rsidRPr="00C17B19" w:rsidRDefault="00E13F7F" w:rsidP="00E13F7F">
      <w:pPr>
        <w:pStyle w:val="PargrafodaLista"/>
        <w:rPr>
          <w:rFonts w:ascii="Arial" w:hAnsi="Arial"/>
          <w:color w:val="FF0000"/>
          <w:sz w:val="22"/>
          <w:szCs w:val="22"/>
        </w:rPr>
      </w:pPr>
    </w:p>
    <w:p w14:paraId="18096381" w14:textId="0B26022D" w:rsidR="00E13F7F" w:rsidRPr="001A24EC" w:rsidRDefault="00E13F7F" w:rsidP="00E13F7F">
      <w:pPr>
        <w:numPr>
          <w:ilvl w:val="0"/>
          <w:numId w:val="4"/>
        </w:numPr>
        <w:suppressAutoHyphens/>
        <w:spacing w:after="0" w:line="240" w:lineRule="auto"/>
        <w:ind w:left="0" w:right="49" w:firstLine="0"/>
        <w:jc w:val="both"/>
        <w:rPr>
          <w:rFonts w:ascii="Arial" w:hAnsi="Arial"/>
        </w:rPr>
      </w:pPr>
      <w:r w:rsidRPr="001A24EC">
        <w:rPr>
          <w:rFonts w:ascii="Arial" w:hAnsi="Arial"/>
        </w:rPr>
        <w:t>Composição do saldo</w:t>
      </w:r>
      <w:r w:rsidR="006D7CF2">
        <w:rPr>
          <w:rFonts w:ascii="Arial" w:hAnsi="Arial"/>
        </w:rPr>
        <w:t>:</w:t>
      </w:r>
    </w:p>
    <w:p w14:paraId="3B3B039C" w14:textId="77777777" w:rsidR="00E13F7F" w:rsidRPr="00C17B19" w:rsidRDefault="00E13F7F" w:rsidP="00E13F7F">
      <w:pPr>
        <w:pStyle w:val="PargrafodaLista"/>
        <w:ind w:left="0"/>
        <w:rPr>
          <w:rFonts w:ascii="Arial" w:hAnsi="Arial"/>
          <w:color w:val="FF0000"/>
          <w:sz w:val="18"/>
          <w:szCs w:val="18"/>
        </w:rPr>
      </w:pPr>
    </w:p>
    <w:tbl>
      <w:tblPr>
        <w:tblW w:w="9473" w:type="dxa"/>
        <w:tblInd w:w="70" w:type="dxa"/>
        <w:tblLayout w:type="fixed"/>
        <w:tblCellMar>
          <w:left w:w="70" w:type="dxa"/>
          <w:right w:w="70" w:type="dxa"/>
        </w:tblCellMar>
        <w:tblLook w:val="04A0" w:firstRow="1" w:lastRow="0" w:firstColumn="1" w:lastColumn="0" w:noHBand="0" w:noVBand="1"/>
      </w:tblPr>
      <w:tblGrid>
        <w:gridCol w:w="4195"/>
        <w:gridCol w:w="160"/>
        <w:gridCol w:w="1020"/>
        <w:gridCol w:w="160"/>
        <w:gridCol w:w="850"/>
        <w:gridCol w:w="160"/>
        <w:gridCol w:w="1020"/>
        <w:gridCol w:w="160"/>
        <w:gridCol w:w="794"/>
        <w:gridCol w:w="160"/>
        <w:gridCol w:w="794"/>
      </w:tblGrid>
      <w:tr w:rsidR="00E13F7F" w:rsidRPr="00C17B19" w14:paraId="2C9AECC1" w14:textId="77777777" w:rsidTr="00FB66E8">
        <w:trPr>
          <w:trHeight w:val="170"/>
        </w:trPr>
        <w:tc>
          <w:tcPr>
            <w:tcW w:w="4195" w:type="dxa"/>
            <w:tcBorders>
              <w:top w:val="nil"/>
              <w:left w:val="nil"/>
              <w:bottom w:val="nil"/>
              <w:right w:val="nil"/>
            </w:tcBorders>
            <w:shd w:val="clear" w:color="auto" w:fill="auto"/>
            <w:noWrap/>
            <w:vAlign w:val="bottom"/>
            <w:hideMark/>
          </w:tcPr>
          <w:p w14:paraId="620656E7" w14:textId="77777777" w:rsidR="00E13F7F" w:rsidRPr="004C46B5" w:rsidRDefault="00E13F7F" w:rsidP="00F173C5">
            <w:pPr>
              <w:spacing w:after="0" w:line="240" w:lineRule="auto"/>
              <w:rPr>
                <w:rFonts w:ascii="Arial" w:hAnsi="Arial" w:cs="Arial"/>
                <w:sz w:val="14"/>
                <w:szCs w:val="14"/>
                <w:lang w:eastAsia="pt-BR"/>
              </w:rPr>
            </w:pPr>
          </w:p>
        </w:tc>
        <w:tc>
          <w:tcPr>
            <w:tcW w:w="160" w:type="dxa"/>
            <w:tcBorders>
              <w:top w:val="nil"/>
              <w:left w:val="nil"/>
              <w:bottom w:val="nil"/>
              <w:right w:val="nil"/>
            </w:tcBorders>
            <w:shd w:val="clear" w:color="auto" w:fill="auto"/>
            <w:noWrap/>
            <w:vAlign w:val="bottom"/>
            <w:hideMark/>
          </w:tcPr>
          <w:p w14:paraId="2840D6F4" w14:textId="77777777" w:rsidR="00E13F7F" w:rsidRPr="004C46B5" w:rsidRDefault="00E13F7F" w:rsidP="00F173C5">
            <w:pPr>
              <w:spacing w:after="0" w:line="240" w:lineRule="auto"/>
              <w:rPr>
                <w:rFonts w:ascii="Arial" w:hAnsi="Arial" w:cs="Arial"/>
                <w:sz w:val="14"/>
                <w:szCs w:val="14"/>
                <w:lang w:eastAsia="pt-BR"/>
              </w:rPr>
            </w:pPr>
          </w:p>
        </w:tc>
        <w:tc>
          <w:tcPr>
            <w:tcW w:w="1020" w:type="dxa"/>
            <w:tcBorders>
              <w:top w:val="nil"/>
              <w:left w:val="nil"/>
              <w:bottom w:val="nil"/>
              <w:right w:val="nil"/>
            </w:tcBorders>
            <w:shd w:val="clear" w:color="auto" w:fill="auto"/>
            <w:noWrap/>
            <w:vAlign w:val="bottom"/>
            <w:hideMark/>
          </w:tcPr>
          <w:p w14:paraId="5A830BDB" w14:textId="77777777" w:rsidR="00E13F7F" w:rsidRPr="004C46B5" w:rsidRDefault="00E13F7F" w:rsidP="00F173C5">
            <w:pPr>
              <w:spacing w:after="0" w:line="240" w:lineRule="auto"/>
              <w:jc w:val="center"/>
              <w:rPr>
                <w:rFonts w:ascii="Arial" w:hAnsi="Arial" w:cs="Arial"/>
                <w:sz w:val="14"/>
                <w:szCs w:val="14"/>
                <w:lang w:eastAsia="pt-BR"/>
              </w:rPr>
            </w:pPr>
            <w:r w:rsidRPr="004C46B5">
              <w:rPr>
                <w:rFonts w:ascii="Arial" w:hAnsi="Arial" w:cs="Arial"/>
                <w:b/>
                <w:sz w:val="14"/>
                <w:szCs w:val="14"/>
                <w:lang w:eastAsia="pt-BR"/>
              </w:rPr>
              <w:t>Vida</w:t>
            </w:r>
          </w:p>
        </w:tc>
        <w:tc>
          <w:tcPr>
            <w:tcW w:w="160" w:type="dxa"/>
            <w:tcBorders>
              <w:top w:val="nil"/>
              <w:left w:val="nil"/>
              <w:bottom w:val="nil"/>
              <w:right w:val="nil"/>
            </w:tcBorders>
            <w:shd w:val="clear" w:color="auto" w:fill="auto"/>
            <w:noWrap/>
            <w:vAlign w:val="bottom"/>
            <w:hideMark/>
          </w:tcPr>
          <w:p w14:paraId="706AB9C1" w14:textId="77777777" w:rsidR="00E13F7F" w:rsidRPr="004C46B5" w:rsidRDefault="00E13F7F" w:rsidP="00F173C5">
            <w:pPr>
              <w:spacing w:after="0" w:line="240" w:lineRule="auto"/>
              <w:rPr>
                <w:rFonts w:ascii="Arial" w:hAnsi="Arial" w:cs="Arial"/>
                <w:sz w:val="14"/>
                <w:szCs w:val="14"/>
                <w:lang w:eastAsia="pt-BR"/>
              </w:rPr>
            </w:pPr>
          </w:p>
        </w:tc>
        <w:tc>
          <w:tcPr>
            <w:tcW w:w="850" w:type="dxa"/>
            <w:tcBorders>
              <w:left w:val="nil"/>
              <w:bottom w:val="single" w:sz="4" w:space="0" w:color="auto"/>
              <w:right w:val="nil"/>
            </w:tcBorders>
            <w:shd w:val="clear" w:color="auto" w:fill="auto"/>
            <w:noWrap/>
            <w:vAlign w:val="bottom"/>
            <w:hideMark/>
          </w:tcPr>
          <w:p w14:paraId="49652237" w14:textId="77777777" w:rsidR="00E13F7F" w:rsidRPr="004C46B5" w:rsidRDefault="00E13F7F" w:rsidP="00F173C5">
            <w:pPr>
              <w:spacing w:after="0" w:line="240" w:lineRule="auto"/>
              <w:rPr>
                <w:rFonts w:ascii="Arial" w:hAnsi="Arial" w:cs="Arial"/>
                <w:b/>
                <w:bCs/>
                <w:sz w:val="14"/>
                <w:szCs w:val="14"/>
                <w:lang w:eastAsia="pt-BR"/>
              </w:rPr>
            </w:pPr>
            <w:r w:rsidRPr="004C46B5">
              <w:rPr>
                <w:rFonts w:ascii="Arial" w:hAnsi="Arial" w:cs="Arial"/>
                <w:b/>
                <w:bCs/>
                <w:sz w:val="14"/>
                <w:szCs w:val="14"/>
                <w:lang w:eastAsia="pt-BR"/>
              </w:rPr>
              <w:t> </w:t>
            </w:r>
          </w:p>
        </w:tc>
        <w:tc>
          <w:tcPr>
            <w:tcW w:w="160" w:type="dxa"/>
            <w:tcBorders>
              <w:left w:val="nil"/>
              <w:bottom w:val="single" w:sz="4" w:space="0" w:color="auto"/>
              <w:right w:val="nil"/>
            </w:tcBorders>
            <w:shd w:val="clear" w:color="auto" w:fill="auto"/>
            <w:noWrap/>
            <w:vAlign w:val="bottom"/>
            <w:hideMark/>
          </w:tcPr>
          <w:p w14:paraId="47DE709F" w14:textId="77777777" w:rsidR="00E13F7F" w:rsidRPr="00C17B19" w:rsidRDefault="00E13F7F" w:rsidP="00F173C5">
            <w:pPr>
              <w:spacing w:after="0" w:line="240" w:lineRule="auto"/>
              <w:rPr>
                <w:rFonts w:ascii="Arial" w:hAnsi="Arial" w:cs="Arial"/>
                <w:b/>
                <w:bCs/>
                <w:color w:val="FF0000"/>
                <w:sz w:val="14"/>
                <w:szCs w:val="14"/>
                <w:lang w:eastAsia="pt-BR"/>
              </w:rPr>
            </w:pPr>
            <w:r w:rsidRPr="00C17B19">
              <w:rPr>
                <w:rFonts w:ascii="Arial" w:hAnsi="Arial" w:cs="Arial"/>
                <w:b/>
                <w:bCs/>
                <w:color w:val="FF0000"/>
                <w:sz w:val="14"/>
                <w:szCs w:val="14"/>
                <w:lang w:eastAsia="pt-BR"/>
              </w:rPr>
              <w:t> </w:t>
            </w:r>
          </w:p>
        </w:tc>
        <w:tc>
          <w:tcPr>
            <w:tcW w:w="1020" w:type="dxa"/>
            <w:tcBorders>
              <w:left w:val="nil"/>
              <w:bottom w:val="single" w:sz="4" w:space="0" w:color="auto"/>
              <w:right w:val="nil"/>
            </w:tcBorders>
            <w:shd w:val="clear" w:color="auto" w:fill="auto"/>
            <w:noWrap/>
            <w:vAlign w:val="bottom"/>
            <w:hideMark/>
          </w:tcPr>
          <w:p w14:paraId="3B935908" w14:textId="77777777" w:rsidR="00E13F7F" w:rsidRPr="004C46B5" w:rsidRDefault="00E13F7F" w:rsidP="00F173C5">
            <w:pPr>
              <w:spacing w:after="0" w:line="240" w:lineRule="auto"/>
              <w:jc w:val="right"/>
              <w:rPr>
                <w:rFonts w:ascii="Arial" w:hAnsi="Arial" w:cs="Arial"/>
                <w:b/>
                <w:bCs/>
                <w:sz w:val="14"/>
                <w:szCs w:val="14"/>
                <w:lang w:eastAsia="pt-BR"/>
              </w:rPr>
            </w:pPr>
            <w:r w:rsidRPr="004C46B5">
              <w:rPr>
                <w:rFonts w:ascii="Arial" w:hAnsi="Arial" w:cs="Arial"/>
                <w:b/>
                <w:bCs/>
                <w:sz w:val="14"/>
                <w:szCs w:val="14"/>
                <w:lang w:eastAsia="pt-BR"/>
              </w:rPr>
              <w:t>2023</w:t>
            </w:r>
          </w:p>
        </w:tc>
        <w:tc>
          <w:tcPr>
            <w:tcW w:w="160" w:type="dxa"/>
            <w:tcBorders>
              <w:left w:val="nil"/>
              <w:bottom w:val="single" w:sz="4" w:space="0" w:color="auto"/>
              <w:right w:val="nil"/>
            </w:tcBorders>
            <w:shd w:val="clear" w:color="auto" w:fill="auto"/>
            <w:noWrap/>
            <w:vAlign w:val="bottom"/>
            <w:hideMark/>
          </w:tcPr>
          <w:p w14:paraId="1ECB5682" w14:textId="77777777" w:rsidR="00E13F7F" w:rsidRPr="00C17B19" w:rsidRDefault="00E13F7F" w:rsidP="00F173C5">
            <w:pPr>
              <w:spacing w:after="0" w:line="240" w:lineRule="auto"/>
              <w:jc w:val="right"/>
              <w:rPr>
                <w:rFonts w:ascii="Arial" w:hAnsi="Arial" w:cs="Arial"/>
                <w:b/>
                <w:bCs/>
                <w:color w:val="FF0000"/>
                <w:sz w:val="14"/>
                <w:szCs w:val="14"/>
                <w:lang w:eastAsia="pt-BR"/>
              </w:rPr>
            </w:pPr>
            <w:r w:rsidRPr="00C17B19">
              <w:rPr>
                <w:rFonts w:ascii="Arial" w:hAnsi="Arial" w:cs="Arial"/>
                <w:b/>
                <w:bCs/>
                <w:color w:val="FF0000"/>
                <w:sz w:val="14"/>
                <w:szCs w:val="14"/>
                <w:lang w:eastAsia="pt-BR"/>
              </w:rPr>
              <w:t> </w:t>
            </w:r>
          </w:p>
        </w:tc>
        <w:tc>
          <w:tcPr>
            <w:tcW w:w="794" w:type="dxa"/>
            <w:tcBorders>
              <w:left w:val="nil"/>
              <w:bottom w:val="single" w:sz="4" w:space="0" w:color="auto"/>
              <w:right w:val="nil"/>
            </w:tcBorders>
            <w:shd w:val="clear" w:color="auto" w:fill="auto"/>
            <w:noWrap/>
            <w:vAlign w:val="bottom"/>
            <w:hideMark/>
          </w:tcPr>
          <w:p w14:paraId="79C28174" w14:textId="77777777" w:rsidR="00E13F7F" w:rsidRPr="00C17B19" w:rsidRDefault="00E13F7F" w:rsidP="00F173C5">
            <w:pPr>
              <w:spacing w:after="0" w:line="240" w:lineRule="auto"/>
              <w:jc w:val="right"/>
              <w:rPr>
                <w:rFonts w:ascii="Arial" w:hAnsi="Arial" w:cs="Arial"/>
                <w:b/>
                <w:bCs/>
                <w:color w:val="FF0000"/>
                <w:sz w:val="14"/>
                <w:szCs w:val="14"/>
                <w:lang w:eastAsia="pt-BR"/>
              </w:rPr>
            </w:pPr>
            <w:r w:rsidRPr="00C17B19">
              <w:rPr>
                <w:rFonts w:ascii="Arial" w:hAnsi="Arial" w:cs="Arial"/>
                <w:b/>
                <w:bCs/>
                <w:color w:val="FF0000"/>
                <w:sz w:val="14"/>
                <w:szCs w:val="14"/>
                <w:lang w:eastAsia="pt-BR"/>
              </w:rPr>
              <w:t> </w:t>
            </w:r>
          </w:p>
        </w:tc>
        <w:tc>
          <w:tcPr>
            <w:tcW w:w="160" w:type="dxa"/>
            <w:tcBorders>
              <w:top w:val="nil"/>
              <w:left w:val="nil"/>
              <w:bottom w:val="nil"/>
              <w:right w:val="nil"/>
            </w:tcBorders>
            <w:shd w:val="clear" w:color="auto" w:fill="auto"/>
            <w:noWrap/>
            <w:vAlign w:val="bottom"/>
            <w:hideMark/>
          </w:tcPr>
          <w:p w14:paraId="35ED433D" w14:textId="77777777" w:rsidR="00E13F7F" w:rsidRPr="00C17B19" w:rsidRDefault="00E13F7F" w:rsidP="00F173C5">
            <w:pPr>
              <w:spacing w:after="0" w:line="240" w:lineRule="auto"/>
              <w:jc w:val="right"/>
              <w:rPr>
                <w:rFonts w:ascii="Arial" w:hAnsi="Arial" w:cs="Arial"/>
                <w:b/>
                <w:bCs/>
                <w:color w:val="FF0000"/>
                <w:sz w:val="14"/>
                <w:szCs w:val="14"/>
                <w:lang w:eastAsia="pt-BR"/>
              </w:rPr>
            </w:pPr>
          </w:p>
        </w:tc>
        <w:tc>
          <w:tcPr>
            <w:tcW w:w="794" w:type="dxa"/>
            <w:tcBorders>
              <w:left w:val="nil"/>
              <w:bottom w:val="single" w:sz="4" w:space="0" w:color="auto"/>
              <w:right w:val="nil"/>
            </w:tcBorders>
            <w:shd w:val="clear" w:color="auto" w:fill="auto"/>
            <w:noWrap/>
            <w:vAlign w:val="center"/>
            <w:hideMark/>
          </w:tcPr>
          <w:p w14:paraId="6A395DFD" w14:textId="77777777" w:rsidR="00E13F7F" w:rsidRPr="004C46B5" w:rsidRDefault="00E13F7F" w:rsidP="00F173C5">
            <w:pPr>
              <w:spacing w:after="0" w:line="240" w:lineRule="auto"/>
              <w:jc w:val="right"/>
              <w:rPr>
                <w:rFonts w:ascii="Arial" w:hAnsi="Arial" w:cs="Arial"/>
                <w:b/>
                <w:bCs/>
                <w:sz w:val="14"/>
                <w:szCs w:val="14"/>
                <w:lang w:eastAsia="pt-BR"/>
              </w:rPr>
            </w:pPr>
            <w:r w:rsidRPr="004C46B5">
              <w:rPr>
                <w:rFonts w:ascii="Arial" w:hAnsi="Arial" w:cs="Arial"/>
                <w:b/>
                <w:bCs/>
                <w:sz w:val="14"/>
                <w:szCs w:val="14"/>
                <w:lang w:eastAsia="pt-BR"/>
              </w:rPr>
              <w:t xml:space="preserve">  2022</w:t>
            </w:r>
          </w:p>
          <w:p w14:paraId="35D7A327" w14:textId="77777777" w:rsidR="00E13F7F" w:rsidRPr="004C46B5" w:rsidRDefault="00E13F7F" w:rsidP="00F173C5">
            <w:pPr>
              <w:spacing w:after="0" w:line="240" w:lineRule="auto"/>
              <w:jc w:val="right"/>
              <w:rPr>
                <w:rFonts w:ascii="Arial" w:hAnsi="Arial" w:cs="Arial"/>
                <w:b/>
                <w:bCs/>
                <w:sz w:val="14"/>
                <w:szCs w:val="14"/>
                <w:lang w:eastAsia="pt-BR"/>
              </w:rPr>
            </w:pPr>
          </w:p>
        </w:tc>
      </w:tr>
      <w:tr w:rsidR="00E13F7F" w:rsidRPr="00C17B19" w14:paraId="51A1B244" w14:textId="77777777" w:rsidTr="00FB66E8">
        <w:trPr>
          <w:trHeight w:val="170"/>
        </w:trPr>
        <w:tc>
          <w:tcPr>
            <w:tcW w:w="4195" w:type="dxa"/>
            <w:tcBorders>
              <w:top w:val="nil"/>
              <w:left w:val="nil"/>
              <w:bottom w:val="nil"/>
              <w:right w:val="nil"/>
            </w:tcBorders>
            <w:shd w:val="clear" w:color="auto" w:fill="auto"/>
            <w:noWrap/>
            <w:vAlign w:val="center"/>
            <w:hideMark/>
          </w:tcPr>
          <w:p w14:paraId="4E797CEE" w14:textId="77777777" w:rsidR="00E13F7F" w:rsidRPr="004C46B5" w:rsidRDefault="00E13F7F" w:rsidP="00F173C5">
            <w:pPr>
              <w:spacing w:after="0" w:line="240" w:lineRule="auto"/>
              <w:rPr>
                <w:rFonts w:ascii="Arial" w:hAnsi="Arial" w:cs="Arial"/>
                <w:b/>
                <w:bCs/>
                <w:sz w:val="14"/>
                <w:szCs w:val="14"/>
                <w:lang w:eastAsia="pt-BR"/>
              </w:rPr>
            </w:pPr>
          </w:p>
        </w:tc>
        <w:tc>
          <w:tcPr>
            <w:tcW w:w="160" w:type="dxa"/>
            <w:tcBorders>
              <w:top w:val="nil"/>
              <w:left w:val="nil"/>
              <w:bottom w:val="nil"/>
              <w:right w:val="nil"/>
            </w:tcBorders>
            <w:shd w:val="clear" w:color="auto" w:fill="auto"/>
            <w:noWrap/>
            <w:vAlign w:val="bottom"/>
            <w:hideMark/>
          </w:tcPr>
          <w:p w14:paraId="25BAA7FB" w14:textId="77777777" w:rsidR="00E13F7F" w:rsidRPr="004C46B5" w:rsidRDefault="00E13F7F" w:rsidP="00F173C5">
            <w:pPr>
              <w:spacing w:after="0" w:line="240" w:lineRule="auto"/>
              <w:jc w:val="center"/>
              <w:rPr>
                <w:rFonts w:ascii="Arial" w:hAnsi="Arial" w:cs="Arial"/>
                <w:sz w:val="14"/>
                <w:szCs w:val="14"/>
                <w:lang w:eastAsia="pt-BR"/>
              </w:rPr>
            </w:pPr>
          </w:p>
        </w:tc>
        <w:tc>
          <w:tcPr>
            <w:tcW w:w="1020" w:type="dxa"/>
            <w:tcBorders>
              <w:top w:val="nil"/>
              <w:left w:val="nil"/>
              <w:bottom w:val="nil"/>
              <w:right w:val="nil"/>
            </w:tcBorders>
            <w:shd w:val="clear" w:color="auto" w:fill="auto"/>
            <w:noWrap/>
            <w:vAlign w:val="bottom"/>
            <w:hideMark/>
          </w:tcPr>
          <w:p w14:paraId="04CB02C8" w14:textId="77777777" w:rsidR="00E13F7F" w:rsidRPr="004C46B5" w:rsidRDefault="00E13F7F" w:rsidP="00F173C5">
            <w:pPr>
              <w:spacing w:after="0" w:line="240" w:lineRule="auto"/>
              <w:jc w:val="center"/>
              <w:rPr>
                <w:rFonts w:ascii="Arial" w:hAnsi="Arial" w:cs="Arial"/>
                <w:b/>
                <w:sz w:val="14"/>
                <w:szCs w:val="14"/>
                <w:lang w:eastAsia="pt-BR"/>
              </w:rPr>
            </w:pPr>
            <w:r w:rsidRPr="004C46B5">
              <w:rPr>
                <w:rFonts w:ascii="Arial" w:hAnsi="Arial" w:cs="Arial"/>
                <w:b/>
                <w:sz w:val="14"/>
                <w:szCs w:val="14"/>
                <w:lang w:eastAsia="pt-BR"/>
              </w:rPr>
              <w:t>útil</w:t>
            </w:r>
          </w:p>
        </w:tc>
        <w:tc>
          <w:tcPr>
            <w:tcW w:w="160" w:type="dxa"/>
            <w:tcBorders>
              <w:top w:val="nil"/>
              <w:left w:val="nil"/>
              <w:bottom w:val="nil"/>
              <w:right w:val="nil"/>
            </w:tcBorders>
            <w:shd w:val="clear" w:color="auto" w:fill="auto"/>
            <w:noWrap/>
            <w:vAlign w:val="center"/>
            <w:hideMark/>
          </w:tcPr>
          <w:p w14:paraId="7B3667C7" w14:textId="77777777" w:rsidR="00E13F7F" w:rsidRPr="004C46B5" w:rsidRDefault="00E13F7F" w:rsidP="00F173C5">
            <w:pPr>
              <w:spacing w:after="0" w:line="240" w:lineRule="auto"/>
              <w:rPr>
                <w:rFonts w:ascii="Arial" w:hAnsi="Arial" w:cs="Arial"/>
                <w:sz w:val="14"/>
                <w:szCs w:val="14"/>
                <w:lang w:eastAsia="pt-BR"/>
              </w:rPr>
            </w:pPr>
          </w:p>
        </w:tc>
        <w:tc>
          <w:tcPr>
            <w:tcW w:w="850" w:type="dxa"/>
            <w:tcBorders>
              <w:top w:val="single" w:sz="4" w:space="0" w:color="auto"/>
              <w:left w:val="nil"/>
              <w:bottom w:val="nil"/>
              <w:right w:val="nil"/>
            </w:tcBorders>
            <w:shd w:val="clear" w:color="auto" w:fill="auto"/>
            <w:noWrap/>
            <w:vAlign w:val="bottom"/>
            <w:hideMark/>
          </w:tcPr>
          <w:p w14:paraId="7138352D" w14:textId="77777777" w:rsidR="00E13F7F" w:rsidRPr="004C46B5" w:rsidRDefault="00E13F7F" w:rsidP="00F173C5">
            <w:pPr>
              <w:spacing w:after="0" w:line="240" w:lineRule="auto"/>
              <w:jc w:val="center"/>
              <w:rPr>
                <w:rFonts w:ascii="Arial" w:hAnsi="Arial" w:cs="Arial"/>
                <w:b/>
                <w:bCs/>
                <w:sz w:val="14"/>
                <w:szCs w:val="14"/>
                <w:lang w:eastAsia="pt-BR"/>
              </w:rPr>
            </w:pPr>
            <w:r w:rsidRPr="004C46B5">
              <w:rPr>
                <w:rFonts w:ascii="Arial" w:hAnsi="Arial" w:cs="Arial"/>
                <w:b/>
                <w:bCs/>
                <w:sz w:val="14"/>
                <w:szCs w:val="14"/>
                <w:lang w:eastAsia="pt-BR"/>
              </w:rPr>
              <w:t>Custo</w:t>
            </w:r>
          </w:p>
        </w:tc>
        <w:tc>
          <w:tcPr>
            <w:tcW w:w="160" w:type="dxa"/>
            <w:tcBorders>
              <w:top w:val="single" w:sz="4" w:space="0" w:color="auto"/>
              <w:left w:val="nil"/>
              <w:bottom w:val="nil"/>
              <w:right w:val="nil"/>
            </w:tcBorders>
            <w:shd w:val="clear" w:color="auto" w:fill="auto"/>
            <w:noWrap/>
            <w:vAlign w:val="center"/>
            <w:hideMark/>
          </w:tcPr>
          <w:p w14:paraId="145CF12B" w14:textId="77777777" w:rsidR="00E13F7F" w:rsidRPr="00C17B19" w:rsidRDefault="00E13F7F" w:rsidP="00F173C5">
            <w:pPr>
              <w:spacing w:after="0" w:line="240" w:lineRule="auto"/>
              <w:jc w:val="center"/>
              <w:rPr>
                <w:rFonts w:ascii="Arial" w:hAnsi="Arial" w:cs="Arial"/>
                <w:b/>
                <w:bCs/>
                <w:color w:val="FF0000"/>
                <w:sz w:val="14"/>
                <w:szCs w:val="14"/>
                <w:lang w:eastAsia="pt-BR"/>
              </w:rPr>
            </w:pPr>
          </w:p>
        </w:tc>
        <w:tc>
          <w:tcPr>
            <w:tcW w:w="1020" w:type="dxa"/>
            <w:tcBorders>
              <w:top w:val="single" w:sz="4" w:space="0" w:color="auto"/>
              <w:left w:val="nil"/>
              <w:bottom w:val="nil"/>
              <w:right w:val="nil"/>
            </w:tcBorders>
            <w:shd w:val="clear" w:color="auto" w:fill="auto"/>
            <w:noWrap/>
            <w:vAlign w:val="bottom"/>
            <w:hideMark/>
          </w:tcPr>
          <w:p w14:paraId="4C9CAECD" w14:textId="77777777" w:rsidR="00E13F7F" w:rsidRPr="004C46B5" w:rsidRDefault="00E13F7F" w:rsidP="00F173C5">
            <w:pPr>
              <w:spacing w:after="0" w:line="240" w:lineRule="auto"/>
              <w:jc w:val="right"/>
              <w:rPr>
                <w:rFonts w:ascii="Arial" w:hAnsi="Arial" w:cs="Arial"/>
                <w:b/>
                <w:bCs/>
                <w:sz w:val="14"/>
                <w:szCs w:val="14"/>
                <w:lang w:eastAsia="pt-BR"/>
              </w:rPr>
            </w:pPr>
            <w:r w:rsidRPr="004C46B5">
              <w:rPr>
                <w:rFonts w:ascii="Arial" w:hAnsi="Arial" w:cs="Arial"/>
                <w:b/>
                <w:bCs/>
                <w:sz w:val="14"/>
                <w:szCs w:val="14"/>
                <w:lang w:eastAsia="pt-BR"/>
              </w:rPr>
              <w:t>Amortização</w:t>
            </w:r>
          </w:p>
        </w:tc>
        <w:tc>
          <w:tcPr>
            <w:tcW w:w="160" w:type="dxa"/>
            <w:tcBorders>
              <w:top w:val="single" w:sz="4" w:space="0" w:color="auto"/>
              <w:left w:val="nil"/>
              <w:bottom w:val="nil"/>
              <w:right w:val="nil"/>
            </w:tcBorders>
            <w:shd w:val="clear" w:color="auto" w:fill="auto"/>
            <w:noWrap/>
            <w:vAlign w:val="center"/>
            <w:hideMark/>
          </w:tcPr>
          <w:p w14:paraId="31EAC072" w14:textId="77777777" w:rsidR="00E13F7F" w:rsidRPr="00C17B19" w:rsidRDefault="00E13F7F" w:rsidP="00F173C5">
            <w:pPr>
              <w:spacing w:after="0" w:line="240" w:lineRule="auto"/>
              <w:jc w:val="right"/>
              <w:rPr>
                <w:rFonts w:ascii="Arial" w:hAnsi="Arial" w:cs="Arial"/>
                <w:b/>
                <w:bCs/>
                <w:color w:val="FF0000"/>
                <w:sz w:val="14"/>
                <w:szCs w:val="14"/>
                <w:lang w:eastAsia="pt-BR"/>
              </w:rPr>
            </w:pPr>
          </w:p>
        </w:tc>
        <w:tc>
          <w:tcPr>
            <w:tcW w:w="794" w:type="dxa"/>
            <w:tcBorders>
              <w:top w:val="single" w:sz="4" w:space="0" w:color="auto"/>
              <w:left w:val="nil"/>
              <w:bottom w:val="nil"/>
              <w:right w:val="nil"/>
            </w:tcBorders>
            <w:shd w:val="clear" w:color="auto" w:fill="auto"/>
            <w:noWrap/>
            <w:vAlign w:val="bottom"/>
            <w:hideMark/>
          </w:tcPr>
          <w:p w14:paraId="15E5A451" w14:textId="77777777" w:rsidR="00E13F7F" w:rsidRPr="004C46B5" w:rsidRDefault="00E13F7F" w:rsidP="00F173C5">
            <w:pPr>
              <w:spacing w:after="0" w:line="240" w:lineRule="auto"/>
              <w:jc w:val="right"/>
              <w:rPr>
                <w:rFonts w:ascii="Arial" w:hAnsi="Arial" w:cs="Arial"/>
                <w:sz w:val="14"/>
                <w:szCs w:val="14"/>
                <w:lang w:eastAsia="pt-BR"/>
              </w:rPr>
            </w:pPr>
            <w:r w:rsidRPr="004C46B5">
              <w:rPr>
                <w:rFonts w:ascii="Arial" w:hAnsi="Arial" w:cs="Arial"/>
                <w:b/>
                <w:bCs/>
                <w:sz w:val="14"/>
                <w:szCs w:val="14"/>
                <w:lang w:eastAsia="pt-BR"/>
              </w:rPr>
              <w:t>Valor</w:t>
            </w:r>
          </w:p>
        </w:tc>
        <w:tc>
          <w:tcPr>
            <w:tcW w:w="160" w:type="dxa"/>
            <w:tcBorders>
              <w:top w:val="nil"/>
              <w:left w:val="nil"/>
              <w:bottom w:val="nil"/>
              <w:right w:val="nil"/>
            </w:tcBorders>
            <w:shd w:val="clear" w:color="auto" w:fill="auto"/>
            <w:noWrap/>
            <w:vAlign w:val="center"/>
            <w:hideMark/>
          </w:tcPr>
          <w:p w14:paraId="25DD752B" w14:textId="77777777" w:rsidR="00E13F7F" w:rsidRPr="00C17B19" w:rsidRDefault="00E13F7F" w:rsidP="00F173C5">
            <w:pPr>
              <w:spacing w:after="0" w:line="240" w:lineRule="auto"/>
              <w:jc w:val="right"/>
              <w:rPr>
                <w:rFonts w:ascii="Arial" w:hAnsi="Arial" w:cs="Arial"/>
                <w:color w:val="FF0000"/>
                <w:sz w:val="14"/>
                <w:szCs w:val="14"/>
                <w:lang w:eastAsia="pt-BR"/>
              </w:rPr>
            </w:pPr>
          </w:p>
        </w:tc>
        <w:tc>
          <w:tcPr>
            <w:tcW w:w="794" w:type="dxa"/>
            <w:tcBorders>
              <w:top w:val="single" w:sz="4" w:space="0" w:color="auto"/>
              <w:left w:val="nil"/>
              <w:bottom w:val="nil"/>
              <w:right w:val="nil"/>
            </w:tcBorders>
            <w:shd w:val="clear" w:color="auto" w:fill="auto"/>
            <w:noWrap/>
            <w:vAlign w:val="bottom"/>
            <w:hideMark/>
          </w:tcPr>
          <w:p w14:paraId="3BE4BFDF" w14:textId="77777777" w:rsidR="00E13F7F" w:rsidRPr="004C46B5" w:rsidRDefault="00E13F7F" w:rsidP="00F173C5">
            <w:pPr>
              <w:spacing w:after="0" w:line="240" w:lineRule="auto"/>
              <w:jc w:val="right"/>
              <w:rPr>
                <w:rFonts w:ascii="Arial" w:hAnsi="Arial" w:cs="Arial"/>
                <w:b/>
                <w:bCs/>
                <w:sz w:val="14"/>
                <w:szCs w:val="14"/>
                <w:lang w:eastAsia="pt-BR"/>
              </w:rPr>
            </w:pPr>
            <w:r w:rsidRPr="004C46B5">
              <w:rPr>
                <w:rFonts w:ascii="Arial" w:hAnsi="Arial" w:cs="Arial"/>
                <w:b/>
                <w:bCs/>
                <w:sz w:val="14"/>
                <w:szCs w:val="14"/>
                <w:lang w:eastAsia="pt-BR"/>
              </w:rPr>
              <w:t>Valor</w:t>
            </w:r>
          </w:p>
        </w:tc>
      </w:tr>
      <w:tr w:rsidR="00E13F7F" w:rsidRPr="00C17B19" w14:paraId="6C2CC426" w14:textId="77777777" w:rsidTr="00FB66E8">
        <w:trPr>
          <w:trHeight w:val="170"/>
        </w:trPr>
        <w:tc>
          <w:tcPr>
            <w:tcW w:w="4195" w:type="dxa"/>
            <w:tcBorders>
              <w:top w:val="nil"/>
              <w:left w:val="nil"/>
              <w:bottom w:val="single" w:sz="8" w:space="0" w:color="auto"/>
              <w:right w:val="nil"/>
            </w:tcBorders>
            <w:shd w:val="clear" w:color="auto" w:fill="auto"/>
            <w:noWrap/>
            <w:vAlign w:val="center"/>
            <w:hideMark/>
          </w:tcPr>
          <w:p w14:paraId="4340B5E4" w14:textId="77777777" w:rsidR="00E13F7F" w:rsidRPr="004C46B5" w:rsidRDefault="00E13F7F" w:rsidP="00F173C5">
            <w:pPr>
              <w:spacing w:after="0" w:line="240" w:lineRule="auto"/>
              <w:rPr>
                <w:rFonts w:ascii="Arial" w:hAnsi="Arial" w:cs="Arial"/>
                <w:b/>
                <w:bCs/>
                <w:sz w:val="14"/>
                <w:szCs w:val="14"/>
                <w:lang w:eastAsia="pt-BR"/>
              </w:rPr>
            </w:pPr>
            <w:r w:rsidRPr="004C46B5">
              <w:rPr>
                <w:rFonts w:ascii="Arial" w:hAnsi="Arial" w:cs="Arial"/>
                <w:b/>
                <w:bCs/>
                <w:sz w:val="14"/>
                <w:szCs w:val="14"/>
                <w:lang w:eastAsia="pt-BR"/>
              </w:rPr>
              <w:t>Contas</w:t>
            </w:r>
          </w:p>
        </w:tc>
        <w:tc>
          <w:tcPr>
            <w:tcW w:w="160" w:type="dxa"/>
            <w:tcBorders>
              <w:top w:val="nil"/>
              <w:left w:val="nil"/>
              <w:bottom w:val="nil"/>
              <w:right w:val="nil"/>
            </w:tcBorders>
            <w:shd w:val="clear" w:color="auto" w:fill="auto"/>
            <w:noWrap/>
            <w:vAlign w:val="bottom"/>
            <w:hideMark/>
          </w:tcPr>
          <w:p w14:paraId="248EC7D8" w14:textId="77777777" w:rsidR="00E13F7F" w:rsidRPr="004C46B5" w:rsidRDefault="00E13F7F" w:rsidP="00F173C5">
            <w:pPr>
              <w:spacing w:after="0" w:line="240" w:lineRule="auto"/>
              <w:jc w:val="center"/>
              <w:rPr>
                <w:rFonts w:ascii="Arial" w:hAnsi="Arial" w:cs="Arial"/>
                <w:sz w:val="14"/>
                <w:szCs w:val="14"/>
                <w:lang w:eastAsia="pt-BR"/>
              </w:rPr>
            </w:pPr>
          </w:p>
        </w:tc>
        <w:tc>
          <w:tcPr>
            <w:tcW w:w="1020" w:type="dxa"/>
            <w:tcBorders>
              <w:top w:val="nil"/>
              <w:left w:val="nil"/>
              <w:bottom w:val="single" w:sz="8" w:space="0" w:color="auto"/>
              <w:right w:val="nil"/>
            </w:tcBorders>
            <w:shd w:val="clear" w:color="auto" w:fill="auto"/>
            <w:noWrap/>
            <w:vAlign w:val="bottom"/>
            <w:hideMark/>
          </w:tcPr>
          <w:p w14:paraId="14955F0C" w14:textId="77777777" w:rsidR="00E13F7F" w:rsidRPr="004C46B5" w:rsidRDefault="00E13F7F" w:rsidP="00F173C5">
            <w:pPr>
              <w:spacing w:after="0" w:line="240" w:lineRule="auto"/>
              <w:jc w:val="center"/>
              <w:rPr>
                <w:rFonts w:ascii="Arial" w:hAnsi="Arial" w:cs="Arial"/>
                <w:b/>
                <w:sz w:val="14"/>
                <w:szCs w:val="14"/>
                <w:lang w:eastAsia="pt-BR"/>
              </w:rPr>
            </w:pPr>
            <w:r w:rsidRPr="004C46B5">
              <w:rPr>
                <w:rFonts w:ascii="Arial" w:hAnsi="Arial" w:cs="Arial"/>
                <w:b/>
                <w:sz w:val="14"/>
                <w:szCs w:val="14"/>
                <w:lang w:eastAsia="pt-BR"/>
              </w:rPr>
              <w:t>(anos)</w:t>
            </w:r>
          </w:p>
        </w:tc>
        <w:tc>
          <w:tcPr>
            <w:tcW w:w="160" w:type="dxa"/>
            <w:tcBorders>
              <w:top w:val="nil"/>
              <w:left w:val="nil"/>
              <w:bottom w:val="nil"/>
              <w:right w:val="nil"/>
            </w:tcBorders>
            <w:shd w:val="clear" w:color="auto" w:fill="auto"/>
            <w:noWrap/>
            <w:vAlign w:val="bottom"/>
            <w:hideMark/>
          </w:tcPr>
          <w:p w14:paraId="416BFDF7" w14:textId="77777777" w:rsidR="00E13F7F" w:rsidRPr="004C46B5" w:rsidRDefault="00E13F7F" w:rsidP="00F173C5">
            <w:pPr>
              <w:spacing w:after="0" w:line="240" w:lineRule="auto"/>
              <w:rPr>
                <w:rFonts w:ascii="Arial" w:hAnsi="Arial" w:cs="Arial"/>
                <w:sz w:val="14"/>
                <w:szCs w:val="14"/>
                <w:lang w:eastAsia="pt-BR"/>
              </w:rPr>
            </w:pPr>
          </w:p>
        </w:tc>
        <w:tc>
          <w:tcPr>
            <w:tcW w:w="850" w:type="dxa"/>
            <w:tcBorders>
              <w:top w:val="nil"/>
              <w:left w:val="nil"/>
              <w:bottom w:val="single" w:sz="8" w:space="0" w:color="auto"/>
              <w:right w:val="nil"/>
            </w:tcBorders>
            <w:shd w:val="clear" w:color="auto" w:fill="auto"/>
            <w:noWrap/>
            <w:vAlign w:val="bottom"/>
            <w:hideMark/>
          </w:tcPr>
          <w:p w14:paraId="66FAC5D1" w14:textId="77777777" w:rsidR="00E13F7F" w:rsidRPr="004C46B5" w:rsidRDefault="00E13F7F" w:rsidP="00F173C5">
            <w:pPr>
              <w:spacing w:after="0" w:line="240" w:lineRule="auto"/>
              <w:jc w:val="center"/>
              <w:rPr>
                <w:rFonts w:ascii="Arial" w:hAnsi="Arial" w:cs="Arial"/>
                <w:b/>
                <w:bCs/>
                <w:sz w:val="14"/>
                <w:szCs w:val="14"/>
                <w:lang w:eastAsia="pt-BR"/>
              </w:rPr>
            </w:pPr>
            <w:r w:rsidRPr="004C46B5">
              <w:rPr>
                <w:rFonts w:ascii="Arial" w:hAnsi="Arial" w:cs="Arial"/>
                <w:b/>
                <w:bCs/>
                <w:sz w:val="14"/>
                <w:szCs w:val="14"/>
                <w:lang w:eastAsia="pt-BR"/>
              </w:rPr>
              <w:t>Corrigido</w:t>
            </w:r>
          </w:p>
        </w:tc>
        <w:tc>
          <w:tcPr>
            <w:tcW w:w="160" w:type="dxa"/>
            <w:tcBorders>
              <w:top w:val="nil"/>
              <w:left w:val="nil"/>
              <w:bottom w:val="nil"/>
              <w:right w:val="nil"/>
            </w:tcBorders>
            <w:shd w:val="clear" w:color="auto" w:fill="auto"/>
            <w:vAlign w:val="center"/>
            <w:hideMark/>
          </w:tcPr>
          <w:p w14:paraId="3D83E201" w14:textId="77777777" w:rsidR="00E13F7F" w:rsidRPr="00C17B19" w:rsidRDefault="00E13F7F" w:rsidP="00F173C5">
            <w:pPr>
              <w:spacing w:after="0" w:line="240" w:lineRule="auto"/>
              <w:jc w:val="center"/>
              <w:rPr>
                <w:rFonts w:ascii="Arial" w:hAnsi="Arial" w:cs="Arial"/>
                <w:b/>
                <w:bCs/>
                <w:color w:val="FF0000"/>
                <w:sz w:val="14"/>
                <w:szCs w:val="14"/>
                <w:lang w:eastAsia="pt-BR"/>
              </w:rPr>
            </w:pPr>
          </w:p>
        </w:tc>
        <w:tc>
          <w:tcPr>
            <w:tcW w:w="1020" w:type="dxa"/>
            <w:tcBorders>
              <w:top w:val="nil"/>
              <w:left w:val="nil"/>
              <w:bottom w:val="single" w:sz="8" w:space="0" w:color="auto"/>
              <w:right w:val="nil"/>
            </w:tcBorders>
            <w:shd w:val="clear" w:color="auto" w:fill="auto"/>
            <w:noWrap/>
            <w:vAlign w:val="bottom"/>
            <w:hideMark/>
          </w:tcPr>
          <w:p w14:paraId="07821C9B" w14:textId="77777777" w:rsidR="00E13F7F" w:rsidRPr="004C46B5" w:rsidRDefault="00E13F7F" w:rsidP="00F173C5">
            <w:pPr>
              <w:spacing w:after="0" w:line="240" w:lineRule="auto"/>
              <w:jc w:val="right"/>
              <w:rPr>
                <w:rFonts w:ascii="Arial" w:hAnsi="Arial" w:cs="Arial"/>
                <w:b/>
                <w:bCs/>
                <w:sz w:val="14"/>
                <w:szCs w:val="14"/>
                <w:lang w:eastAsia="pt-BR"/>
              </w:rPr>
            </w:pPr>
            <w:r w:rsidRPr="004C46B5">
              <w:rPr>
                <w:rFonts w:ascii="Arial" w:hAnsi="Arial" w:cs="Arial"/>
                <w:b/>
                <w:bCs/>
                <w:sz w:val="14"/>
                <w:szCs w:val="14"/>
                <w:lang w:eastAsia="pt-BR"/>
              </w:rPr>
              <w:t>Acumulada</w:t>
            </w:r>
          </w:p>
        </w:tc>
        <w:tc>
          <w:tcPr>
            <w:tcW w:w="160" w:type="dxa"/>
            <w:tcBorders>
              <w:top w:val="nil"/>
              <w:left w:val="nil"/>
              <w:bottom w:val="nil"/>
              <w:right w:val="nil"/>
            </w:tcBorders>
            <w:shd w:val="clear" w:color="auto" w:fill="auto"/>
            <w:noWrap/>
            <w:vAlign w:val="center"/>
            <w:hideMark/>
          </w:tcPr>
          <w:p w14:paraId="25900A6D" w14:textId="77777777" w:rsidR="00E13F7F" w:rsidRPr="00C17B19" w:rsidRDefault="00E13F7F" w:rsidP="00F173C5">
            <w:pPr>
              <w:spacing w:after="0" w:line="240" w:lineRule="auto"/>
              <w:jc w:val="right"/>
              <w:rPr>
                <w:rFonts w:ascii="Arial" w:hAnsi="Arial" w:cs="Arial"/>
                <w:b/>
                <w:bCs/>
                <w:color w:val="FF0000"/>
                <w:sz w:val="14"/>
                <w:szCs w:val="14"/>
                <w:lang w:eastAsia="pt-BR"/>
              </w:rPr>
            </w:pPr>
          </w:p>
        </w:tc>
        <w:tc>
          <w:tcPr>
            <w:tcW w:w="794" w:type="dxa"/>
            <w:tcBorders>
              <w:top w:val="nil"/>
              <w:left w:val="nil"/>
              <w:bottom w:val="single" w:sz="8" w:space="0" w:color="auto"/>
              <w:right w:val="nil"/>
            </w:tcBorders>
            <w:shd w:val="clear" w:color="auto" w:fill="auto"/>
            <w:noWrap/>
            <w:vAlign w:val="bottom"/>
            <w:hideMark/>
          </w:tcPr>
          <w:p w14:paraId="21ECC035" w14:textId="77777777" w:rsidR="00E13F7F" w:rsidRPr="004C46B5" w:rsidRDefault="00E13F7F" w:rsidP="00F173C5">
            <w:pPr>
              <w:spacing w:after="0" w:line="240" w:lineRule="auto"/>
              <w:jc w:val="right"/>
              <w:rPr>
                <w:rFonts w:ascii="Arial" w:hAnsi="Arial" w:cs="Arial"/>
                <w:b/>
                <w:bCs/>
                <w:sz w:val="14"/>
                <w:szCs w:val="14"/>
                <w:lang w:eastAsia="pt-BR"/>
              </w:rPr>
            </w:pPr>
            <w:r w:rsidRPr="004C46B5">
              <w:rPr>
                <w:rFonts w:ascii="Arial" w:hAnsi="Arial" w:cs="Arial"/>
                <w:b/>
                <w:bCs/>
                <w:sz w:val="14"/>
                <w:szCs w:val="14"/>
                <w:lang w:eastAsia="pt-BR"/>
              </w:rPr>
              <w:t>líquido</w:t>
            </w:r>
          </w:p>
        </w:tc>
        <w:tc>
          <w:tcPr>
            <w:tcW w:w="160" w:type="dxa"/>
            <w:tcBorders>
              <w:top w:val="nil"/>
              <w:left w:val="nil"/>
              <w:bottom w:val="nil"/>
              <w:right w:val="nil"/>
            </w:tcBorders>
            <w:shd w:val="clear" w:color="auto" w:fill="auto"/>
            <w:noWrap/>
            <w:vAlign w:val="center"/>
            <w:hideMark/>
          </w:tcPr>
          <w:p w14:paraId="1296651B" w14:textId="77777777" w:rsidR="00E13F7F" w:rsidRPr="00C17B19" w:rsidRDefault="00E13F7F" w:rsidP="00F173C5">
            <w:pPr>
              <w:spacing w:after="0" w:line="240" w:lineRule="auto"/>
              <w:jc w:val="right"/>
              <w:rPr>
                <w:rFonts w:ascii="Arial" w:hAnsi="Arial" w:cs="Arial"/>
                <w:b/>
                <w:bCs/>
                <w:color w:val="FF0000"/>
                <w:sz w:val="14"/>
                <w:szCs w:val="14"/>
                <w:lang w:eastAsia="pt-BR"/>
              </w:rPr>
            </w:pPr>
          </w:p>
        </w:tc>
        <w:tc>
          <w:tcPr>
            <w:tcW w:w="794" w:type="dxa"/>
            <w:tcBorders>
              <w:top w:val="nil"/>
              <w:left w:val="nil"/>
              <w:bottom w:val="single" w:sz="8" w:space="0" w:color="auto"/>
              <w:right w:val="nil"/>
            </w:tcBorders>
            <w:shd w:val="clear" w:color="auto" w:fill="auto"/>
            <w:noWrap/>
            <w:vAlign w:val="bottom"/>
            <w:hideMark/>
          </w:tcPr>
          <w:p w14:paraId="2EB18AF6" w14:textId="77777777" w:rsidR="00E13F7F" w:rsidRPr="004C46B5" w:rsidRDefault="00E13F7F" w:rsidP="00F173C5">
            <w:pPr>
              <w:spacing w:after="0" w:line="240" w:lineRule="auto"/>
              <w:jc w:val="right"/>
              <w:rPr>
                <w:rFonts w:ascii="Arial" w:hAnsi="Arial" w:cs="Arial"/>
                <w:b/>
                <w:bCs/>
                <w:sz w:val="14"/>
                <w:szCs w:val="14"/>
                <w:lang w:eastAsia="pt-BR"/>
              </w:rPr>
            </w:pPr>
            <w:r w:rsidRPr="004C46B5">
              <w:rPr>
                <w:rFonts w:ascii="Arial" w:hAnsi="Arial" w:cs="Arial"/>
                <w:b/>
                <w:bCs/>
                <w:sz w:val="14"/>
                <w:szCs w:val="14"/>
                <w:lang w:eastAsia="pt-BR"/>
              </w:rPr>
              <w:t>líquido</w:t>
            </w:r>
          </w:p>
        </w:tc>
      </w:tr>
      <w:tr w:rsidR="00E13F7F" w:rsidRPr="00C17B19" w14:paraId="29AF792F" w14:textId="77777777" w:rsidTr="00FB66E8">
        <w:trPr>
          <w:trHeight w:val="170"/>
        </w:trPr>
        <w:tc>
          <w:tcPr>
            <w:tcW w:w="4195" w:type="dxa"/>
            <w:tcBorders>
              <w:top w:val="nil"/>
              <w:left w:val="nil"/>
              <w:bottom w:val="nil"/>
              <w:right w:val="nil"/>
            </w:tcBorders>
            <w:shd w:val="clear" w:color="auto" w:fill="auto"/>
            <w:noWrap/>
            <w:vAlign w:val="bottom"/>
            <w:hideMark/>
          </w:tcPr>
          <w:p w14:paraId="0C6DDC45" w14:textId="77777777" w:rsidR="00E13F7F" w:rsidRPr="004C46B5" w:rsidRDefault="00E13F7F" w:rsidP="00F173C5">
            <w:pPr>
              <w:spacing w:after="0" w:line="240" w:lineRule="auto"/>
              <w:rPr>
                <w:rFonts w:ascii="Arial" w:hAnsi="Arial" w:cs="Arial"/>
                <w:sz w:val="14"/>
                <w:szCs w:val="14"/>
                <w:lang w:eastAsia="pt-BR"/>
              </w:rPr>
            </w:pPr>
            <w:r w:rsidRPr="004C46B5">
              <w:rPr>
                <w:rFonts w:ascii="Arial" w:hAnsi="Arial" w:cs="Arial"/>
                <w:sz w:val="14"/>
                <w:szCs w:val="14"/>
                <w:lang w:eastAsia="pt-BR"/>
              </w:rPr>
              <w:t>Direito de uso de imóveis</w:t>
            </w:r>
          </w:p>
        </w:tc>
        <w:tc>
          <w:tcPr>
            <w:tcW w:w="160" w:type="dxa"/>
            <w:tcBorders>
              <w:top w:val="nil"/>
              <w:left w:val="nil"/>
              <w:bottom w:val="nil"/>
              <w:right w:val="nil"/>
            </w:tcBorders>
            <w:shd w:val="clear" w:color="auto" w:fill="auto"/>
            <w:noWrap/>
            <w:vAlign w:val="bottom"/>
            <w:hideMark/>
          </w:tcPr>
          <w:p w14:paraId="6DA7FD49" w14:textId="77777777" w:rsidR="00E13F7F" w:rsidRPr="004C46B5" w:rsidRDefault="00E13F7F" w:rsidP="00F173C5">
            <w:pPr>
              <w:spacing w:after="0" w:line="240" w:lineRule="auto"/>
              <w:rPr>
                <w:rFonts w:ascii="Arial" w:hAnsi="Arial" w:cs="Arial"/>
                <w:sz w:val="14"/>
                <w:szCs w:val="14"/>
                <w:lang w:eastAsia="pt-BR"/>
              </w:rPr>
            </w:pPr>
          </w:p>
        </w:tc>
        <w:tc>
          <w:tcPr>
            <w:tcW w:w="1020" w:type="dxa"/>
            <w:tcBorders>
              <w:top w:val="nil"/>
              <w:left w:val="nil"/>
              <w:right w:val="nil"/>
            </w:tcBorders>
            <w:shd w:val="clear" w:color="auto" w:fill="auto"/>
            <w:noWrap/>
            <w:vAlign w:val="bottom"/>
            <w:hideMark/>
          </w:tcPr>
          <w:p w14:paraId="60ACB887" w14:textId="36960304" w:rsidR="00E13F7F" w:rsidRPr="004C46B5" w:rsidRDefault="006D7CF2" w:rsidP="00F173C5">
            <w:pPr>
              <w:spacing w:after="0" w:line="240" w:lineRule="auto"/>
              <w:jc w:val="center"/>
              <w:rPr>
                <w:rFonts w:ascii="Arial" w:hAnsi="Arial" w:cs="Arial"/>
                <w:sz w:val="14"/>
                <w:szCs w:val="14"/>
                <w:lang w:eastAsia="pt-BR"/>
              </w:rPr>
            </w:pPr>
            <w:r w:rsidRPr="004C46B5">
              <w:rPr>
                <w:rFonts w:ascii="Arial" w:hAnsi="Arial" w:cs="Arial"/>
                <w:sz w:val="14"/>
                <w:szCs w:val="14"/>
                <w:lang w:eastAsia="pt-BR"/>
              </w:rPr>
              <w:t>Indefinida</w:t>
            </w:r>
          </w:p>
        </w:tc>
        <w:tc>
          <w:tcPr>
            <w:tcW w:w="160" w:type="dxa"/>
            <w:tcBorders>
              <w:top w:val="nil"/>
              <w:left w:val="nil"/>
              <w:right w:val="nil"/>
            </w:tcBorders>
            <w:shd w:val="clear" w:color="auto" w:fill="auto"/>
            <w:vAlign w:val="bottom"/>
          </w:tcPr>
          <w:p w14:paraId="5D2FF92B" w14:textId="77777777" w:rsidR="00E13F7F" w:rsidRPr="004C46B5" w:rsidRDefault="00E13F7F" w:rsidP="00F173C5">
            <w:pPr>
              <w:spacing w:after="0" w:line="240" w:lineRule="auto"/>
              <w:jc w:val="center"/>
              <w:rPr>
                <w:rFonts w:ascii="Arial" w:hAnsi="Arial" w:cs="Arial"/>
                <w:sz w:val="14"/>
                <w:szCs w:val="14"/>
                <w:lang w:eastAsia="pt-BR"/>
              </w:rPr>
            </w:pPr>
          </w:p>
        </w:tc>
        <w:tc>
          <w:tcPr>
            <w:tcW w:w="850" w:type="dxa"/>
            <w:tcBorders>
              <w:top w:val="nil"/>
              <w:left w:val="nil"/>
              <w:bottom w:val="nil"/>
              <w:right w:val="nil"/>
            </w:tcBorders>
            <w:shd w:val="clear" w:color="auto" w:fill="auto"/>
            <w:noWrap/>
            <w:hideMark/>
          </w:tcPr>
          <w:p w14:paraId="1476D691" w14:textId="77777777" w:rsidR="00E13F7F" w:rsidRPr="004C46B5" w:rsidRDefault="00E13F7F" w:rsidP="00F173C5">
            <w:pPr>
              <w:spacing w:after="0" w:line="240" w:lineRule="auto"/>
              <w:jc w:val="right"/>
              <w:rPr>
                <w:rFonts w:ascii="Arial" w:hAnsi="Arial" w:cs="Arial"/>
                <w:sz w:val="14"/>
                <w:szCs w:val="14"/>
                <w:lang w:eastAsia="pt-BR"/>
              </w:rPr>
            </w:pPr>
            <w:r w:rsidRPr="004C46B5">
              <w:rPr>
                <w:rFonts w:ascii="Arial" w:hAnsi="Arial" w:cs="Arial"/>
                <w:sz w:val="14"/>
                <w:szCs w:val="14"/>
                <w:lang w:eastAsia="pt-BR"/>
              </w:rPr>
              <w:t xml:space="preserve">1.374.204 </w:t>
            </w:r>
          </w:p>
        </w:tc>
        <w:tc>
          <w:tcPr>
            <w:tcW w:w="160" w:type="dxa"/>
            <w:tcBorders>
              <w:top w:val="nil"/>
              <w:left w:val="nil"/>
              <w:bottom w:val="nil"/>
              <w:right w:val="nil"/>
            </w:tcBorders>
            <w:shd w:val="clear" w:color="auto" w:fill="auto"/>
            <w:noWrap/>
            <w:vAlign w:val="bottom"/>
            <w:hideMark/>
          </w:tcPr>
          <w:p w14:paraId="2E123A64" w14:textId="77777777" w:rsidR="00E13F7F" w:rsidRPr="00C17B19" w:rsidRDefault="00E13F7F" w:rsidP="00F173C5">
            <w:pPr>
              <w:spacing w:after="0" w:line="240" w:lineRule="auto"/>
              <w:jc w:val="right"/>
              <w:rPr>
                <w:rFonts w:ascii="Arial" w:hAnsi="Arial" w:cs="Arial"/>
                <w:color w:val="FF0000"/>
                <w:sz w:val="14"/>
                <w:szCs w:val="14"/>
                <w:lang w:eastAsia="pt-BR"/>
              </w:rPr>
            </w:pPr>
          </w:p>
        </w:tc>
        <w:tc>
          <w:tcPr>
            <w:tcW w:w="1020" w:type="dxa"/>
            <w:tcBorders>
              <w:top w:val="nil"/>
              <w:left w:val="nil"/>
              <w:bottom w:val="nil"/>
              <w:right w:val="nil"/>
            </w:tcBorders>
            <w:shd w:val="clear" w:color="auto" w:fill="auto"/>
            <w:noWrap/>
            <w:vAlign w:val="bottom"/>
            <w:hideMark/>
          </w:tcPr>
          <w:p w14:paraId="0C56CD45" w14:textId="77777777" w:rsidR="00E13F7F" w:rsidRPr="004C46B5" w:rsidRDefault="00E13F7F" w:rsidP="00F173C5">
            <w:pPr>
              <w:spacing w:after="0" w:line="240" w:lineRule="auto"/>
              <w:jc w:val="right"/>
              <w:rPr>
                <w:rFonts w:ascii="Arial" w:hAnsi="Arial" w:cs="Arial"/>
                <w:sz w:val="14"/>
                <w:szCs w:val="14"/>
                <w:lang w:eastAsia="pt-BR"/>
              </w:rPr>
            </w:pPr>
            <w:r w:rsidRPr="004C46B5">
              <w:rPr>
                <w:rFonts w:ascii="Arial" w:hAnsi="Arial" w:cs="Arial"/>
                <w:sz w:val="14"/>
                <w:szCs w:val="14"/>
                <w:lang w:eastAsia="pt-BR"/>
              </w:rPr>
              <w:t xml:space="preserve"> - </w:t>
            </w:r>
          </w:p>
        </w:tc>
        <w:tc>
          <w:tcPr>
            <w:tcW w:w="160" w:type="dxa"/>
            <w:tcBorders>
              <w:top w:val="nil"/>
              <w:left w:val="nil"/>
              <w:bottom w:val="nil"/>
              <w:right w:val="nil"/>
            </w:tcBorders>
            <w:shd w:val="clear" w:color="auto" w:fill="auto"/>
            <w:noWrap/>
            <w:vAlign w:val="bottom"/>
            <w:hideMark/>
          </w:tcPr>
          <w:p w14:paraId="790D99B8" w14:textId="77777777" w:rsidR="00E13F7F" w:rsidRPr="00C17B19" w:rsidRDefault="00E13F7F" w:rsidP="00F173C5">
            <w:pPr>
              <w:spacing w:after="0" w:line="240" w:lineRule="auto"/>
              <w:jc w:val="right"/>
              <w:rPr>
                <w:rFonts w:ascii="Arial" w:hAnsi="Arial" w:cs="Arial"/>
                <w:color w:val="FF0000"/>
                <w:sz w:val="14"/>
                <w:szCs w:val="14"/>
                <w:lang w:eastAsia="pt-BR"/>
              </w:rPr>
            </w:pPr>
          </w:p>
        </w:tc>
        <w:tc>
          <w:tcPr>
            <w:tcW w:w="794" w:type="dxa"/>
            <w:tcBorders>
              <w:top w:val="nil"/>
              <w:left w:val="nil"/>
              <w:bottom w:val="nil"/>
              <w:right w:val="nil"/>
            </w:tcBorders>
            <w:shd w:val="clear" w:color="auto" w:fill="auto"/>
            <w:noWrap/>
            <w:vAlign w:val="bottom"/>
            <w:hideMark/>
          </w:tcPr>
          <w:p w14:paraId="19CF16E4" w14:textId="77777777" w:rsidR="00E13F7F" w:rsidRPr="004C46B5" w:rsidRDefault="00E13F7F" w:rsidP="00F173C5">
            <w:pPr>
              <w:spacing w:after="0" w:line="240" w:lineRule="auto"/>
              <w:jc w:val="right"/>
              <w:rPr>
                <w:rFonts w:ascii="Arial" w:hAnsi="Arial" w:cs="Arial"/>
                <w:sz w:val="14"/>
                <w:szCs w:val="14"/>
                <w:lang w:eastAsia="pt-BR"/>
              </w:rPr>
            </w:pPr>
            <w:r w:rsidRPr="004C46B5">
              <w:rPr>
                <w:rFonts w:ascii="Arial" w:hAnsi="Arial" w:cs="Arial"/>
                <w:sz w:val="14"/>
                <w:szCs w:val="14"/>
                <w:lang w:eastAsia="pt-BR"/>
              </w:rPr>
              <w:t>1.374.204</w:t>
            </w:r>
          </w:p>
        </w:tc>
        <w:tc>
          <w:tcPr>
            <w:tcW w:w="160" w:type="dxa"/>
            <w:tcBorders>
              <w:top w:val="nil"/>
              <w:left w:val="nil"/>
              <w:bottom w:val="nil"/>
              <w:right w:val="nil"/>
            </w:tcBorders>
            <w:shd w:val="clear" w:color="auto" w:fill="auto"/>
            <w:noWrap/>
            <w:vAlign w:val="bottom"/>
            <w:hideMark/>
          </w:tcPr>
          <w:p w14:paraId="38ADE3CC" w14:textId="77777777" w:rsidR="00E13F7F" w:rsidRPr="00C17B19" w:rsidRDefault="00E13F7F" w:rsidP="00F173C5">
            <w:pPr>
              <w:spacing w:after="0" w:line="240" w:lineRule="auto"/>
              <w:jc w:val="right"/>
              <w:rPr>
                <w:rFonts w:ascii="Arial" w:hAnsi="Arial" w:cs="Arial"/>
                <w:color w:val="FF0000"/>
                <w:sz w:val="14"/>
                <w:szCs w:val="14"/>
                <w:lang w:eastAsia="pt-BR"/>
              </w:rPr>
            </w:pPr>
          </w:p>
        </w:tc>
        <w:tc>
          <w:tcPr>
            <w:tcW w:w="794" w:type="dxa"/>
            <w:tcBorders>
              <w:top w:val="nil"/>
              <w:left w:val="nil"/>
              <w:bottom w:val="nil"/>
              <w:right w:val="nil"/>
            </w:tcBorders>
            <w:shd w:val="clear" w:color="auto" w:fill="auto"/>
            <w:noWrap/>
            <w:vAlign w:val="bottom"/>
            <w:hideMark/>
          </w:tcPr>
          <w:p w14:paraId="0208E114" w14:textId="77777777" w:rsidR="00E13F7F" w:rsidRPr="004C46B5" w:rsidRDefault="00E13F7F" w:rsidP="00F173C5">
            <w:pPr>
              <w:spacing w:after="0" w:line="240" w:lineRule="auto"/>
              <w:jc w:val="right"/>
              <w:rPr>
                <w:rFonts w:ascii="Arial" w:hAnsi="Arial" w:cs="Arial"/>
                <w:sz w:val="14"/>
                <w:szCs w:val="14"/>
                <w:lang w:eastAsia="pt-BR"/>
              </w:rPr>
            </w:pPr>
            <w:r w:rsidRPr="004C46B5">
              <w:rPr>
                <w:rFonts w:ascii="Arial" w:hAnsi="Arial" w:cs="Arial"/>
                <w:sz w:val="14"/>
                <w:szCs w:val="14"/>
                <w:lang w:eastAsia="pt-BR"/>
              </w:rPr>
              <w:t>1.374.204</w:t>
            </w:r>
          </w:p>
        </w:tc>
      </w:tr>
      <w:tr w:rsidR="00E13F7F" w:rsidRPr="00C17B19" w14:paraId="18773713" w14:textId="77777777" w:rsidTr="00FB66E8">
        <w:trPr>
          <w:trHeight w:val="170"/>
        </w:trPr>
        <w:tc>
          <w:tcPr>
            <w:tcW w:w="4195" w:type="dxa"/>
            <w:tcBorders>
              <w:top w:val="nil"/>
              <w:left w:val="nil"/>
              <w:bottom w:val="nil"/>
              <w:right w:val="nil"/>
            </w:tcBorders>
            <w:shd w:val="clear" w:color="auto" w:fill="auto"/>
            <w:noWrap/>
            <w:vAlign w:val="bottom"/>
            <w:hideMark/>
          </w:tcPr>
          <w:p w14:paraId="4BC8CD67" w14:textId="77777777" w:rsidR="00E13F7F" w:rsidRPr="004C46B5" w:rsidRDefault="00E13F7F" w:rsidP="00F173C5">
            <w:pPr>
              <w:spacing w:after="0" w:line="240" w:lineRule="auto"/>
              <w:rPr>
                <w:rFonts w:ascii="Arial" w:hAnsi="Arial" w:cs="Arial"/>
                <w:sz w:val="14"/>
                <w:szCs w:val="14"/>
                <w:lang w:eastAsia="pt-BR"/>
              </w:rPr>
            </w:pPr>
            <w:r w:rsidRPr="004C46B5">
              <w:rPr>
                <w:rFonts w:ascii="Arial" w:hAnsi="Arial" w:cs="Arial"/>
                <w:sz w:val="14"/>
                <w:szCs w:val="14"/>
                <w:lang w:eastAsia="pt-BR"/>
              </w:rPr>
              <w:t>Direito de uso de telefones</w:t>
            </w:r>
          </w:p>
        </w:tc>
        <w:tc>
          <w:tcPr>
            <w:tcW w:w="160" w:type="dxa"/>
            <w:tcBorders>
              <w:top w:val="nil"/>
              <w:left w:val="nil"/>
              <w:bottom w:val="nil"/>
              <w:right w:val="nil"/>
            </w:tcBorders>
            <w:shd w:val="clear" w:color="auto" w:fill="auto"/>
            <w:noWrap/>
            <w:vAlign w:val="bottom"/>
            <w:hideMark/>
          </w:tcPr>
          <w:p w14:paraId="717CC447" w14:textId="77777777" w:rsidR="00E13F7F" w:rsidRPr="004C46B5" w:rsidRDefault="00E13F7F" w:rsidP="00F173C5">
            <w:pPr>
              <w:spacing w:after="0" w:line="240" w:lineRule="auto"/>
              <w:rPr>
                <w:rFonts w:ascii="Arial" w:hAnsi="Arial" w:cs="Arial"/>
                <w:sz w:val="14"/>
                <w:szCs w:val="14"/>
                <w:lang w:eastAsia="pt-BR"/>
              </w:rPr>
            </w:pPr>
          </w:p>
        </w:tc>
        <w:tc>
          <w:tcPr>
            <w:tcW w:w="1020" w:type="dxa"/>
            <w:tcBorders>
              <w:left w:val="nil"/>
              <w:bottom w:val="nil"/>
              <w:right w:val="nil"/>
            </w:tcBorders>
            <w:shd w:val="clear" w:color="auto" w:fill="auto"/>
            <w:noWrap/>
            <w:vAlign w:val="bottom"/>
            <w:hideMark/>
          </w:tcPr>
          <w:p w14:paraId="5A82CC28" w14:textId="77777777" w:rsidR="00E13F7F" w:rsidRPr="004C46B5" w:rsidRDefault="00E13F7F" w:rsidP="00F173C5">
            <w:pPr>
              <w:spacing w:after="0" w:line="240" w:lineRule="auto"/>
              <w:jc w:val="center"/>
              <w:rPr>
                <w:rFonts w:ascii="Arial" w:hAnsi="Arial" w:cs="Arial"/>
                <w:sz w:val="14"/>
                <w:szCs w:val="14"/>
                <w:lang w:eastAsia="pt-BR"/>
              </w:rPr>
            </w:pPr>
            <w:r w:rsidRPr="004C46B5">
              <w:rPr>
                <w:rFonts w:ascii="Arial" w:hAnsi="Arial" w:cs="Arial"/>
                <w:sz w:val="14"/>
                <w:szCs w:val="14"/>
                <w:lang w:eastAsia="pt-BR"/>
              </w:rPr>
              <w:t>indefinida</w:t>
            </w:r>
          </w:p>
        </w:tc>
        <w:tc>
          <w:tcPr>
            <w:tcW w:w="160" w:type="dxa"/>
            <w:tcBorders>
              <w:left w:val="nil"/>
              <w:bottom w:val="nil"/>
              <w:right w:val="nil"/>
            </w:tcBorders>
            <w:shd w:val="clear" w:color="auto" w:fill="auto"/>
            <w:vAlign w:val="bottom"/>
          </w:tcPr>
          <w:p w14:paraId="66DEF7D1" w14:textId="77777777" w:rsidR="00E13F7F" w:rsidRPr="004C46B5" w:rsidRDefault="00E13F7F" w:rsidP="00F173C5">
            <w:pPr>
              <w:spacing w:after="0" w:line="240" w:lineRule="auto"/>
              <w:jc w:val="center"/>
              <w:rPr>
                <w:rFonts w:ascii="Arial" w:hAnsi="Arial" w:cs="Arial"/>
                <w:sz w:val="14"/>
                <w:szCs w:val="14"/>
                <w:lang w:eastAsia="pt-BR"/>
              </w:rPr>
            </w:pPr>
          </w:p>
        </w:tc>
        <w:tc>
          <w:tcPr>
            <w:tcW w:w="850" w:type="dxa"/>
            <w:tcBorders>
              <w:top w:val="nil"/>
              <w:left w:val="nil"/>
              <w:bottom w:val="nil"/>
              <w:right w:val="nil"/>
            </w:tcBorders>
            <w:shd w:val="clear" w:color="auto" w:fill="auto"/>
            <w:noWrap/>
            <w:hideMark/>
          </w:tcPr>
          <w:p w14:paraId="12D5EC3D" w14:textId="77777777" w:rsidR="00E13F7F" w:rsidRPr="004C46B5" w:rsidRDefault="00E13F7F" w:rsidP="00F173C5">
            <w:pPr>
              <w:spacing w:after="0" w:line="240" w:lineRule="auto"/>
              <w:jc w:val="right"/>
              <w:rPr>
                <w:rFonts w:ascii="Arial" w:hAnsi="Arial" w:cs="Arial"/>
                <w:sz w:val="14"/>
                <w:szCs w:val="14"/>
                <w:lang w:eastAsia="pt-BR"/>
              </w:rPr>
            </w:pPr>
            <w:r w:rsidRPr="004C46B5">
              <w:rPr>
                <w:rFonts w:ascii="Arial" w:hAnsi="Arial" w:cs="Arial"/>
                <w:sz w:val="14"/>
                <w:szCs w:val="14"/>
                <w:lang w:eastAsia="pt-BR"/>
              </w:rPr>
              <w:t xml:space="preserve">1.596 </w:t>
            </w:r>
          </w:p>
        </w:tc>
        <w:tc>
          <w:tcPr>
            <w:tcW w:w="160" w:type="dxa"/>
            <w:tcBorders>
              <w:top w:val="nil"/>
              <w:left w:val="nil"/>
              <w:bottom w:val="nil"/>
              <w:right w:val="nil"/>
            </w:tcBorders>
            <w:shd w:val="clear" w:color="auto" w:fill="auto"/>
            <w:noWrap/>
            <w:vAlign w:val="bottom"/>
            <w:hideMark/>
          </w:tcPr>
          <w:p w14:paraId="33D4956F" w14:textId="77777777" w:rsidR="00E13F7F" w:rsidRPr="00C17B19" w:rsidRDefault="00E13F7F" w:rsidP="00F173C5">
            <w:pPr>
              <w:spacing w:after="0" w:line="240" w:lineRule="auto"/>
              <w:jc w:val="right"/>
              <w:rPr>
                <w:rFonts w:ascii="Arial" w:hAnsi="Arial" w:cs="Arial"/>
                <w:color w:val="FF0000"/>
                <w:sz w:val="14"/>
                <w:szCs w:val="14"/>
                <w:lang w:eastAsia="pt-BR"/>
              </w:rPr>
            </w:pPr>
          </w:p>
        </w:tc>
        <w:tc>
          <w:tcPr>
            <w:tcW w:w="1020" w:type="dxa"/>
            <w:tcBorders>
              <w:top w:val="nil"/>
              <w:left w:val="nil"/>
              <w:bottom w:val="nil"/>
              <w:right w:val="nil"/>
            </w:tcBorders>
            <w:shd w:val="clear" w:color="auto" w:fill="auto"/>
            <w:noWrap/>
            <w:vAlign w:val="bottom"/>
            <w:hideMark/>
          </w:tcPr>
          <w:p w14:paraId="7D75A2C8" w14:textId="77777777" w:rsidR="00E13F7F" w:rsidRPr="004C46B5" w:rsidRDefault="00E13F7F" w:rsidP="00F173C5">
            <w:pPr>
              <w:spacing w:after="0" w:line="240" w:lineRule="auto"/>
              <w:jc w:val="right"/>
              <w:rPr>
                <w:rFonts w:ascii="Arial" w:hAnsi="Arial" w:cs="Arial"/>
                <w:sz w:val="14"/>
                <w:szCs w:val="14"/>
                <w:lang w:eastAsia="pt-BR"/>
              </w:rPr>
            </w:pPr>
            <w:r w:rsidRPr="004C46B5">
              <w:rPr>
                <w:rFonts w:ascii="Arial" w:hAnsi="Arial" w:cs="Arial"/>
                <w:sz w:val="14"/>
                <w:szCs w:val="14"/>
                <w:lang w:eastAsia="pt-BR"/>
              </w:rPr>
              <w:t xml:space="preserve"> - </w:t>
            </w:r>
          </w:p>
        </w:tc>
        <w:tc>
          <w:tcPr>
            <w:tcW w:w="160" w:type="dxa"/>
            <w:tcBorders>
              <w:top w:val="nil"/>
              <w:left w:val="nil"/>
              <w:bottom w:val="nil"/>
              <w:right w:val="nil"/>
            </w:tcBorders>
            <w:shd w:val="clear" w:color="auto" w:fill="auto"/>
            <w:noWrap/>
            <w:vAlign w:val="bottom"/>
            <w:hideMark/>
          </w:tcPr>
          <w:p w14:paraId="24F2BC3B" w14:textId="77777777" w:rsidR="00E13F7F" w:rsidRPr="00C17B19" w:rsidRDefault="00E13F7F" w:rsidP="00F173C5">
            <w:pPr>
              <w:spacing w:after="0" w:line="240" w:lineRule="auto"/>
              <w:jc w:val="right"/>
              <w:rPr>
                <w:rFonts w:ascii="Arial" w:hAnsi="Arial" w:cs="Arial"/>
                <w:color w:val="FF0000"/>
                <w:sz w:val="14"/>
                <w:szCs w:val="14"/>
                <w:lang w:eastAsia="pt-BR"/>
              </w:rPr>
            </w:pPr>
          </w:p>
        </w:tc>
        <w:tc>
          <w:tcPr>
            <w:tcW w:w="794" w:type="dxa"/>
            <w:tcBorders>
              <w:top w:val="nil"/>
              <w:left w:val="nil"/>
              <w:bottom w:val="nil"/>
              <w:right w:val="nil"/>
            </w:tcBorders>
            <w:shd w:val="clear" w:color="auto" w:fill="auto"/>
            <w:noWrap/>
            <w:vAlign w:val="bottom"/>
            <w:hideMark/>
          </w:tcPr>
          <w:p w14:paraId="0F2BFABA" w14:textId="77777777" w:rsidR="00E13F7F" w:rsidRPr="004C46B5" w:rsidRDefault="00E13F7F" w:rsidP="00F173C5">
            <w:pPr>
              <w:spacing w:after="0" w:line="240" w:lineRule="auto"/>
              <w:jc w:val="right"/>
              <w:rPr>
                <w:rFonts w:ascii="Arial" w:hAnsi="Arial" w:cs="Arial"/>
                <w:sz w:val="14"/>
                <w:szCs w:val="14"/>
                <w:lang w:eastAsia="pt-BR"/>
              </w:rPr>
            </w:pPr>
            <w:r w:rsidRPr="004C46B5">
              <w:rPr>
                <w:rFonts w:ascii="Arial" w:hAnsi="Arial" w:cs="Arial"/>
                <w:sz w:val="14"/>
                <w:szCs w:val="14"/>
                <w:lang w:eastAsia="pt-BR"/>
              </w:rPr>
              <w:t>1.596</w:t>
            </w:r>
          </w:p>
        </w:tc>
        <w:tc>
          <w:tcPr>
            <w:tcW w:w="160" w:type="dxa"/>
            <w:tcBorders>
              <w:top w:val="nil"/>
              <w:left w:val="nil"/>
              <w:bottom w:val="nil"/>
              <w:right w:val="nil"/>
            </w:tcBorders>
            <w:shd w:val="clear" w:color="auto" w:fill="auto"/>
            <w:noWrap/>
            <w:vAlign w:val="bottom"/>
            <w:hideMark/>
          </w:tcPr>
          <w:p w14:paraId="253E7C80" w14:textId="77777777" w:rsidR="00E13F7F" w:rsidRPr="00C17B19" w:rsidRDefault="00E13F7F" w:rsidP="00F173C5">
            <w:pPr>
              <w:spacing w:after="0" w:line="240" w:lineRule="auto"/>
              <w:jc w:val="right"/>
              <w:rPr>
                <w:rFonts w:ascii="Arial" w:hAnsi="Arial" w:cs="Arial"/>
                <w:color w:val="FF0000"/>
                <w:sz w:val="14"/>
                <w:szCs w:val="14"/>
                <w:lang w:eastAsia="pt-BR"/>
              </w:rPr>
            </w:pPr>
          </w:p>
        </w:tc>
        <w:tc>
          <w:tcPr>
            <w:tcW w:w="794" w:type="dxa"/>
            <w:tcBorders>
              <w:top w:val="nil"/>
              <w:left w:val="nil"/>
              <w:bottom w:val="nil"/>
              <w:right w:val="nil"/>
            </w:tcBorders>
            <w:shd w:val="clear" w:color="auto" w:fill="auto"/>
            <w:noWrap/>
            <w:vAlign w:val="bottom"/>
            <w:hideMark/>
          </w:tcPr>
          <w:p w14:paraId="693B068D" w14:textId="77777777" w:rsidR="00E13F7F" w:rsidRPr="004C46B5" w:rsidRDefault="00E13F7F" w:rsidP="00F173C5">
            <w:pPr>
              <w:spacing w:after="0" w:line="240" w:lineRule="auto"/>
              <w:jc w:val="right"/>
              <w:rPr>
                <w:rFonts w:ascii="Arial" w:hAnsi="Arial" w:cs="Arial"/>
                <w:sz w:val="14"/>
                <w:szCs w:val="14"/>
                <w:lang w:eastAsia="pt-BR"/>
              </w:rPr>
            </w:pPr>
            <w:r w:rsidRPr="004C46B5">
              <w:rPr>
                <w:rFonts w:ascii="Arial" w:hAnsi="Arial" w:cs="Arial"/>
                <w:sz w:val="14"/>
                <w:szCs w:val="14"/>
                <w:lang w:eastAsia="pt-BR"/>
              </w:rPr>
              <w:t>1.596</w:t>
            </w:r>
          </w:p>
        </w:tc>
      </w:tr>
      <w:tr w:rsidR="00E13F7F" w:rsidRPr="00C17B19" w14:paraId="6A53A3E9" w14:textId="77777777" w:rsidTr="00FB66E8">
        <w:trPr>
          <w:trHeight w:val="170"/>
        </w:trPr>
        <w:tc>
          <w:tcPr>
            <w:tcW w:w="4195" w:type="dxa"/>
            <w:tcBorders>
              <w:top w:val="nil"/>
              <w:left w:val="nil"/>
              <w:bottom w:val="nil"/>
              <w:right w:val="nil"/>
            </w:tcBorders>
            <w:shd w:val="clear" w:color="auto" w:fill="auto"/>
            <w:noWrap/>
            <w:vAlign w:val="bottom"/>
            <w:hideMark/>
          </w:tcPr>
          <w:p w14:paraId="3088A44D" w14:textId="77777777" w:rsidR="00E13F7F" w:rsidRPr="004C46B5" w:rsidRDefault="00E13F7F" w:rsidP="00F173C5">
            <w:pPr>
              <w:spacing w:after="0" w:line="240" w:lineRule="auto"/>
              <w:rPr>
                <w:rFonts w:ascii="Arial" w:hAnsi="Arial" w:cs="Arial"/>
                <w:sz w:val="14"/>
                <w:szCs w:val="14"/>
                <w:lang w:eastAsia="pt-BR"/>
              </w:rPr>
            </w:pPr>
            <w:r w:rsidRPr="004C46B5">
              <w:rPr>
                <w:rFonts w:ascii="Arial" w:hAnsi="Arial" w:cs="Arial"/>
                <w:sz w:val="14"/>
                <w:szCs w:val="14"/>
                <w:lang w:eastAsia="pt-BR"/>
              </w:rPr>
              <w:t>Marcas e patentes</w:t>
            </w:r>
          </w:p>
        </w:tc>
        <w:tc>
          <w:tcPr>
            <w:tcW w:w="160" w:type="dxa"/>
            <w:tcBorders>
              <w:top w:val="nil"/>
              <w:left w:val="nil"/>
              <w:bottom w:val="nil"/>
              <w:right w:val="nil"/>
            </w:tcBorders>
            <w:shd w:val="clear" w:color="auto" w:fill="auto"/>
            <w:noWrap/>
            <w:vAlign w:val="bottom"/>
            <w:hideMark/>
          </w:tcPr>
          <w:p w14:paraId="0513F3FF" w14:textId="77777777" w:rsidR="00E13F7F" w:rsidRPr="004C46B5" w:rsidRDefault="00E13F7F" w:rsidP="00F173C5">
            <w:pPr>
              <w:spacing w:after="0" w:line="240" w:lineRule="auto"/>
              <w:jc w:val="center"/>
              <w:rPr>
                <w:rFonts w:ascii="Arial" w:hAnsi="Arial" w:cs="Arial"/>
                <w:sz w:val="14"/>
                <w:szCs w:val="14"/>
                <w:lang w:eastAsia="pt-BR"/>
              </w:rPr>
            </w:pPr>
          </w:p>
        </w:tc>
        <w:tc>
          <w:tcPr>
            <w:tcW w:w="1020" w:type="dxa"/>
            <w:tcBorders>
              <w:top w:val="nil"/>
              <w:left w:val="nil"/>
              <w:bottom w:val="nil"/>
              <w:right w:val="nil"/>
            </w:tcBorders>
            <w:shd w:val="clear" w:color="auto" w:fill="auto"/>
            <w:noWrap/>
            <w:vAlign w:val="bottom"/>
            <w:hideMark/>
          </w:tcPr>
          <w:p w14:paraId="69841ED4" w14:textId="77777777" w:rsidR="00E13F7F" w:rsidRPr="004C46B5" w:rsidRDefault="00E13F7F" w:rsidP="00F173C5">
            <w:pPr>
              <w:spacing w:after="0" w:line="240" w:lineRule="auto"/>
              <w:jc w:val="center"/>
              <w:rPr>
                <w:rFonts w:ascii="Arial" w:hAnsi="Arial" w:cs="Arial"/>
                <w:sz w:val="14"/>
                <w:szCs w:val="14"/>
                <w:lang w:eastAsia="pt-BR"/>
              </w:rPr>
            </w:pPr>
            <w:r w:rsidRPr="004C46B5">
              <w:rPr>
                <w:rFonts w:ascii="Arial" w:hAnsi="Arial" w:cs="Arial"/>
                <w:sz w:val="14"/>
                <w:szCs w:val="14"/>
                <w:lang w:eastAsia="pt-BR"/>
              </w:rPr>
              <w:t>10</w:t>
            </w:r>
          </w:p>
        </w:tc>
        <w:tc>
          <w:tcPr>
            <w:tcW w:w="160" w:type="dxa"/>
            <w:tcBorders>
              <w:top w:val="nil"/>
              <w:left w:val="nil"/>
              <w:bottom w:val="nil"/>
              <w:right w:val="nil"/>
            </w:tcBorders>
            <w:shd w:val="clear" w:color="auto" w:fill="auto"/>
            <w:noWrap/>
            <w:vAlign w:val="bottom"/>
            <w:hideMark/>
          </w:tcPr>
          <w:p w14:paraId="0C9F96C4" w14:textId="77777777" w:rsidR="00E13F7F" w:rsidRPr="004C46B5" w:rsidRDefault="00E13F7F" w:rsidP="00F173C5">
            <w:pPr>
              <w:spacing w:after="0" w:line="240" w:lineRule="auto"/>
              <w:jc w:val="right"/>
              <w:rPr>
                <w:rFonts w:ascii="Arial" w:hAnsi="Arial" w:cs="Arial"/>
                <w:sz w:val="14"/>
                <w:szCs w:val="14"/>
                <w:lang w:eastAsia="pt-BR"/>
              </w:rPr>
            </w:pPr>
          </w:p>
        </w:tc>
        <w:tc>
          <w:tcPr>
            <w:tcW w:w="850" w:type="dxa"/>
            <w:tcBorders>
              <w:top w:val="nil"/>
              <w:left w:val="nil"/>
              <w:bottom w:val="nil"/>
              <w:right w:val="nil"/>
            </w:tcBorders>
            <w:shd w:val="clear" w:color="auto" w:fill="auto"/>
            <w:noWrap/>
            <w:hideMark/>
          </w:tcPr>
          <w:p w14:paraId="61679852" w14:textId="77777777" w:rsidR="00E13F7F" w:rsidRPr="004C46B5" w:rsidRDefault="00E13F7F" w:rsidP="00F173C5">
            <w:pPr>
              <w:spacing w:after="0" w:line="240" w:lineRule="auto"/>
              <w:jc w:val="right"/>
              <w:rPr>
                <w:rFonts w:ascii="Arial" w:hAnsi="Arial" w:cs="Arial"/>
                <w:sz w:val="14"/>
                <w:szCs w:val="14"/>
                <w:lang w:eastAsia="pt-BR"/>
              </w:rPr>
            </w:pPr>
            <w:r w:rsidRPr="004C46B5">
              <w:rPr>
                <w:rFonts w:ascii="Arial" w:hAnsi="Arial" w:cs="Arial"/>
                <w:sz w:val="14"/>
                <w:szCs w:val="14"/>
                <w:lang w:eastAsia="pt-BR"/>
              </w:rPr>
              <w:t xml:space="preserve">4.872 </w:t>
            </w:r>
          </w:p>
        </w:tc>
        <w:tc>
          <w:tcPr>
            <w:tcW w:w="160" w:type="dxa"/>
            <w:tcBorders>
              <w:top w:val="nil"/>
              <w:left w:val="nil"/>
              <w:bottom w:val="nil"/>
              <w:right w:val="nil"/>
            </w:tcBorders>
            <w:shd w:val="clear" w:color="auto" w:fill="auto"/>
            <w:noWrap/>
            <w:vAlign w:val="bottom"/>
            <w:hideMark/>
          </w:tcPr>
          <w:p w14:paraId="5E4B67B1" w14:textId="77777777" w:rsidR="00E13F7F" w:rsidRPr="00C17B19" w:rsidRDefault="00E13F7F" w:rsidP="00F173C5">
            <w:pPr>
              <w:spacing w:after="0" w:line="240" w:lineRule="auto"/>
              <w:jc w:val="right"/>
              <w:rPr>
                <w:rFonts w:ascii="Arial" w:hAnsi="Arial" w:cs="Arial"/>
                <w:color w:val="FF0000"/>
                <w:sz w:val="14"/>
                <w:szCs w:val="14"/>
                <w:lang w:eastAsia="pt-BR"/>
              </w:rPr>
            </w:pPr>
          </w:p>
        </w:tc>
        <w:tc>
          <w:tcPr>
            <w:tcW w:w="1020" w:type="dxa"/>
            <w:tcBorders>
              <w:top w:val="nil"/>
              <w:left w:val="nil"/>
              <w:bottom w:val="nil"/>
              <w:right w:val="nil"/>
            </w:tcBorders>
            <w:shd w:val="clear" w:color="auto" w:fill="auto"/>
            <w:noWrap/>
            <w:vAlign w:val="bottom"/>
            <w:hideMark/>
          </w:tcPr>
          <w:p w14:paraId="0DD5CC58" w14:textId="77777777" w:rsidR="00E13F7F" w:rsidRPr="004C46B5" w:rsidRDefault="00E13F7F" w:rsidP="00F173C5">
            <w:pPr>
              <w:spacing w:after="0" w:line="240" w:lineRule="auto"/>
              <w:jc w:val="right"/>
              <w:rPr>
                <w:rFonts w:ascii="Arial" w:hAnsi="Arial" w:cs="Arial"/>
                <w:sz w:val="14"/>
                <w:szCs w:val="14"/>
                <w:lang w:eastAsia="pt-BR"/>
              </w:rPr>
            </w:pPr>
            <w:r w:rsidRPr="004C46B5">
              <w:rPr>
                <w:rFonts w:ascii="Arial" w:hAnsi="Arial" w:cs="Arial"/>
                <w:sz w:val="14"/>
                <w:szCs w:val="14"/>
                <w:lang w:eastAsia="pt-BR"/>
              </w:rPr>
              <w:t xml:space="preserve"> (4.872)</w:t>
            </w:r>
          </w:p>
        </w:tc>
        <w:tc>
          <w:tcPr>
            <w:tcW w:w="160" w:type="dxa"/>
            <w:tcBorders>
              <w:top w:val="nil"/>
              <w:left w:val="nil"/>
              <w:bottom w:val="nil"/>
              <w:right w:val="nil"/>
            </w:tcBorders>
            <w:shd w:val="clear" w:color="auto" w:fill="auto"/>
            <w:noWrap/>
            <w:vAlign w:val="bottom"/>
            <w:hideMark/>
          </w:tcPr>
          <w:p w14:paraId="5E0CF3AE" w14:textId="77777777" w:rsidR="00E13F7F" w:rsidRPr="00C17B19" w:rsidRDefault="00E13F7F" w:rsidP="00F173C5">
            <w:pPr>
              <w:spacing w:after="0" w:line="240" w:lineRule="auto"/>
              <w:jc w:val="right"/>
              <w:rPr>
                <w:rFonts w:ascii="Arial" w:hAnsi="Arial" w:cs="Arial"/>
                <w:color w:val="FF0000"/>
                <w:sz w:val="14"/>
                <w:szCs w:val="14"/>
                <w:lang w:eastAsia="pt-BR"/>
              </w:rPr>
            </w:pPr>
          </w:p>
        </w:tc>
        <w:tc>
          <w:tcPr>
            <w:tcW w:w="794" w:type="dxa"/>
            <w:tcBorders>
              <w:top w:val="nil"/>
              <w:left w:val="nil"/>
              <w:bottom w:val="nil"/>
              <w:right w:val="nil"/>
            </w:tcBorders>
            <w:shd w:val="clear" w:color="auto" w:fill="auto"/>
            <w:noWrap/>
            <w:vAlign w:val="bottom"/>
            <w:hideMark/>
          </w:tcPr>
          <w:p w14:paraId="31ED3E64" w14:textId="77777777" w:rsidR="00E13F7F" w:rsidRPr="004C46B5" w:rsidRDefault="00E13F7F" w:rsidP="00F173C5">
            <w:pPr>
              <w:spacing w:after="0" w:line="240" w:lineRule="auto"/>
              <w:jc w:val="right"/>
              <w:rPr>
                <w:rFonts w:ascii="Arial" w:hAnsi="Arial" w:cs="Arial"/>
                <w:sz w:val="14"/>
                <w:szCs w:val="14"/>
                <w:lang w:eastAsia="pt-BR"/>
              </w:rPr>
            </w:pPr>
            <w:r w:rsidRPr="004C46B5">
              <w:rPr>
                <w:rFonts w:ascii="Arial" w:hAnsi="Arial" w:cs="Arial"/>
                <w:sz w:val="14"/>
                <w:szCs w:val="14"/>
                <w:lang w:eastAsia="pt-BR"/>
              </w:rPr>
              <w:t>-</w:t>
            </w:r>
          </w:p>
        </w:tc>
        <w:tc>
          <w:tcPr>
            <w:tcW w:w="160" w:type="dxa"/>
            <w:tcBorders>
              <w:top w:val="nil"/>
              <w:left w:val="nil"/>
              <w:bottom w:val="nil"/>
              <w:right w:val="nil"/>
            </w:tcBorders>
            <w:shd w:val="clear" w:color="auto" w:fill="auto"/>
            <w:noWrap/>
            <w:vAlign w:val="bottom"/>
            <w:hideMark/>
          </w:tcPr>
          <w:p w14:paraId="757F568B" w14:textId="77777777" w:rsidR="00E13F7F" w:rsidRPr="00C17B19" w:rsidRDefault="00E13F7F" w:rsidP="00F173C5">
            <w:pPr>
              <w:spacing w:after="0" w:line="240" w:lineRule="auto"/>
              <w:jc w:val="right"/>
              <w:rPr>
                <w:rFonts w:ascii="Arial" w:hAnsi="Arial" w:cs="Arial"/>
                <w:color w:val="FF0000"/>
                <w:sz w:val="14"/>
                <w:szCs w:val="14"/>
                <w:lang w:eastAsia="pt-BR"/>
              </w:rPr>
            </w:pPr>
          </w:p>
        </w:tc>
        <w:tc>
          <w:tcPr>
            <w:tcW w:w="794" w:type="dxa"/>
            <w:tcBorders>
              <w:top w:val="nil"/>
              <w:left w:val="nil"/>
              <w:bottom w:val="nil"/>
              <w:right w:val="nil"/>
            </w:tcBorders>
            <w:shd w:val="clear" w:color="auto" w:fill="auto"/>
            <w:noWrap/>
            <w:vAlign w:val="bottom"/>
            <w:hideMark/>
          </w:tcPr>
          <w:p w14:paraId="312818FE" w14:textId="77777777" w:rsidR="00E13F7F" w:rsidRPr="004C46B5" w:rsidRDefault="00E13F7F" w:rsidP="00F173C5">
            <w:pPr>
              <w:spacing w:after="0" w:line="240" w:lineRule="auto"/>
              <w:jc w:val="right"/>
              <w:rPr>
                <w:rFonts w:ascii="Arial" w:hAnsi="Arial" w:cs="Arial"/>
                <w:sz w:val="14"/>
                <w:szCs w:val="14"/>
                <w:lang w:eastAsia="pt-BR"/>
              </w:rPr>
            </w:pPr>
            <w:r w:rsidRPr="004C46B5">
              <w:rPr>
                <w:rFonts w:ascii="Arial" w:hAnsi="Arial" w:cs="Arial"/>
                <w:sz w:val="14"/>
                <w:szCs w:val="14"/>
                <w:lang w:eastAsia="pt-BR"/>
              </w:rPr>
              <w:t>-</w:t>
            </w:r>
          </w:p>
        </w:tc>
      </w:tr>
      <w:tr w:rsidR="00E13F7F" w:rsidRPr="00C17B19" w14:paraId="39E23312" w14:textId="77777777" w:rsidTr="00FB66E8">
        <w:trPr>
          <w:trHeight w:val="170"/>
        </w:trPr>
        <w:tc>
          <w:tcPr>
            <w:tcW w:w="4195" w:type="dxa"/>
            <w:tcBorders>
              <w:top w:val="nil"/>
              <w:left w:val="nil"/>
              <w:bottom w:val="nil"/>
              <w:right w:val="nil"/>
            </w:tcBorders>
            <w:shd w:val="clear" w:color="auto" w:fill="auto"/>
            <w:noWrap/>
            <w:vAlign w:val="bottom"/>
            <w:hideMark/>
          </w:tcPr>
          <w:p w14:paraId="25C4011B" w14:textId="77777777" w:rsidR="00E13F7F" w:rsidRPr="004C46B5" w:rsidRDefault="00E13F7F" w:rsidP="00F173C5">
            <w:pPr>
              <w:spacing w:after="0" w:line="240" w:lineRule="auto"/>
              <w:rPr>
                <w:rFonts w:ascii="Arial" w:hAnsi="Arial" w:cs="Arial"/>
                <w:sz w:val="14"/>
                <w:szCs w:val="14"/>
                <w:lang w:eastAsia="pt-BR"/>
              </w:rPr>
            </w:pPr>
            <w:r w:rsidRPr="004C46B5">
              <w:rPr>
                <w:rFonts w:ascii="Arial" w:hAnsi="Arial" w:cs="Arial"/>
                <w:sz w:val="14"/>
                <w:szCs w:val="14"/>
                <w:lang w:eastAsia="pt-BR"/>
              </w:rPr>
              <w:t>Softwares</w:t>
            </w:r>
          </w:p>
        </w:tc>
        <w:tc>
          <w:tcPr>
            <w:tcW w:w="160" w:type="dxa"/>
            <w:tcBorders>
              <w:top w:val="nil"/>
              <w:left w:val="nil"/>
              <w:bottom w:val="nil"/>
              <w:right w:val="nil"/>
            </w:tcBorders>
            <w:shd w:val="clear" w:color="auto" w:fill="auto"/>
            <w:noWrap/>
            <w:vAlign w:val="bottom"/>
            <w:hideMark/>
          </w:tcPr>
          <w:p w14:paraId="6B6B2C04" w14:textId="77777777" w:rsidR="00E13F7F" w:rsidRPr="004C46B5" w:rsidRDefault="00E13F7F" w:rsidP="00F173C5">
            <w:pPr>
              <w:spacing w:after="0" w:line="240" w:lineRule="auto"/>
              <w:jc w:val="center"/>
              <w:rPr>
                <w:rFonts w:ascii="Arial" w:hAnsi="Arial" w:cs="Arial"/>
                <w:sz w:val="14"/>
                <w:szCs w:val="14"/>
                <w:lang w:eastAsia="pt-BR"/>
              </w:rPr>
            </w:pPr>
          </w:p>
        </w:tc>
        <w:tc>
          <w:tcPr>
            <w:tcW w:w="1020" w:type="dxa"/>
            <w:tcBorders>
              <w:top w:val="nil"/>
              <w:left w:val="nil"/>
              <w:bottom w:val="nil"/>
              <w:right w:val="nil"/>
            </w:tcBorders>
            <w:shd w:val="clear" w:color="auto" w:fill="auto"/>
            <w:noWrap/>
            <w:vAlign w:val="bottom"/>
            <w:hideMark/>
          </w:tcPr>
          <w:p w14:paraId="09849309" w14:textId="77777777" w:rsidR="00E13F7F" w:rsidRPr="004C46B5" w:rsidRDefault="00E13F7F" w:rsidP="00F173C5">
            <w:pPr>
              <w:spacing w:after="0" w:line="240" w:lineRule="auto"/>
              <w:jc w:val="center"/>
              <w:rPr>
                <w:rFonts w:ascii="Arial" w:hAnsi="Arial" w:cs="Arial"/>
                <w:sz w:val="14"/>
                <w:szCs w:val="14"/>
                <w:lang w:eastAsia="pt-BR"/>
              </w:rPr>
            </w:pPr>
            <w:r w:rsidRPr="004C46B5">
              <w:rPr>
                <w:rFonts w:ascii="Arial" w:hAnsi="Arial" w:cs="Arial"/>
                <w:sz w:val="14"/>
                <w:szCs w:val="14"/>
                <w:lang w:eastAsia="pt-BR"/>
              </w:rPr>
              <w:t>5</w:t>
            </w:r>
          </w:p>
        </w:tc>
        <w:tc>
          <w:tcPr>
            <w:tcW w:w="160" w:type="dxa"/>
            <w:tcBorders>
              <w:top w:val="nil"/>
              <w:left w:val="nil"/>
              <w:bottom w:val="nil"/>
              <w:right w:val="nil"/>
            </w:tcBorders>
            <w:shd w:val="clear" w:color="auto" w:fill="auto"/>
            <w:noWrap/>
            <w:vAlign w:val="bottom"/>
            <w:hideMark/>
          </w:tcPr>
          <w:p w14:paraId="3E09843B" w14:textId="77777777" w:rsidR="00E13F7F" w:rsidRPr="004C46B5" w:rsidRDefault="00E13F7F" w:rsidP="00F173C5">
            <w:pPr>
              <w:spacing w:after="0" w:line="240" w:lineRule="auto"/>
              <w:jc w:val="right"/>
              <w:rPr>
                <w:rFonts w:ascii="Arial" w:hAnsi="Arial" w:cs="Arial"/>
                <w:sz w:val="14"/>
                <w:szCs w:val="14"/>
                <w:lang w:eastAsia="pt-BR"/>
              </w:rPr>
            </w:pPr>
          </w:p>
        </w:tc>
        <w:tc>
          <w:tcPr>
            <w:tcW w:w="850" w:type="dxa"/>
            <w:tcBorders>
              <w:top w:val="nil"/>
              <w:left w:val="nil"/>
              <w:bottom w:val="nil"/>
              <w:right w:val="nil"/>
            </w:tcBorders>
            <w:shd w:val="clear" w:color="auto" w:fill="auto"/>
            <w:noWrap/>
            <w:hideMark/>
          </w:tcPr>
          <w:p w14:paraId="0E229B9C" w14:textId="77777777" w:rsidR="00E13F7F" w:rsidRPr="004C46B5" w:rsidRDefault="00E13F7F" w:rsidP="00F173C5">
            <w:pPr>
              <w:spacing w:after="0" w:line="240" w:lineRule="auto"/>
              <w:jc w:val="right"/>
              <w:rPr>
                <w:rFonts w:ascii="Arial" w:hAnsi="Arial" w:cs="Arial"/>
                <w:sz w:val="14"/>
                <w:szCs w:val="14"/>
                <w:lang w:eastAsia="pt-BR"/>
              </w:rPr>
            </w:pPr>
            <w:r w:rsidRPr="004C46B5">
              <w:rPr>
                <w:rFonts w:ascii="Arial" w:hAnsi="Arial" w:cs="Arial"/>
                <w:sz w:val="14"/>
                <w:szCs w:val="14"/>
                <w:lang w:eastAsia="pt-BR"/>
              </w:rPr>
              <w:t xml:space="preserve">12.463.949 </w:t>
            </w:r>
          </w:p>
        </w:tc>
        <w:tc>
          <w:tcPr>
            <w:tcW w:w="160" w:type="dxa"/>
            <w:tcBorders>
              <w:top w:val="nil"/>
              <w:left w:val="nil"/>
              <w:bottom w:val="nil"/>
              <w:right w:val="nil"/>
            </w:tcBorders>
            <w:shd w:val="clear" w:color="auto" w:fill="auto"/>
            <w:noWrap/>
            <w:vAlign w:val="bottom"/>
            <w:hideMark/>
          </w:tcPr>
          <w:p w14:paraId="60B870C8" w14:textId="77777777" w:rsidR="00E13F7F" w:rsidRPr="00C17B19" w:rsidRDefault="00E13F7F" w:rsidP="00F173C5">
            <w:pPr>
              <w:spacing w:after="0" w:line="240" w:lineRule="auto"/>
              <w:jc w:val="right"/>
              <w:rPr>
                <w:rFonts w:ascii="Arial" w:hAnsi="Arial" w:cs="Arial"/>
                <w:color w:val="FF0000"/>
                <w:sz w:val="14"/>
                <w:szCs w:val="14"/>
                <w:lang w:eastAsia="pt-BR"/>
              </w:rPr>
            </w:pPr>
          </w:p>
        </w:tc>
        <w:tc>
          <w:tcPr>
            <w:tcW w:w="1020" w:type="dxa"/>
            <w:tcBorders>
              <w:top w:val="nil"/>
              <w:left w:val="nil"/>
              <w:bottom w:val="nil"/>
              <w:right w:val="nil"/>
            </w:tcBorders>
            <w:shd w:val="clear" w:color="auto" w:fill="auto"/>
            <w:noWrap/>
            <w:vAlign w:val="bottom"/>
            <w:hideMark/>
          </w:tcPr>
          <w:p w14:paraId="1ECBA2F1" w14:textId="77777777" w:rsidR="00E13F7F" w:rsidRPr="004C46B5" w:rsidRDefault="00E13F7F" w:rsidP="00F173C5">
            <w:pPr>
              <w:spacing w:after="0" w:line="240" w:lineRule="auto"/>
              <w:jc w:val="right"/>
              <w:rPr>
                <w:rFonts w:ascii="Arial" w:hAnsi="Arial" w:cs="Arial"/>
                <w:sz w:val="14"/>
                <w:szCs w:val="14"/>
                <w:lang w:eastAsia="pt-BR"/>
              </w:rPr>
            </w:pPr>
            <w:r w:rsidRPr="004C46B5">
              <w:rPr>
                <w:rFonts w:ascii="Arial" w:hAnsi="Arial" w:cs="Arial"/>
                <w:sz w:val="14"/>
                <w:szCs w:val="14"/>
                <w:lang w:eastAsia="pt-BR"/>
              </w:rPr>
              <w:t xml:space="preserve"> (11.974.248)</w:t>
            </w:r>
          </w:p>
        </w:tc>
        <w:tc>
          <w:tcPr>
            <w:tcW w:w="160" w:type="dxa"/>
            <w:tcBorders>
              <w:top w:val="nil"/>
              <w:left w:val="nil"/>
              <w:bottom w:val="nil"/>
              <w:right w:val="nil"/>
            </w:tcBorders>
            <w:shd w:val="clear" w:color="auto" w:fill="auto"/>
            <w:noWrap/>
            <w:vAlign w:val="bottom"/>
            <w:hideMark/>
          </w:tcPr>
          <w:p w14:paraId="0536BBD0" w14:textId="77777777" w:rsidR="00E13F7F" w:rsidRPr="00C17B19" w:rsidRDefault="00E13F7F" w:rsidP="00F173C5">
            <w:pPr>
              <w:spacing w:after="0" w:line="240" w:lineRule="auto"/>
              <w:jc w:val="right"/>
              <w:rPr>
                <w:rFonts w:ascii="Arial" w:hAnsi="Arial" w:cs="Arial"/>
                <w:color w:val="FF0000"/>
                <w:sz w:val="14"/>
                <w:szCs w:val="14"/>
                <w:lang w:eastAsia="pt-BR"/>
              </w:rPr>
            </w:pPr>
          </w:p>
        </w:tc>
        <w:tc>
          <w:tcPr>
            <w:tcW w:w="794" w:type="dxa"/>
            <w:tcBorders>
              <w:top w:val="nil"/>
              <w:left w:val="nil"/>
              <w:bottom w:val="nil"/>
              <w:right w:val="nil"/>
            </w:tcBorders>
            <w:shd w:val="clear" w:color="auto" w:fill="auto"/>
            <w:noWrap/>
            <w:vAlign w:val="bottom"/>
            <w:hideMark/>
          </w:tcPr>
          <w:p w14:paraId="1FCFE040" w14:textId="77777777" w:rsidR="00E13F7F" w:rsidRPr="004C46B5" w:rsidRDefault="00E13F7F" w:rsidP="00F173C5">
            <w:pPr>
              <w:spacing w:after="0" w:line="240" w:lineRule="auto"/>
              <w:jc w:val="right"/>
              <w:rPr>
                <w:rFonts w:ascii="Arial" w:hAnsi="Arial" w:cs="Arial"/>
                <w:sz w:val="14"/>
                <w:szCs w:val="14"/>
                <w:lang w:eastAsia="pt-BR"/>
              </w:rPr>
            </w:pPr>
            <w:r w:rsidRPr="004C46B5">
              <w:rPr>
                <w:rFonts w:ascii="Arial" w:hAnsi="Arial" w:cs="Arial"/>
                <w:sz w:val="14"/>
                <w:szCs w:val="14"/>
                <w:lang w:eastAsia="pt-BR"/>
              </w:rPr>
              <w:t>489.701</w:t>
            </w:r>
          </w:p>
        </w:tc>
        <w:tc>
          <w:tcPr>
            <w:tcW w:w="160" w:type="dxa"/>
            <w:tcBorders>
              <w:top w:val="nil"/>
              <w:left w:val="nil"/>
              <w:bottom w:val="nil"/>
              <w:right w:val="nil"/>
            </w:tcBorders>
            <w:shd w:val="clear" w:color="auto" w:fill="auto"/>
            <w:noWrap/>
            <w:vAlign w:val="bottom"/>
            <w:hideMark/>
          </w:tcPr>
          <w:p w14:paraId="04DAA7E2" w14:textId="77777777" w:rsidR="00E13F7F" w:rsidRPr="00C17B19" w:rsidRDefault="00E13F7F" w:rsidP="00F173C5">
            <w:pPr>
              <w:spacing w:after="0" w:line="240" w:lineRule="auto"/>
              <w:jc w:val="right"/>
              <w:rPr>
                <w:rFonts w:ascii="Arial" w:hAnsi="Arial" w:cs="Arial"/>
                <w:color w:val="FF0000"/>
                <w:sz w:val="14"/>
                <w:szCs w:val="14"/>
                <w:lang w:eastAsia="pt-BR"/>
              </w:rPr>
            </w:pPr>
          </w:p>
        </w:tc>
        <w:tc>
          <w:tcPr>
            <w:tcW w:w="794" w:type="dxa"/>
            <w:tcBorders>
              <w:top w:val="nil"/>
              <w:left w:val="nil"/>
              <w:bottom w:val="nil"/>
              <w:right w:val="nil"/>
            </w:tcBorders>
            <w:shd w:val="clear" w:color="auto" w:fill="auto"/>
            <w:noWrap/>
            <w:vAlign w:val="bottom"/>
            <w:hideMark/>
          </w:tcPr>
          <w:p w14:paraId="53673828" w14:textId="77777777" w:rsidR="00E13F7F" w:rsidRPr="004C46B5" w:rsidRDefault="00E13F7F" w:rsidP="00F173C5">
            <w:pPr>
              <w:spacing w:after="0" w:line="240" w:lineRule="auto"/>
              <w:jc w:val="right"/>
              <w:rPr>
                <w:rFonts w:ascii="Arial" w:hAnsi="Arial" w:cs="Arial"/>
                <w:sz w:val="14"/>
                <w:szCs w:val="14"/>
                <w:lang w:eastAsia="pt-BR"/>
              </w:rPr>
            </w:pPr>
            <w:r w:rsidRPr="004C46B5">
              <w:rPr>
                <w:rFonts w:ascii="Arial" w:hAnsi="Arial" w:cs="Arial"/>
                <w:sz w:val="14"/>
                <w:szCs w:val="14"/>
                <w:lang w:eastAsia="pt-BR"/>
              </w:rPr>
              <w:t>856.693</w:t>
            </w:r>
          </w:p>
        </w:tc>
      </w:tr>
      <w:tr w:rsidR="00E13F7F" w:rsidRPr="00C17B19" w14:paraId="6F7B59FD" w14:textId="77777777" w:rsidTr="00FB66E8">
        <w:trPr>
          <w:trHeight w:val="170"/>
        </w:trPr>
        <w:tc>
          <w:tcPr>
            <w:tcW w:w="4195" w:type="dxa"/>
            <w:tcBorders>
              <w:top w:val="nil"/>
              <w:left w:val="nil"/>
              <w:bottom w:val="nil"/>
              <w:right w:val="nil"/>
            </w:tcBorders>
            <w:shd w:val="clear" w:color="auto" w:fill="auto"/>
            <w:noWrap/>
            <w:vAlign w:val="bottom"/>
            <w:hideMark/>
          </w:tcPr>
          <w:p w14:paraId="35CDF987" w14:textId="2456982D" w:rsidR="00E13F7F" w:rsidRPr="004C46B5" w:rsidRDefault="006D7CF2" w:rsidP="00F173C5">
            <w:pPr>
              <w:spacing w:after="0" w:line="240" w:lineRule="auto"/>
              <w:ind w:right="-113"/>
              <w:rPr>
                <w:rFonts w:ascii="Arial" w:hAnsi="Arial" w:cs="Arial"/>
                <w:sz w:val="14"/>
                <w:szCs w:val="14"/>
                <w:lang w:eastAsia="pt-BR"/>
              </w:rPr>
            </w:pPr>
            <w:r w:rsidRPr="004C46B5">
              <w:rPr>
                <w:rFonts w:ascii="Arial" w:hAnsi="Arial" w:cs="Arial"/>
                <w:sz w:val="14"/>
                <w:szCs w:val="14"/>
                <w:lang w:eastAsia="pt-BR"/>
              </w:rPr>
              <w:t>Outros dispêndios</w:t>
            </w:r>
            <w:r w:rsidR="00E13F7F" w:rsidRPr="004C46B5">
              <w:rPr>
                <w:rFonts w:ascii="Arial" w:hAnsi="Arial" w:cs="Arial"/>
                <w:sz w:val="14"/>
                <w:szCs w:val="14"/>
                <w:lang w:eastAsia="pt-BR"/>
              </w:rPr>
              <w:t xml:space="preserve"> de informática</w:t>
            </w:r>
          </w:p>
        </w:tc>
        <w:tc>
          <w:tcPr>
            <w:tcW w:w="160" w:type="dxa"/>
            <w:tcBorders>
              <w:top w:val="nil"/>
              <w:left w:val="nil"/>
              <w:bottom w:val="nil"/>
              <w:right w:val="nil"/>
            </w:tcBorders>
            <w:shd w:val="clear" w:color="auto" w:fill="auto"/>
            <w:noWrap/>
            <w:vAlign w:val="bottom"/>
            <w:hideMark/>
          </w:tcPr>
          <w:p w14:paraId="39EA8E87" w14:textId="77777777" w:rsidR="00E13F7F" w:rsidRPr="004C46B5" w:rsidRDefault="00E13F7F" w:rsidP="00F173C5">
            <w:pPr>
              <w:spacing w:after="0" w:line="240" w:lineRule="auto"/>
              <w:jc w:val="center"/>
              <w:rPr>
                <w:rFonts w:ascii="Arial" w:hAnsi="Arial" w:cs="Arial"/>
                <w:sz w:val="14"/>
                <w:szCs w:val="14"/>
                <w:lang w:eastAsia="pt-BR"/>
              </w:rPr>
            </w:pPr>
          </w:p>
        </w:tc>
        <w:tc>
          <w:tcPr>
            <w:tcW w:w="1020" w:type="dxa"/>
            <w:tcBorders>
              <w:top w:val="nil"/>
              <w:left w:val="nil"/>
              <w:bottom w:val="nil"/>
              <w:right w:val="nil"/>
            </w:tcBorders>
            <w:shd w:val="clear" w:color="auto" w:fill="auto"/>
            <w:noWrap/>
            <w:vAlign w:val="bottom"/>
            <w:hideMark/>
          </w:tcPr>
          <w:p w14:paraId="766AACC1" w14:textId="77777777" w:rsidR="00E13F7F" w:rsidRPr="004C46B5" w:rsidRDefault="00E13F7F" w:rsidP="00F173C5">
            <w:pPr>
              <w:spacing w:after="0" w:line="240" w:lineRule="auto"/>
              <w:jc w:val="center"/>
              <w:rPr>
                <w:rFonts w:ascii="Arial" w:hAnsi="Arial" w:cs="Arial"/>
                <w:sz w:val="14"/>
                <w:szCs w:val="14"/>
                <w:lang w:eastAsia="pt-BR"/>
              </w:rPr>
            </w:pPr>
            <w:r w:rsidRPr="004C46B5">
              <w:rPr>
                <w:rFonts w:ascii="Arial" w:hAnsi="Arial" w:cs="Arial"/>
                <w:sz w:val="14"/>
                <w:szCs w:val="14"/>
                <w:lang w:eastAsia="pt-BR"/>
              </w:rPr>
              <w:t>10</w:t>
            </w:r>
          </w:p>
        </w:tc>
        <w:tc>
          <w:tcPr>
            <w:tcW w:w="160" w:type="dxa"/>
            <w:tcBorders>
              <w:top w:val="nil"/>
              <w:left w:val="nil"/>
              <w:bottom w:val="nil"/>
              <w:right w:val="nil"/>
            </w:tcBorders>
            <w:shd w:val="clear" w:color="auto" w:fill="auto"/>
            <w:noWrap/>
            <w:vAlign w:val="bottom"/>
            <w:hideMark/>
          </w:tcPr>
          <w:p w14:paraId="75724E8A" w14:textId="77777777" w:rsidR="00E13F7F" w:rsidRPr="004C46B5" w:rsidRDefault="00E13F7F" w:rsidP="00F173C5">
            <w:pPr>
              <w:spacing w:after="0" w:line="240" w:lineRule="auto"/>
              <w:jc w:val="right"/>
              <w:rPr>
                <w:rFonts w:ascii="Arial" w:hAnsi="Arial" w:cs="Arial"/>
                <w:sz w:val="14"/>
                <w:szCs w:val="14"/>
                <w:lang w:eastAsia="pt-BR"/>
              </w:rPr>
            </w:pPr>
          </w:p>
        </w:tc>
        <w:tc>
          <w:tcPr>
            <w:tcW w:w="850" w:type="dxa"/>
            <w:tcBorders>
              <w:top w:val="nil"/>
              <w:left w:val="nil"/>
              <w:bottom w:val="nil"/>
              <w:right w:val="nil"/>
            </w:tcBorders>
            <w:shd w:val="clear" w:color="auto" w:fill="auto"/>
            <w:noWrap/>
            <w:hideMark/>
          </w:tcPr>
          <w:p w14:paraId="3D3BE9A9" w14:textId="77777777" w:rsidR="00E13F7F" w:rsidRPr="004C46B5" w:rsidRDefault="00E13F7F" w:rsidP="00F173C5">
            <w:pPr>
              <w:spacing w:after="0" w:line="240" w:lineRule="auto"/>
              <w:jc w:val="right"/>
              <w:rPr>
                <w:rFonts w:ascii="Arial" w:hAnsi="Arial" w:cs="Arial"/>
                <w:sz w:val="14"/>
                <w:szCs w:val="14"/>
                <w:lang w:eastAsia="pt-BR"/>
              </w:rPr>
            </w:pPr>
            <w:r w:rsidRPr="004C46B5">
              <w:rPr>
                <w:rFonts w:ascii="Arial" w:hAnsi="Arial" w:cs="Arial"/>
                <w:sz w:val="14"/>
                <w:szCs w:val="14"/>
                <w:lang w:eastAsia="pt-BR"/>
              </w:rPr>
              <w:t xml:space="preserve">26.000 </w:t>
            </w:r>
          </w:p>
        </w:tc>
        <w:tc>
          <w:tcPr>
            <w:tcW w:w="160" w:type="dxa"/>
            <w:tcBorders>
              <w:top w:val="nil"/>
              <w:left w:val="nil"/>
              <w:bottom w:val="nil"/>
              <w:right w:val="nil"/>
            </w:tcBorders>
            <w:shd w:val="clear" w:color="auto" w:fill="auto"/>
            <w:noWrap/>
            <w:vAlign w:val="bottom"/>
            <w:hideMark/>
          </w:tcPr>
          <w:p w14:paraId="3E7FD708" w14:textId="77777777" w:rsidR="00E13F7F" w:rsidRPr="00C17B19" w:rsidRDefault="00E13F7F" w:rsidP="00F173C5">
            <w:pPr>
              <w:spacing w:after="0" w:line="240" w:lineRule="auto"/>
              <w:jc w:val="right"/>
              <w:rPr>
                <w:rFonts w:ascii="Arial" w:hAnsi="Arial" w:cs="Arial"/>
                <w:color w:val="FF0000"/>
                <w:sz w:val="14"/>
                <w:szCs w:val="14"/>
                <w:lang w:eastAsia="pt-BR"/>
              </w:rPr>
            </w:pPr>
          </w:p>
        </w:tc>
        <w:tc>
          <w:tcPr>
            <w:tcW w:w="1020" w:type="dxa"/>
            <w:tcBorders>
              <w:top w:val="nil"/>
              <w:left w:val="nil"/>
              <w:bottom w:val="nil"/>
              <w:right w:val="nil"/>
            </w:tcBorders>
            <w:shd w:val="clear" w:color="auto" w:fill="auto"/>
            <w:noWrap/>
            <w:vAlign w:val="bottom"/>
            <w:hideMark/>
          </w:tcPr>
          <w:p w14:paraId="49691131" w14:textId="77777777" w:rsidR="00E13F7F" w:rsidRPr="004C46B5" w:rsidRDefault="00E13F7F" w:rsidP="00F173C5">
            <w:pPr>
              <w:spacing w:after="0" w:line="240" w:lineRule="auto"/>
              <w:jc w:val="right"/>
              <w:rPr>
                <w:rFonts w:ascii="Arial" w:hAnsi="Arial" w:cs="Arial"/>
                <w:sz w:val="14"/>
                <w:szCs w:val="14"/>
                <w:lang w:eastAsia="pt-BR"/>
              </w:rPr>
            </w:pPr>
            <w:r w:rsidRPr="004C46B5">
              <w:rPr>
                <w:rFonts w:ascii="Arial" w:hAnsi="Arial" w:cs="Arial"/>
                <w:sz w:val="14"/>
                <w:szCs w:val="14"/>
                <w:lang w:eastAsia="pt-BR"/>
              </w:rPr>
              <w:t xml:space="preserve"> (26.000)</w:t>
            </w:r>
          </w:p>
        </w:tc>
        <w:tc>
          <w:tcPr>
            <w:tcW w:w="160" w:type="dxa"/>
            <w:tcBorders>
              <w:top w:val="nil"/>
              <w:left w:val="nil"/>
              <w:bottom w:val="nil"/>
              <w:right w:val="nil"/>
            </w:tcBorders>
            <w:shd w:val="clear" w:color="auto" w:fill="auto"/>
            <w:noWrap/>
            <w:vAlign w:val="bottom"/>
            <w:hideMark/>
          </w:tcPr>
          <w:p w14:paraId="5EC562FC" w14:textId="77777777" w:rsidR="00E13F7F" w:rsidRPr="00C17B19" w:rsidRDefault="00E13F7F" w:rsidP="00F173C5">
            <w:pPr>
              <w:spacing w:after="0" w:line="240" w:lineRule="auto"/>
              <w:jc w:val="right"/>
              <w:rPr>
                <w:rFonts w:ascii="Arial" w:hAnsi="Arial" w:cs="Arial"/>
                <w:color w:val="FF0000"/>
                <w:sz w:val="14"/>
                <w:szCs w:val="14"/>
                <w:lang w:eastAsia="pt-BR"/>
              </w:rPr>
            </w:pPr>
          </w:p>
        </w:tc>
        <w:tc>
          <w:tcPr>
            <w:tcW w:w="794" w:type="dxa"/>
            <w:tcBorders>
              <w:top w:val="nil"/>
              <w:left w:val="nil"/>
              <w:bottom w:val="nil"/>
              <w:right w:val="nil"/>
            </w:tcBorders>
            <w:shd w:val="clear" w:color="auto" w:fill="auto"/>
            <w:noWrap/>
            <w:vAlign w:val="bottom"/>
            <w:hideMark/>
          </w:tcPr>
          <w:p w14:paraId="557343C0" w14:textId="77777777" w:rsidR="00E13F7F" w:rsidRPr="004C46B5" w:rsidRDefault="00E13F7F" w:rsidP="00F173C5">
            <w:pPr>
              <w:spacing w:after="0" w:line="240" w:lineRule="auto"/>
              <w:jc w:val="right"/>
              <w:rPr>
                <w:rFonts w:ascii="Arial" w:hAnsi="Arial" w:cs="Arial"/>
                <w:sz w:val="14"/>
                <w:szCs w:val="14"/>
                <w:lang w:eastAsia="pt-BR"/>
              </w:rPr>
            </w:pPr>
            <w:r w:rsidRPr="004C46B5">
              <w:rPr>
                <w:rFonts w:ascii="Arial" w:hAnsi="Arial" w:cs="Arial"/>
                <w:sz w:val="14"/>
                <w:szCs w:val="14"/>
                <w:lang w:eastAsia="pt-BR"/>
              </w:rPr>
              <w:t>-</w:t>
            </w:r>
          </w:p>
        </w:tc>
        <w:tc>
          <w:tcPr>
            <w:tcW w:w="160" w:type="dxa"/>
            <w:tcBorders>
              <w:top w:val="nil"/>
              <w:left w:val="nil"/>
              <w:bottom w:val="nil"/>
              <w:right w:val="nil"/>
            </w:tcBorders>
            <w:shd w:val="clear" w:color="auto" w:fill="auto"/>
            <w:noWrap/>
            <w:vAlign w:val="bottom"/>
            <w:hideMark/>
          </w:tcPr>
          <w:p w14:paraId="41FAED4C" w14:textId="77777777" w:rsidR="00E13F7F" w:rsidRPr="00C17B19" w:rsidRDefault="00E13F7F" w:rsidP="00F173C5">
            <w:pPr>
              <w:spacing w:after="0" w:line="240" w:lineRule="auto"/>
              <w:jc w:val="right"/>
              <w:rPr>
                <w:rFonts w:ascii="Arial" w:hAnsi="Arial" w:cs="Arial"/>
                <w:color w:val="FF0000"/>
                <w:sz w:val="14"/>
                <w:szCs w:val="14"/>
                <w:lang w:eastAsia="pt-BR"/>
              </w:rPr>
            </w:pPr>
          </w:p>
        </w:tc>
        <w:tc>
          <w:tcPr>
            <w:tcW w:w="794" w:type="dxa"/>
            <w:tcBorders>
              <w:top w:val="nil"/>
              <w:left w:val="nil"/>
              <w:bottom w:val="nil"/>
              <w:right w:val="nil"/>
            </w:tcBorders>
            <w:shd w:val="clear" w:color="auto" w:fill="auto"/>
            <w:noWrap/>
            <w:vAlign w:val="bottom"/>
            <w:hideMark/>
          </w:tcPr>
          <w:p w14:paraId="526E6090" w14:textId="77777777" w:rsidR="00E13F7F" w:rsidRPr="004C46B5" w:rsidRDefault="00E13F7F" w:rsidP="00F173C5">
            <w:pPr>
              <w:spacing w:after="0" w:line="240" w:lineRule="auto"/>
              <w:jc w:val="right"/>
              <w:rPr>
                <w:rFonts w:ascii="Arial" w:hAnsi="Arial" w:cs="Arial"/>
                <w:sz w:val="14"/>
                <w:szCs w:val="14"/>
                <w:lang w:eastAsia="pt-BR"/>
              </w:rPr>
            </w:pPr>
            <w:r w:rsidRPr="004C46B5">
              <w:rPr>
                <w:rFonts w:ascii="Arial" w:hAnsi="Arial" w:cs="Arial"/>
                <w:sz w:val="14"/>
                <w:szCs w:val="14"/>
                <w:lang w:eastAsia="pt-BR"/>
              </w:rPr>
              <w:t>-</w:t>
            </w:r>
          </w:p>
        </w:tc>
      </w:tr>
      <w:tr w:rsidR="00E13F7F" w:rsidRPr="00C17B19" w14:paraId="0E557767" w14:textId="77777777" w:rsidTr="00FB66E8">
        <w:trPr>
          <w:trHeight w:val="170"/>
        </w:trPr>
        <w:tc>
          <w:tcPr>
            <w:tcW w:w="4195" w:type="dxa"/>
            <w:tcBorders>
              <w:top w:val="nil"/>
              <w:left w:val="nil"/>
              <w:bottom w:val="nil"/>
              <w:right w:val="nil"/>
            </w:tcBorders>
            <w:shd w:val="clear" w:color="auto" w:fill="auto"/>
            <w:noWrap/>
            <w:vAlign w:val="bottom"/>
            <w:hideMark/>
          </w:tcPr>
          <w:p w14:paraId="6A382B67" w14:textId="77777777" w:rsidR="00E13F7F" w:rsidRPr="004C46B5" w:rsidRDefault="00E13F7F" w:rsidP="00F173C5">
            <w:pPr>
              <w:spacing w:after="0" w:line="240" w:lineRule="auto"/>
              <w:rPr>
                <w:rFonts w:ascii="Arial" w:hAnsi="Arial" w:cs="Arial"/>
                <w:sz w:val="14"/>
                <w:szCs w:val="14"/>
                <w:lang w:eastAsia="pt-BR"/>
              </w:rPr>
            </w:pPr>
          </w:p>
        </w:tc>
        <w:tc>
          <w:tcPr>
            <w:tcW w:w="160" w:type="dxa"/>
            <w:tcBorders>
              <w:top w:val="nil"/>
              <w:left w:val="nil"/>
              <w:bottom w:val="nil"/>
              <w:right w:val="nil"/>
            </w:tcBorders>
            <w:shd w:val="clear" w:color="auto" w:fill="auto"/>
            <w:noWrap/>
            <w:vAlign w:val="bottom"/>
            <w:hideMark/>
          </w:tcPr>
          <w:p w14:paraId="07E60F39" w14:textId="77777777" w:rsidR="00E13F7F" w:rsidRPr="004C46B5" w:rsidRDefault="00E13F7F" w:rsidP="00F173C5">
            <w:pPr>
              <w:spacing w:after="0" w:line="240" w:lineRule="auto"/>
              <w:rPr>
                <w:rFonts w:ascii="Arial" w:hAnsi="Arial" w:cs="Arial"/>
                <w:sz w:val="14"/>
                <w:szCs w:val="14"/>
                <w:lang w:eastAsia="pt-BR"/>
              </w:rPr>
            </w:pPr>
          </w:p>
        </w:tc>
        <w:tc>
          <w:tcPr>
            <w:tcW w:w="1020" w:type="dxa"/>
            <w:tcBorders>
              <w:top w:val="nil"/>
              <w:left w:val="nil"/>
              <w:bottom w:val="nil"/>
              <w:right w:val="nil"/>
            </w:tcBorders>
            <w:shd w:val="clear" w:color="auto" w:fill="auto"/>
            <w:noWrap/>
            <w:vAlign w:val="bottom"/>
            <w:hideMark/>
          </w:tcPr>
          <w:p w14:paraId="1FE2BA67" w14:textId="77777777" w:rsidR="00E13F7F" w:rsidRPr="004C46B5" w:rsidRDefault="00E13F7F" w:rsidP="00F173C5">
            <w:pPr>
              <w:spacing w:after="0" w:line="240" w:lineRule="auto"/>
              <w:rPr>
                <w:rFonts w:ascii="Arial" w:hAnsi="Arial" w:cs="Arial"/>
                <w:sz w:val="14"/>
                <w:szCs w:val="14"/>
                <w:lang w:eastAsia="pt-BR"/>
              </w:rPr>
            </w:pPr>
          </w:p>
        </w:tc>
        <w:tc>
          <w:tcPr>
            <w:tcW w:w="160" w:type="dxa"/>
            <w:tcBorders>
              <w:top w:val="nil"/>
              <w:left w:val="nil"/>
              <w:bottom w:val="nil"/>
              <w:right w:val="nil"/>
            </w:tcBorders>
            <w:shd w:val="clear" w:color="auto" w:fill="auto"/>
            <w:noWrap/>
            <w:vAlign w:val="bottom"/>
            <w:hideMark/>
          </w:tcPr>
          <w:p w14:paraId="5815B9D6" w14:textId="77777777" w:rsidR="00E13F7F" w:rsidRPr="004C46B5" w:rsidRDefault="00E13F7F" w:rsidP="00F173C5">
            <w:pPr>
              <w:spacing w:after="0" w:line="240" w:lineRule="auto"/>
              <w:rPr>
                <w:rFonts w:ascii="Arial" w:hAnsi="Arial" w:cs="Arial"/>
                <w:sz w:val="14"/>
                <w:szCs w:val="14"/>
                <w:lang w:eastAsia="pt-BR"/>
              </w:rPr>
            </w:pPr>
          </w:p>
        </w:tc>
        <w:tc>
          <w:tcPr>
            <w:tcW w:w="850" w:type="dxa"/>
            <w:tcBorders>
              <w:top w:val="single" w:sz="8" w:space="0" w:color="auto"/>
              <w:left w:val="nil"/>
              <w:bottom w:val="single" w:sz="8" w:space="0" w:color="auto"/>
              <w:right w:val="nil"/>
            </w:tcBorders>
            <w:shd w:val="clear" w:color="auto" w:fill="auto"/>
            <w:noWrap/>
            <w:vAlign w:val="bottom"/>
            <w:hideMark/>
          </w:tcPr>
          <w:p w14:paraId="54873E54" w14:textId="77777777" w:rsidR="00E13F7F" w:rsidRPr="004C46B5" w:rsidRDefault="00E13F7F" w:rsidP="00F173C5">
            <w:pPr>
              <w:spacing w:after="0" w:line="240" w:lineRule="auto"/>
              <w:jc w:val="right"/>
              <w:rPr>
                <w:rFonts w:ascii="Arial" w:hAnsi="Arial" w:cs="Arial"/>
                <w:b/>
                <w:bCs/>
                <w:sz w:val="14"/>
                <w:szCs w:val="14"/>
                <w:lang w:eastAsia="pt-BR"/>
              </w:rPr>
            </w:pPr>
            <w:r w:rsidRPr="004C46B5">
              <w:rPr>
                <w:rFonts w:ascii="Arial" w:hAnsi="Arial" w:cs="Arial"/>
                <w:b/>
                <w:bCs/>
                <w:sz w:val="14"/>
                <w:szCs w:val="14"/>
                <w:lang w:eastAsia="pt-BR"/>
              </w:rPr>
              <w:t>13.870.621</w:t>
            </w:r>
          </w:p>
        </w:tc>
        <w:tc>
          <w:tcPr>
            <w:tcW w:w="160" w:type="dxa"/>
            <w:tcBorders>
              <w:top w:val="nil"/>
              <w:left w:val="nil"/>
              <w:bottom w:val="nil"/>
              <w:right w:val="nil"/>
            </w:tcBorders>
            <w:shd w:val="clear" w:color="auto" w:fill="auto"/>
            <w:noWrap/>
            <w:vAlign w:val="bottom"/>
            <w:hideMark/>
          </w:tcPr>
          <w:p w14:paraId="636EF275" w14:textId="77777777" w:rsidR="00E13F7F" w:rsidRPr="00C17B19" w:rsidRDefault="00E13F7F" w:rsidP="00F173C5">
            <w:pPr>
              <w:spacing w:after="0" w:line="240" w:lineRule="auto"/>
              <w:jc w:val="right"/>
              <w:rPr>
                <w:rFonts w:ascii="Arial" w:hAnsi="Arial" w:cs="Arial"/>
                <w:b/>
                <w:bCs/>
                <w:color w:val="FF0000"/>
                <w:sz w:val="14"/>
                <w:szCs w:val="14"/>
                <w:lang w:eastAsia="pt-BR"/>
              </w:rPr>
            </w:pPr>
          </w:p>
        </w:tc>
        <w:tc>
          <w:tcPr>
            <w:tcW w:w="1020" w:type="dxa"/>
            <w:tcBorders>
              <w:top w:val="single" w:sz="8" w:space="0" w:color="auto"/>
              <w:left w:val="nil"/>
              <w:bottom w:val="single" w:sz="8" w:space="0" w:color="auto"/>
              <w:right w:val="nil"/>
            </w:tcBorders>
            <w:shd w:val="clear" w:color="auto" w:fill="auto"/>
            <w:noWrap/>
            <w:vAlign w:val="bottom"/>
            <w:hideMark/>
          </w:tcPr>
          <w:p w14:paraId="32585975" w14:textId="77777777" w:rsidR="00E13F7F" w:rsidRPr="004C46B5" w:rsidRDefault="00E13F7F" w:rsidP="00F173C5">
            <w:pPr>
              <w:spacing w:after="0" w:line="240" w:lineRule="auto"/>
              <w:jc w:val="right"/>
              <w:rPr>
                <w:rFonts w:ascii="Arial" w:hAnsi="Arial" w:cs="Arial"/>
                <w:b/>
                <w:bCs/>
                <w:sz w:val="14"/>
                <w:szCs w:val="14"/>
                <w:lang w:eastAsia="pt-BR"/>
              </w:rPr>
            </w:pPr>
            <w:r w:rsidRPr="004C46B5">
              <w:rPr>
                <w:rFonts w:ascii="Arial" w:hAnsi="Arial" w:cs="Arial"/>
                <w:b/>
                <w:bCs/>
                <w:sz w:val="14"/>
                <w:szCs w:val="14"/>
                <w:lang w:eastAsia="pt-BR"/>
              </w:rPr>
              <w:t xml:space="preserve"> (12.005.120)</w:t>
            </w:r>
          </w:p>
        </w:tc>
        <w:tc>
          <w:tcPr>
            <w:tcW w:w="160" w:type="dxa"/>
            <w:tcBorders>
              <w:top w:val="nil"/>
              <w:left w:val="nil"/>
              <w:bottom w:val="nil"/>
              <w:right w:val="nil"/>
            </w:tcBorders>
            <w:shd w:val="clear" w:color="auto" w:fill="auto"/>
            <w:noWrap/>
            <w:vAlign w:val="bottom"/>
            <w:hideMark/>
          </w:tcPr>
          <w:p w14:paraId="026CA703" w14:textId="77777777" w:rsidR="00E13F7F" w:rsidRPr="00C17B19" w:rsidRDefault="00E13F7F" w:rsidP="00F173C5">
            <w:pPr>
              <w:spacing w:after="0" w:line="240" w:lineRule="auto"/>
              <w:jc w:val="right"/>
              <w:rPr>
                <w:rFonts w:ascii="Arial" w:hAnsi="Arial" w:cs="Arial"/>
                <w:b/>
                <w:bCs/>
                <w:color w:val="FF0000"/>
                <w:sz w:val="14"/>
                <w:szCs w:val="14"/>
                <w:lang w:eastAsia="pt-BR"/>
              </w:rPr>
            </w:pPr>
          </w:p>
        </w:tc>
        <w:tc>
          <w:tcPr>
            <w:tcW w:w="794" w:type="dxa"/>
            <w:tcBorders>
              <w:top w:val="single" w:sz="8" w:space="0" w:color="auto"/>
              <w:left w:val="nil"/>
              <w:bottom w:val="single" w:sz="8" w:space="0" w:color="auto"/>
              <w:right w:val="nil"/>
            </w:tcBorders>
            <w:shd w:val="clear" w:color="auto" w:fill="auto"/>
            <w:noWrap/>
            <w:vAlign w:val="bottom"/>
            <w:hideMark/>
          </w:tcPr>
          <w:p w14:paraId="1D4FD8D6" w14:textId="77777777" w:rsidR="00E13F7F" w:rsidRPr="004C46B5" w:rsidRDefault="00E13F7F" w:rsidP="00F173C5">
            <w:pPr>
              <w:spacing w:after="0" w:line="240" w:lineRule="auto"/>
              <w:jc w:val="right"/>
              <w:rPr>
                <w:rFonts w:ascii="Arial" w:hAnsi="Arial" w:cs="Arial"/>
                <w:b/>
                <w:bCs/>
                <w:sz w:val="14"/>
                <w:szCs w:val="14"/>
                <w:lang w:eastAsia="pt-BR"/>
              </w:rPr>
            </w:pPr>
            <w:r w:rsidRPr="004C46B5">
              <w:rPr>
                <w:rFonts w:ascii="Arial" w:hAnsi="Arial" w:cs="Arial"/>
                <w:b/>
                <w:bCs/>
                <w:sz w:val="14"/>
                <w:szCs w:val="14"/>
                <w:lang w:eastAsia="pt-BR"/>
              </w:rPr>
              <w:t>1.865.501</w:t>
            </w:r>
          </w:p>
        </w:tc>
        <w:tc>
          <w:tcPr>
            <w:tcW w:w="160" w:type="dxa"/>
            <w:tcBorders>
              <w:top w:val="nil"/>
              <w:left w:val="nil"/>
              <w:bottom w:val="nil"/>
              <w:right w:val="nil"/>
            </w:tcBorders>
            <w:shd w:val="clear" w:color="auto" w:fill="auto"/>
            <w:noWrap/>
            <w:vAlign w:val="bottom"/>
            <w:hideMark/>
          </w:tcPr>
          <w:p w14:paraId="1B3E4CCF" w14:textId="77777777" w:rsidR="00E13F7F" w:rsidRPr="00C17B19" w:rsidRDefault="00E13F7F" w:rsidP="00F173C5">
            <w:pPr>
              <w:spacing w:after="0" w:line="240" w:lineRule="auto"/>
              <w:jc w:val="right"/>
              <w:rPr>
                <w:rFonts w:ascii="Arial" w:hAnsi="Arial" w:cs="Arial"/>
                <w:b/>
                <w:bCs/>
                <w:color w:val="FF0000"/>
                <w:sz w:val="14"/>
                <w:szCs w:val="14"/>
                <w:lang w:eastAsia="pt-BR"/>
              </w:rPr>
            </w:pPr>
          </w:p>
        </w:tc>
        <w:tc>
          <w:tcPr>
            <w:tcW w:w="794" w:type="dxa"/>
            <w:tcBorders>
              <w:top w:val="single" w:sz="8" w:space="0" w:color="auto"/>
              <w:left w:val="nil"/>
              <w:bottom w:val="single" w:sz="8" w:space="0" w:color="auto"/>
              <w:right w:val="nil"/>
            </w:tcBorders>
            <w:shd w:val="clear" w:color="auto" w:fill="auto"/>
            <w:noWrap/>
            <w:vAlign w:val="bottom"/>
            <w:hideMark/>
          </w:tcPr>
          <w:p w14:paraId="40155B1E" w14:textId="77777777" w:rsidR="00E13F7F" w:rsidRPr="004C46B5" w:rsidRDefault="00E13F7F" w:rsidP="00F173C5">
            <w:pPr>
              <w:spacing w:after="0" w:line="240" w:lineRule="auto"/>
              <w:jc w:val="right"/>
              <w:rPr>
                <w:rFonts w:ascii="Arial" w:hAnsi="Arial" w:cs="Arial"/>
                <w:b/>
                <w:bCs/>
                <w:sz w:val="14"/>
                <w:szCs w:val="14"/>
                <w:lang w:eastAsia="pt-BR"/>
              </w:rPr>
            </w:pPr>
            <w:r w:rsidRPr="004C46B5">
              <w:rPr>
                <w:rFonts w:ascii="Arial" w:hAnsi="Arial" w:cs="Arial"/>
                <w:b/>
                <w:bCs/>
                <w:sz w:val="14"/>
                <w:szCs w:val="14"/>
                <w:lang w:eastAsia="pt-BR"/>
              </w:rPr>
              <w:t>2.232.493</w:t>
            </w:r>
          </w:p>
        </w:tc>
      </w:tr>
    </w:tbl>
    <w:p w14:paraId="7FD2544D" w14:textId="77777777" w:rsidR="00E13F7F" w:rsidRPr="00C17B19" w:rsidRDefault="00E13F7F" w:rsidP="00E13F7F">
      <w:pPr>
        <w:pStyle w:val="PargrafodaLista"/>
        <w:ind w:left="0"/>
        <w:rPr>
          <w:rFonts w:ascii="Arial" w:hAnsi="Arial"/>
          <w:color w:val="FF0000"/>
          <w:sz w:val="18"/>
          <w:szCs w:val="18"/>
        </w:rPr>
      </w:pPr>
    </w:p>
    <w:p w14:paraId="42F8FC6B" w14:textId="77777777" w:rsidR="00E13F7F" w:rsidRPr="00C17B19" w:rsidRDefault="00E13F7F" w:rsidP="00E13F7F">
      <w:pPr>
        <w:pStyle w:val="PargrafodaLista"/>
        <w:ind w:left="0"/>
        <w:rPr>
          <w:rFonts w:ascii="Arial" w:hAnsi="Arial"/>
          <w:color w:val="FF0000"/>
          <w:sz w:val="18"/>
          <w:szCs w:val="18"/>
        </w:rPr>
      </w:pPr>
    </w:p>
    <w:p w14:paraId="64F864D1" w14:textId="77777777" w:rsidR="00E13F7F" w:rsidRPr="00122355" w:rsidRDefault="00E13F7F" w:rsidP="00E13F7F">
      <w:pPr>
        <w:numPr>
          <w:ilvl w:val="0"/>
          <w:numId w:val="4"/>
        </w:numPr>
        <w:suppressAutoHyphens/>
        <w:spacing w:after="0" w:line="240" w:lineRule="auto"/>
        <w:ind w:left="0" w:right="49" w:firstLine="0"/>
        <w:jc w:val="both"/>
        <w:rPr>
          <w:rFonts w:ascii="Arial" w:hAnsi="Arial"/>
        </w:rPr>
      </w:pPr>
      <w:r w:rsidRPr="00122355">
        <w:rPr>
          <w:rFonts w:ascii="Arial" w:hAnsi="Arial"/>
        </w:rPr>
        <w:t>Movimentação do Intangível</w:t>
      </w:r>
    </w:p>
    <w:p w14:paraId="28409EDD" w14:textId="77777777" w:rsidR="00E13F7F" w:rsidRDefault="00E13F7F" w:rsidP="00E13F7F">
      <w:pPr>
        <w:pStyle w:val="PargrafodaLista"/>
        <w:ind w:left="0"/>
        <w:rPr>
          <w:rFonts w:ascii="Arial" w:hAnsi="Arial"/>
          <w:color w:val="FF0000"/>
          <w:sz w:val="18"/>
          <w:szCs w:val="18"/>
        </w:rPr>
      </w:pPr>
    </w:p>
    <w:p w14:paraId="521B3E34" w14:textId="77777777" w:rsidR="00E13F7F" w:rsidRPr="00C17B19" w:rsidRDefault="00E13F7F" w:rsidP="00E13F7F">
      <w:pPr>
        <w:pStyle w:val="PargrafodaLista"/>
        <w:ind w:left="0"/>
        <w:rPr>
          <w:rFonts w:ascii="Arial" w:hAnsi="Arial"/>
          <w:color w:val="FF0000"/>
          <w:sz w:val="18"/>
          <w:szCs w:val="18"/>
        </w:rPr>
      </w:pPr>
    </w:p>
    <w:p w14:paraId="7A2E3A63" w14:textId="77777777" w:rsidR="00E13F7F" w:rsidRPr="00122355" w:rsidRDefault="00E13F7F" w:rsidP="00E13F7F">
      <w:pPr>
        <w:ind w:right="49"/>
        <w:jc w:val="both"/>
        <w:rPr>
          <w:rFonts w:ascii="Arial" w:hAnsi="Arial"/>
        </w:rPr>
      </w:pPr>
    </w:p>
    <w:tbl>
      <w:tblPr>
        <w:tblW w:w="0" w:type="auto"/>
        <w:tblInd w:w="70" w:type="dxa"/>
        <w:tblLayout w:type="fixed"/>
        <w:tblCellMar>
          <w:left w:w="70" w:type="dxa"/>
          <w:right w:w="70" w:type="dxa"/>
        </w:tblCellMar>
        <w:tblLook w:val="04A0" w:firstRow="1" w:lastRow="0" w:firstColumn="1" w:lastColumn="0" w:noHBand="0" w:noVBand="1"/>
      </w:tblPr>
      <w:tblGrid>
        <w:gridCol w:w="2835"/>
        <w:gridCol w:w="1332"/>
        <w:gridCol w:w="1333"/>
        <w:gridCol w:w="1332"/>
        <w:gridCol w:w="1333"/>
        <w:gridCol w:w="1333"/>
      </w:tblGrid>
      <w:tr w:rsidR="00E13F7F" w:rsidRPr="00122355" w14:paraId="1B5D1823" w14:textId="77777777" w:rsidTr="00FB66E8">
        <w:trPr>
          <w:trHeight w:val="227"/>
        </w:trPr>
        <w:tc>
          <w:tcPr>
            <w:tcW w:w="2835" w:type="dxa"/>
            <w:tcBorders>
              <w:top w:val="nil"/>
              <w:left w:val="nil"/>
              <w:bottom w:val="nil"/>
              <w:right w:val="nil"/>
            </w:tcBorders>
            <w:shd w:val="clear" w:color="auto" w:fill="auto"/>
            <w:noWrap/>
            <w:vAlign w:val="center"/>
            <w:hideMark/>
          </w:tcPr>
          <w:p w14:paraId="5A82DE93" w14:textId="77777777" w:rsidR="00E13F7F" w:rsidRPr="00122355" w:rsidRDefault="00E13F7F" w:rsidP="00F173C5">
            <w:pPr>
              <w:spacing w:after="0" w:line="240" w:lineRule="auto"/>
              <w:rPr>
                <w:rFonts w:ascii="Arial" w:hAnsi="Arial" w:cs="Arial"/>
                <w:b/>
                <w:bCs/>
                <w:sz w:val="14"/>
                <w:szCs w:val="14"/>
                <w:lang w:eastAsia="pt-BR"/>
              </w:rPr>
            </w:pPr>
            <w:r w:rsidRPr="00122355">
              <w:rPr>
                <w:rFonts w:ascii="Arial" w:hAnsi="Arial" w:cs="Arial"/>
                <w:b/>
                <w:bCs/>
                <w:sz w:val="14"/>
                <w:szCs w:val="14"/>
                <w:lang w:eastAsia="pt-BR"/>
              </w:rPr>
              <w:t>Custo</w:t>
            </w:r>
          </w:p>
        </w:tc>
        <w:tc>
          <w:tcPr>
            <w:tcW w:w="1332" w:type="dxa"/>
            <w:tcBorders>
              <w:top w:val="nil"/>
              <w:left w:val="nil"/>
              <w:bottom w:val="single" w:sz="4" w:space="0" w:color="auto"/>
              <w:right w:val="nil"/>
            </w:tcBorders>
            <w:shd w:val="clear" w:color="auto" w:fill="auto"/>
            <w:noWrap/>
            <w:vAlign w:val="center"/>
            <w:hideMark/>
          </w:tcPr>
          <w:p w14:paraId="69A19BEB" w14:textId="77777777" w:rsidR="00E13F7F" w:rsidRPr="00122355" w:rsidRDefault="00E13F7F" w:rsidP="00F173C5">
            <w:pPr>
              <w:spacing w:after="0" w:line="240" w:lineRule="auto"/>
              <w:jc w:val="right"/>
              <w:rPr>
                <w:rFonts w:ascii="Arial" w:hAnsi="Arial" w:cs="Arial"/>
                <w:b/>
                <w:bCs/>
                <w:sz w:val="14"/>
                <w:szCs w:val="14"/>
                <w:lang w:eastAsia="pt-BR"/>
              </w:rPr>
            </w:pPr>
            <w:r w:rsidRPr="00122355">
              <w:rPr>
                <w:rFonts w:ascii="Arial" w:hAnsi="Arial" w:cs="Arial"/>
                <w:b/>
                <w:bCs/>
                <w:sz w:val="14"/>
                <w:szCs w:val="14"/>
                <w:lang w:eastAsia="pt-BR"/>
              </w:rPr>
              <w:t>2022</w:t>
            </w:r>
          </w:p>
          <w:p w14:paraId="77E78380" w14:textId="77777777" w:rsidR="00E13F7F" w:rsidRPr="00122355" w:rsidRDefault="00E13F7F" w:rsidP="00F173C5">
            <w:pPr>
              <w:spacing w:after="0" w:line="240" w:lineRule="auto"/>
              <w:jc w:val="right"/>
              <w:rPr>
                <w:rFonts w:ascii="Arial" w:hAnsi="Arial" w:cs="Arial"/>
                <w:b/>
                <w:bCs/>
                <w:sz w:val="14"/>
                <w:szCs w:val="14"/>
                <w:lang w:eastAsia="pt-BR"/>
              </w:rPr>
            </w:pPr>
          </w:p>
        </w:tc>
        <w:tc>
          <w:tcPr>
            <w:tcW w:w="1333" w:type="dxa"/>
            <w:tcBorders>
              <w:top w:val="nil"/>
              <w:left w:val="nil"/>
              <w:bottom w:val="single" w:sz="4" w:space="0" w:color="auto"/>
              <w:right w:val="nil"/>
            </w:tcBorders>
            <w:shd w:val="clear" w:color="auto" w:fill="auto"/>
            <w:noWrap/>
            <w:vAlign w:val="center"/>
            <w:hideMark/>
          </w:tcPr>
          <w:p w14:paraId="07ACAC61" w14:textId="77777777" w:rsidR="00E13F7F" w:rsidRPr="00122355" w:rsidRDefault="00E13F7F" w:rsidP="00F173C5">
            <w:pPr>
              <w:spacing w:after="0" w:line="240" w:lineRule="auto"/>
              <w:jc w:val="right"/>
              <w:rPr>
                <w:rFonts w:ascii="Arial" w:hAnsi="Arial" w:cs="Arial"/>
                <w:b/>
                <w:bCs/>
                <w:sz w:val="14"/>
                <w:szCs w:val="14"/>
                <w:lang w:eastAsia="pt-BR"/>
              </w:rPr>
            </w:pPr>
            <w:r w:rsidRPr="00122355">
              <w:rPr>
                <w:rFonts w:ascii="Arial" w:hAnsi="Arial" w:cs="Arial"/>
                <w:b/>
                <w:bCs/>
                <w:sz w:val="14"/>
                <w:szCs w:val="14"/>
                <w:lang w:eastAsia="pt-BR"/>
              </w:rPr>
              <w:t>Adições</w:t>
            </w:r>
          </w:p>
        </w:tc>
        <w:tc>
          <w:tcPr>
            <w:tcW w:w="1332" w:type="dxa"/>
            <w:tcBorders>
              <w:top w:val="nil"/>
              <w:left w:val="nil"/>
              <w:bottom w:val="single" w:sz="4" w:space="0" w:color="auto"/>
              <w:right w:val="nil"/>
            </w:tcBorders>
            <w:shd w:val="clear" w:color="auto" w:fill="auto"/>
            <w:noWrap/>
            <w:vAlign w:val="center"/>
            <w:hideMark/>
          </w:tcPr>
          <w:p w14:paraId="065DC7DA" w14:textId="77777777" w:rsidR="00E13F7F" w:rsidRPr="00122355" w:rsidRDefault="00E13F7F" w:rsidP="00F173C5">
            <w:pPr>
              <w:spacing w:after="0" w:line="240" w:lineRule="auto"/>
              <w:jc w:val="right"/>
              <w:rPr>
                <w:rFonts w:ascii="Arial" w:hAnsi="Arial" w:cs="Arial"/>
                <w:b/>
                <w:bCs/>
                <w:sz w:val="14"/>
                <w:szCs w:val="14"/>
                <w:lang w:eastAsia="pt-BR"/>
              </w:rPr>
            </w:pPr>
            <w:r w:rsidRPr="00122355">
              <w:rPr>
                <w:rFonts w:ascii="Arial" w:hAnsi="Arial" w:cs="Arial"/>
                <w:b/>
                <w:bCs/>
                <w:sz w:val="14"/>
                <w:szCs w:val="14"/>
                <w:lang w:eastAsia="pt-BR"/>
              </w:rPr>
              <w:t>Baixas</w:t>
            </w:r>
          </w:p>
        </w:tc>
        <w:tc>
          <w:tcPr>
            <w:tcW w:w="1333" w:type="dxa"/>
            <w:tcBorders>
              <w:top w:val="nil"/>
              <w:left w:val="nil"/>
              <w:bottom w:val="single" w:sz="4" w:space="0" w:color="auto"/>
              <w:right w:val="nil"/>
            </w:tcBorders>
            <w:shd w:val="clear" w:color="auto" w:fill="auto"/>
            <w:noWrap/>
            <w:vAlign w:val="center"/>
            <w:hideMark/>
          </w:tcPr>
          <w:p w14:paraId="56C8BC07" w14:textId="77777777" w:rsidR="00E13F7F" w:rsidRPr="00122355" w:rsidRDefault="00E13F7F" w:rsidP="00F173C5">
            <w:pPr>
              <w:spacing w:after="0" w:line="240" w:lineRule="auto"/>
              <w:jc w:val="right"/>
              <w:rPr>
                <w:rFonts w:ascii="Arial" w:hAnsi="Arial" w:cs="Arial"/>
                <w:b/>
                <w:bCs/>
                <w:sz w:val="14"/>
                <w:szCs w:val="14"/>
                <w:lang w:eastAsia="pt-BR"/>
              </w:rPr>
            </w:pPr>
            <w:r w:rsidRPr="00122355">
              <w:rPr>
                <w:rFonts w:ascii="Arial" w:hAnsi="Arial" w:cs="Arial"/>
                <w:b/>
                <w:bCs/>
                <w:sz w:val="14"/>
                <w:szCs w:val="14"/>
                <w:lang w:eastAsia="pt-BR"/>
              </w:rPr>
              <w:t>Transferências</w:t>
            </w:r>
          </w:p>
        </w:tc>
        <w:tc>
          <w:tcPr>
            <w:tcW w:w="1333" w:type="dxa"/>
            <w:tcBorders>
              <w:top w:val="nil"/>
              <w:left w:val="nil"/>
              <w:bottom w:val="single" w:sz="4" w:space="0" w:color="auto"/>
              <w:right w:val="nil"/>
            </w:tcBorders>
            <w:shd w:val="clear" w:color="auto" w:fill="auto"/>
            <w:noWrap/>
            <w:vAlign w:val="center"/>
            <w:hideMark/>
          </w:tcPr>
          <w:p w14:paraId="6DE23D78" w14:textId="77777777" w:rsidR="00E13F7F" w:rsidRPr="00122355" w:rsidRDefault="00E13F7F" w:rsidP="00F173C5">
            <w:pPr>
              <w:spacing w:after="0" w:line="240" w:lineRule="auto"/>
              <w:jc w:val="right"/>
              <w:rPr>
                <w:rFonts w:ascii="Arial" w:hAnsi="Arial" w:cs="Arial"/>
                <w:b/>
                <w:bCs/>
                <w:sz w:val="14"/>
                <w:szCs w:val="14"/>
                <w:lang w:eastAsia="pt-BR"/>
              </w:rPr>
            </w:pPr>
            <w:r w:rsidRPr="00122355">
              <w:rPr>
                <w:rFonts w:ascii="Arial" w:hAnsi="Arial" w:cs="Arial"/>
                <w:b/>
                <w:bCs/>
                <w:sz w:val="14"/>
                <w:szCs w:val="14"/>
                <w:lang w:eastAsia="pt-BR"/>
              </w:rPr>
              <w:t>2023</w:t>
            </w:r>
          </w:p>
        </w:tc>
      </w:tr>
      <w:tr w:rsidR="00E13F7F" w:rsidRPr="00122355" w14:paraId="51BF7E72" w14:textId="77777777" w:rsidTr="00FB66E8">
        <w:trPr>
          <w:trHeight w:val="227"/>
        </w:trPr>
        <w:tc>
          <w:tcPr>
            <w:tcW w:w="2835" w:type="dxa"/>
            <w:tcBorders>
              <w:top w:val="nil"/>
              <w:left w:val="nil"/>
              <w:bottom w:val="nil"/>
              <w:right w:val="nil"/>
            </w:tcBorders>
            <w:shd w:val="clear" w:color="auto" w:fill="auto"/>
            <w:noWrap/>
            <w:vAlign w:val="center"/>
            <w:hideMark/>
          </w:tcPr>
          <w:p w14:paraId="5D73ADC9" w14:textId="77777777" w:rsidR="00E13F7F" w:rsidRPr="00122355" w:rsidRDefault="00E13F7F" w:rsidP="00F173C5">
            <w:pPr>
              <w:spacing w:after="0" w:line="240" w:lineRule="auto"/>
              <w:rPr>
                <w:rFonts w:ascii="Arial" w:hAnsi="Arial" w:cs="Arial"/>
                <w:sz w:val="14"/>
                <w:szCs w:val="14"/>
                <w:lang w:eastAsia="pt-BR"/>
              </w:rPr>
            </w:pPr>
            <w:r w:rsidRPr="00122355">
              <w:rPr>
                <w:rFonts w:ascii="Arial" w:hAnsi="Arial" w:cs="Arial"/>
                <w:sz w:val="14"/>
                <w:szCs w:val="14"/>
                <w:lang w:eastAsia="pt-BR"/>
              </w:rPr>
              <w:t>Direito de uso de imóveis</w:t>
            </w:r>
          </w:p>
        </w:tc>
        <w:tc>
          <w:tcPr>
            <w:tcW w:w="1332" w:type="dxa"/>
            <w:tcBorders>
              <w:top w:val="single" w:sz="4" w:space="0" w:color="auto"/>
              <w:left w:val="nil"/>
              <w:bottom w:val="nil"/>
              <w:right w:val="nil"/>
            </w:tcBorders>
            <w:shd w:val="clear" w:color="auto" w:fill="auto"/>
            <w:noWrap/>
            <w:hideMark/>
          </w:tcPr>
          <w:p w14:paraId="39DEE544" w14:textId="77777777" w:rsidR="00E13F7F" w:rsidRPr="00122355" w:rsidRDefault="00E13F7F" w:rsidP="00F173C5">
            <w:pPr>
              <w:spacing w:after="0" w:line="240" w:lineRule="auto"/>
              <w:jc w:val="right"/>
              <w:rPr>
                <w:rFonts w:ascii="Arial" w:hAnsi="Arial" w:cs="Arial"/>
                <w:sz w:val="14"/>
                <w:szCs w:val="14"/>
                <w:lang w:eastAsia="pt-BR"/>
              </w:rPr>
            </w:pPr>
            <w:r w:rsidRPr="00122355">
              <w:rPr>
                <w:rFonts w:ascii="Arial" w:hAnsi="Arial" w:cs="Arial"/>
                <w:sz w:val="14"/>
                <w:szCs w:val="14"/>
                <w:lang w:eastAsia="pt-BR"/>
              </w:rPr>
              <w:t xml:space="preserve"> 1.374.204 </w:t>
            </w:r>
          </w:p>
        </w:tc>
        <w:tc>
          <w:tcPr>
            <w:tcW w:w="1333" w:type="dxa"/>
            <w:tcBorders>
              <w:top w:val="single" w:sz="4" w:space="0" w:color="auto"/>
              <w:left w:val="nil"/>
              <w:bottom w:val="nil"/>
              <w:right w:val="nil"/>
            </w:tcBorders>
            <w:shd w:val="clear" w:color="auto" w:fill="auto"/>
            <w:noWrap/>
            <w:vAlign w:val="center"/>
            <w:hideMark/>
          </w:tcPr>
          <w:p w14:paraId="370E3519" w14:textId="77777777" w:rsidR="00E13F7F" w:rsidRPr="00122355" w:rsidRDefault="00E13F7F" w:rsidP="00F173C5">
            <w:pPr>
              <w:spacing w:after="0" w:line="240" w:lineRule="auto"/>
              <w:jc w:val="right"/>
              <w:rPr>
                <w:rFonts w:ascii="Arial" w:hAnsi="Arial" w:cs="Arial"/>
                <w:sz w:val="14"/>
                <w:szCs w:val="14"/>
                <w:lang w:eastAsia="pt-BR"/>
              </w:rPr>
            </w:pPr>
            <w:r w:rsidRPr="00122355">
              <w:rPr>
                <w:rFonts w:ascii="Arial" w:hAnsi="Arial" w:cs="Arial"/>
                <w:sz w:val="14"/>
                <w:szCs w:val="14"/>
                <w:lang w:eastAsia="pt-BR"/>
              </w:rPr>
              <w:t>-</w:t>
            </w:r>
          </w:p>
        </w:tc>
        <w:tc>
          <w:tcPr>
            <w:tcW w:w="1332" w:type="dxa"/>
            <w:tcBorders>
              <w:top w:val="single" w:sz="4" w:space="0" w:color="auto"/>
              <w:left w:val="nil"/>
              <w:bottom w:val="nil"/>
              <w:right w:val="nil"/>
            </w:tcBorders>
            <w:shd w:val="clear" w:color="auto" w:fill="auto"/>
            <w:noWrap/>
            <w:vAlign w:val="center"/>
            <w:hideMark/>
          </w:tcPr>
          <w:p w14:paraId="3717E04A" w14:textId="77777777" w:rsidR="00E13F7F" w:rsidRPr="00122355" w:rsidRDefault="00E13F7F" w:rsidP="00F173C5">
            <w:pPr>
              <w:spacing w:after="0" w:line="240" w:lineRule="auto"/>
              <w:jc w:val="right"/>
              <w:rPr>
                <w:rFonts w:ascii="Arial" w:hAnsi="Arial" w:cs="Arial"/>
                <w:sz w:val="14"/>
                <w:szCs w:val="14"/>
                <w:lang w:eastAsia="pt-BR"/>
              </w:rPr>
            </w:pPr>
            <w:r w:rsidRPr="00122355">
              <w:rPr>
                <w:rFonts w:ascii="Arial" w:hAnsi="Arial" w:cs="Arial"/>
                <w:sz w:val="14"/>
                <w:szCs w:val="14"/>
                <w:lang w:eastAsia="pt-BR"/>
              </w:rPr>
              <w:t>-</w:t>
            </w:r>
          </w:p>
        </w:tc>
        <w:tc>
          <w:tcPr>
            <w:tcW w:w="1333" w:type="dxa"/>
            <w:tcBorders>
              <w:top w:val="single" w:sz="4" w:space="0" w:color="auto"/>
              <w:left w:val="nil"/>
              <w:bottom w:val="nil"/>
              <w:right w:val="nil"/>
            </w:tcBorders>
            <w:shd w:val="clear" w:color="auto" w:fill="auto"/>
            <w:noWrap/>
            <w:vAlign w:val="center"/>
            <w:hideMark/>
          </w:tcPr>
          <w:p w14:paraId="2A04596A" w14:textId="77777777" w:rsidR="00E13F7F" w:rsidRPr="00122355" w:rsidRDefault="00E13F7F" w:rsidP="00F173C5">
            <w:pPr>
              <w:spacing w:after="0" w:line="240" w:lineRule="auto"/>
              <w:jc w:val="right"/>
              <w:rPr>
                <w:rFonts w:ascii="Arial" w:hAnsi="Arial" w:cs="Arial"/>
                <w:sz w:val="14"/>
                <w:szCs w:val="14"/>
                <w:lang w:eastAsia="pt-BR"/>
              </w:rPr>
            </w:pPr>
            <w:r w:rsidRPr="00122355">
              <w:rPr>
                <w:rFonts w:ascii="Arial" w:hAnsi="Arial" w:cs="Arial"/>
                <w:sz w:val="14"/>
                <w:szCs w:val="14"/>
                <w:lang w:eastAsia="pt-BR"/>
              </w:rPr>
              <w:t>-</w:t>
            </w:r>
          </w:p>
        </w:tc>
        <w:tc>
          <w:tcPr>
            <w:tcW w:w="1333" w:type="dxa"/>
            <w:tcBorders>
              <w:top w:val="single" w:sz="4" w:space="0" w:color="auto"/>
              <w:left w:val="nil"/>
              <w:bottom w:val="nil"/>
              <w:right w:val="nil"/>
            </w:tcBorders>
            <w:shd w:val="clear" w:color="auto" w:fill="auto"/>
            <w:noWrap/>
            <w:hideMark/>
          </w:tcPr>
          <w:p w14:paraId="03E70BE2" w14:textId="77777777" w:rsidR="00E13F7F" w:rsidRPr="00122355" w:rsidRDefault="00E13F7F" w:rsidP="00F173C5">
            <w:pPr>
              <w:spacing w:after="0" w:line="240" w:lineRule="auto"/>
              <w:jc w:val="right"/>
              <w:rPr>
                <w:rFonts w:ascii="Arial" w:hAnsi="Arial" w:cs="Arial"/>
                <w:sz w:val="14"/>
                <w:szCs w:val="14"/>
                <w:lang w:eastAsia="pt-BR"/>
              </w:rPr>
            </w:pPr>
            <w:r w:rsidRPr="00122355">
              <w:rPr>
                <w:rFonts w:ascii="Arial" w:hAnsi="Arial" w:cs="Arial"/>
                <w:sz w:val="14"/>
                <w:szCs w:val="14"/>
                <w:lang w:eastAsia="pt-BR"/>
              </w:rPr>
              <w:t xml:space="preserve"> 1.374.204 </w:t>
            </w:r>
          </w:p>
        </w:tc>
      </w:tr>
      <w:tr w:rsidR="00E13F7F" w:rsidRPr="00122355" w14:paraId="3C0BDE90" w14:textId="77777777" w:rsidTr="00FB66E8">
        <w:trPr>
          <w:trHeight w:val="227"/>
        </w:trPr>
        <w:tc>
          <w:tcPr>
            <w:tcW w:w="2835" w:type="dxa"/>
            <w:tcBorders>
              <w:top w:val="nil"/>
              <w:left w:val="nil"/>
              <w:bottom w:val="nil"/>
              <w:right w:val="nil"/>
            </w:tcBorders>
            <w:shd w:val="clear" w:color="auto" w:fill="auto"/>
            <w:noWrap/>
            <w:vAlign w:val="center"/>
            <w:hideMark/>
          </w:tcPr>
          <w:p w14:paraId="3A62AEBC" w14:textId="77777777" w:rsidR="00E13F7F" w:rsidRPr="00122355" w:rsidRDefault="00E13F7F" w:rsidP="00F173C5">
            <w:pPr>
              <w:spacing w:after="0" w:line="240" w:lineRule="auto"/>
              <w:rPr>
                <w:rFonts w:ascii="Arial" w:hAnsi="Arial" w:cs="Arial"/>
                <w:sz w:val="14"/>
                <w:szCs w:val="14"/>
                <w:lang w:eastAsia="pt-BR"/>
              </w:rPr>
            </w:pPr>
            <w:r w:rsidRPr="00122355">
              <w:rPr>
                <w:rFonts w:ascii="Arial" w:hAnsi="Arial" w:cs="Arial"/>
                <w:sz w:val="14"/>
                <w:szCs w:val="14"/>
                <w:lang w:eastAsia="pt-BR"/>
              </w:rPr>
              <w:t>Direito de uso de telefones</w:t>
            </w:r>
          </w:p>
        </w:tc>
        <w:tc>
          <w:tcPr>
            <w:tcW w:w="1332" w:type="dxa"/>
            <w:tcBorders>
              <w:top w:val="nil"/>
              <w:left w:val="nil"/>
              <w:bottom w:val="nil"/>
              <w:right w:val="nil"/>
            </w:tcBorders>
            <w:shd w:val="clear" w:color="auto" w:fill="auto"/>
            <w:noWrap/>
            <w:hideMark/>
          </w:tcPr>
          <w:p w14:paraId="76D63B89" w14:textId="77777777" w:rsidR="00E13F7F" w:rsidRPr="00122355" w:rsidRDefault="00E13F7F" w:rsidP="00F173C5">
            <w:pPr>
              <w:spacing w:after="0" w:line="240" w:lineRule="auto"/>
              <w:jc w:val="right"/>
              <w:rPr>
                <w:rFonts w:ascii="Arial" w:hAnsi="Arial" w:cs="Arial"/>
                <w:sz w:val="14"/>
                <w:szCs w:val="14"/>
                <w:lang w:eastAsia="pt-BR"/>
              </w:rPr>
            </w:pPr>
            <w:r w:rsidRPr="00122355">
              <w:rPr>
                <w:rFonts w:ascii="Arial" w:hAnsi="Arial" w:cs="Arial"/>
                <w:sz w:val="14"/>
                <w:szCs w:val="14"/>
                <w:lang w:eastAsia="pt-BR"/>
              </w:rPr>
              <w:t xml:space="preserve"> 1.596 </w:t>
            </w:r>
          </w:p>
        </w:tc>
        <w:tc>
          <w:tcPr>
            <w:tcW w:w="1333" w:type="dxa"/>
            <w:tcBorders>
              <w:top w:val="nil"/>
              <w:left w:val="nil"/>
              <w:bottom w:val="nil"/>
              <w:right w:val="nil"/>
            </w:tcBorders>
            <w:shd w:val="clear" w:color="auto" w:fill="auto"/>
            <w:noWrap/>
            <w:vAlign w:val="center"/>
            <w:hideMark/>
          </w:tcPr>
          <w:p w14:paraId="13B6DD6D" w14:textId="77777777" w:rsidR="00E13F7F" w:rsidRPr="00122355" w:rsidRDefault="00E13F7F" w:rsidP="00F173C5">
            <w:pPr>
              <w:spacing w:after="0" w:line="240" w:lineRule="auto"/>
              <w:jc w:val="right"/>
              <w:rPr>
                <w:rFonts w:ascii="Arial" w:hAnsi="Arial" w:cs="Arial"/>
                <w:sz w:val="14"/>
                <w:szCs w:val="14"/>
                <w:lang w:eastAsia="pt-BR"/>
              </w:rPr>
            </w:pPr>
            <w:r w:rsidRPr="00122355">
              <w:rPr>
                <w:rFonts w:ascii="Arial" w:hAnsi="Arial" w:cs="Arial"/>
                <w:sz w:val="14"/>
                <w:szCs w:val="14"/>
                <w:lang w:eastAsia="pt-BR"/>
              </w:rPr>
              <w:t>-</w:t>
            </w:r>
          </w:p>
        </w:tc>
        <w:tc>
          <w:tcPr>
            <w:tcW w:w="1332" w:type="dxa"/>
            <w:tcBorders>
              <w:top w:val="nil"/>
              <w:left w:val="nil"/>
              <w:bottom w:val="nil"/>
              <w:right w:val="nil"/>
            </w:tcBorders>
            <w:shd w:val="clear" w:color="auto" w:fill="auto"/>
            <w:noWrap/>
            <w:vAlign w:val="center"/>
            <w:hideMark/>
          </w:tcPr>
          <w:p w14:paraId="69594C60" w14:textId="77777777" w:rsidR="00E13F7F" w:rsidRPr="00122355" w:rsidRDefault="00E13F7F" w:rsidP="00F173C5">
            <w:pPr>
              <w:spacing w:after="0" w:line="240" w:lineRule="auto"/>
              <w:jc w:val="right"/>
              <w:rPr>
                <w:rFonts w:ascii="Arial" w:hAnsi="Arial" w:cs="Arial"/>
                <w:sz w:val="14"/>
                <w:szCs w:val="14"/>
                <w:lang w:eastAsia="pt-BR"/>
              </w:rPr>
            </w:pPr>
            <w:r w:rsidRPr="00122355">
              <w:rPr>
                <w:rFonts w:ascii="Arial" w:hAnsi="Arial" w:cs="Arial"/>
                <w:sz w:val="14"/>
                <w:szCs w:val="14"/>
                <w:lang w:eastAsia="pt-BR"/>
              </w:rPr>
              <w:t>-</w:t>
            </w:r>
          </w:p>
        </w:tc>
        <w:tc>
          <w:tcPr>
            <w:tcW w:w="1333" w:type="dxa"/>
            <w:tcBorders>
              <w:top w:val="nil"/>
              <w:left w:val="nil"/>
              <w:bottom w:val="nil"/>
              <w:right w:val="nil"/>
            </w:tcBorders>
            <w:shd w:val="clear" w:color="auto" w:fill="auto"/>
            <w:noWrap/>
            <w:vAlign w:val="center"/>
            <w:hideMark/>
          </w:tcPr>
          <w:p w14:paraId="21D3FE68" w14:textId="77777777" w:rsidR="00E13F7F" w:rsidRPr="00122355" w:rsidRDefault="00E13F7F" w:rsidP="00F173C5">
            <w:pPr>
              <w:spacing w:after="0" w:line="240" w:lineRule="auto"/>
              <w:jc w:val="right"/>
              <w:rPr>
                <w:rFonts w:ascii="Arial" w:hAnsi="Arial" w:cs="Arial"/>
                <w:sz w:val="14"/>
                <w:szCs w:val="14"/>
                <w:lang w:eastAsia="pt-BR"/>
              </w:rPr>
            </w:pPr>
            <w:r w:rsidRPr="00122355">
              <w:rPr>
                <w:rFonts w:ascii="Arial" w:hAnsi="Arial" w:cs="Arial"/>
                <w:sz w:val="14"/>
                <w:szCs w:val="14"/>
                <w:lang w:eastAsia="pt-BR"/>
              </w:rPr>
              <w:t>-</w:t>
            </w:r>
          </w:p>
        </w:tc>
        <w:tc>
          <w:tcPr>
            <w:tcW w:w="1333" w:type="dxa"/>
            <w:tcBorders>
              <w:top w:val="nil"/>
              <w:left w:val="nil"/>
              <w:bottom w:val="nil"/>
              <w:right w:val="nil"/>
            </w:tcBorders>
            <w:shd w:val="clear" w:color="auto" w:fill="auto"/>
            <w:noWrap/>
            <w:hideMark/>
          </w:tcPr>
          <w:p w14:paraId="5CD3951A" w14:textId="77777777" w:rsidR="00E13F7F" w:rsidRPr="00122355" w:rsidRDefault="00E13F7F" w:rsidP="00F173C5">
            <w:pPr>
              <w:spacing w:after="0" w:line="240" w:lineRule="auto"/>
              <w:jc w:val="right"/>
              <w:rPr>
                <w:rFonts w:ascii="Arial" w:hAnsi="Arial" w:cs="Arial"/>
                <w:sz w:val="14"/>
                <w:szCs w:val="14"/>
                <w:lang w:eastAsia="pt-BR"/>
              </w:rPr>
            </w:pPr>
            <w:r w:rsidRPr="00122355">
              <w:rPr>
                <w:rFonts w:ascii="Arial" w:hAnsi="Arial" w:cs="Arial"/>
                <w:sz w:val="14"/>
                <w:szCs w:val="14"/>
                <w:lang w:eastAsia="pt-BR"/>
              </w:rPr>
              <w:t xml:space="preserve"> 1.596 </w:t>
            </w:r>
          </w:p>
        </w:tc>
      </w:tr>
      <w:tr w:rsidR="00E13F7F" w:rsidRPr="00122355" w14:paraId="0837912B" w14:textId="77777777" w:rsidTr="00FB66E8">
        <w:trPr>
          <w:trHeight w:val="227"/>
        </w:trPr>
        <w:tc>
          <w:tcPr>
            <w:tcW w:w="2835" w:type="dxa"/>
            <w:tcBorders>
              <w:top w:val="nil"/>
              <w:left w:val="nil"/>
              <w:bottom w:val="nil"/>
              <w:right w:val="nil"/>
            </w:tcBorders>
            <w:shd w:val="clear" w:color="auto" w:fill="auto"/>
            <w:noWrap/>
            <w:vAlign w:val="center"/>
            <w:hideMark/>
          </w:tcPr>
          <w:p w14:paraId="2E66052B" w14:textId="77777777" w:rsidR="00E13F7F" w:rsidRPr="00122355" w:rsidRDefault="00E13F7F" w:rsidP="00F173C5">
            <w:pPr>
              <w:spacing w:after="0" w:line="240" w:lineRule="auto"/>
              <w:rPr>
                <w:rFonts w:ascii="Arial" w:hAnsi="Arial" w:cs="Arial"/>
                <w:sz w:val="14"/>
                <w:szCs w:val="14"/>
                <w:lang w:eastAsia="pt-BR"/>
              </w:rPr>
            </w:pPr>
            <w:r w:rsidRPr="00122355">
              <w:rPr>
                <w:rFonts w:ascii="Arial" w:hAnsi="Arial" w:cs="Arial"/>
                <w:sz w:val="14"/>
                <w:szCs w:val="14"/>
                <w:lang w:eastAsia="pt-BR"/>
              </w:rPr>
              <w:t>Marcas e Patentes</w:t>
            </w:r>
          </w:p>
        </w:tc>
        <w:tc>
          <w:tcPr>
            <w:tcW w:w="1332" w:type="dxa"/>
            <w:tcBorders>
              <w:top w:val="nil"/>
              <w:left w:val="nil"/>
              <w:bottom w:val="nil"/>
              <w:right w:val="nil"/>
            </w:tcBorders>
            <w:shd w:val="clear" w:color="auto" w:fill="auto"/>
            <w:noWrap/>
            <w:hideMark/>
          </w:tcPr>
          <w:p w14:paraId="1AE107B5" w14:textId="77777777" w:rsidR="00E13F7F" w:rsidRPr="00122355" w:rsidRDefault="00E13F7F" w:rsidP="00F173C5">
            <w:pPr>
              <w:spacing w:after="0" w:line="240" w:lineRule="auto"/>
              <w:jc w:val="right"/>
              <w:rPr>
                <w:rFonts w:ascii="Arial" w:hAnsi="Arial" w:cs="Arial"/>
                <w:sz w:val="14"/>
                <w:szCs w:val="14"/>
                <w:lang w:eastAsia="pt-BR"/>
              </w:rPr>
            </w:pPr>
            <w:r w:rsidRPr="00122355">
              <w:rPr>
                <w:rFonts w:ascii="Arial" w:hAnsi="Arial" w:cs="Arial"/>
                <w:sz w:val="14"/>
                <w:szCs w:val="14"/>
                <w:lang w:eastAsia="pt-BR"/>
              </w:rPr>
              <w:t xml:space="preserve"> 4.872 </w:t>
            </w:r>
          </w:p>
        </w:tc>
        <w:tc>
          <w:tcPr>
            <w:tcW w:w="1333" w:type="dxa"/>
            <w:tcBorders>
              <w:top w:val="nil"/>
              <w:left w:val="nil"/>
              <w:bottom w:val="nil"/>
              <w:right w:val="nil"/>
            </w:tcBorders>
            <w:shd w:val="clear" w:color="auto" w:fill="auto"/>
            <w:noWrap/>
            <w:vAlign w:val="center"/>
            <w:hideMark/>
          </w:tcPr>
          <w:p w14:paraId="45F1705D" w14:textId="77777777" w:rsidR="00E13F7F" w:rsidRPr="00122355" w:rsidRDefault="00E13F7F" w:rsidP="00F173C5">
            <w:pPr>
              <w:spacing w:after="0" w:line="240" w:lineRule="auto"/>
              <w:jc w:val="right"/>
              <w:rPr>
                <w:rFonts w:ascii="Arial" w:hAnsi="Arial" w:cs="Arial"/>
                <w:sz w:val="14"/>
                <w:szCs w:val="14"/>
                <w:lang w:eastAsia="pt-BR"/>
              </w:rPr>
            </w:pPr>
            <w:r w:rsidRPr="00122355">
              <w:rPr>
                <w:rFonts w:ascii="Arial" w:hAnsi="Arial" w:cs="Arial"/>
                <w:sz w:val="14"/>
                <w:szCs w:val="14"/>
                <w:lang w:eastAsia="pt-BR"/>
              </w:rPr>
              <w:t>-</w:t>
            </w:r>
          </w:p>
        </w:tc>
        <w:tc>
          <w:tcPr>
            <w:tcW w:w="1332" w:type="dxa"/>
            <w:tcBorders>
              <w:top w:val="nil"/>
              <w:left w:val="nil"/>
              <w:bottom w:val="nil"/>
              <w:right w:val="nil"/>
            </w:tcBorders>
            <w:shd w:val="clear" w:color="auto" w:fill="auto"/>
            <w:noWrap/>
            <w:vAlign w:val="center"/>
            <w:hideMark/>
          </w:tcPr>
          <w:p w14:paraId="5A706FCF" w14:textId="77777777" w:rsidR="00E13F7F" w:rsidRPr="00122355" w:rsidRDefault="00E13F7F" w:rsidP="00F173C5">
            <w:pPr>
              <w:spacing w:after="0" w:line="240" w:lineRule="auto"/>
              <w:jc w:val="right"/>
              <w:rPr>
                <w:rFonts w:ascii="Arial" w:hAnsi="Arial" w:cs="Arial"/>
                <w:sz w:val="14"/>
                <w:szCs w:val="14"/>
                <w:lang w:eastAsia="pt-BR"/>
              </w:rPr>
            </w:pPr>
            <w:r w:rsidRPr="00122355">
              <w:rPr>
                <w:rFonts w:ascii="Arial" w:hAnsi="Arial" w:cs="Arial"/>
                <w:sz w:val="14"/>
                <w:szCs w:val="14"/>
                <w:lang w:eastAsia="pt-BR"/>
              </w:rPr>
              <w:t>-</w:t>
            </w:r>
          </w:p>
        </w:tc>
        <w:tc>
          <w:tcPr>
            <w:tcW w:w="1333" w:type="dxa"/>
            <w:tcBorders>
              <w:top w:val="nil"/>
              <w:left w:val="nil"/>
              <w:bottom w:val="nil"/>
              <w:right w:val="nil"/>
            </w:tcBorders>
            <w:shd w:val="clear" w:color="auto" w:fill="auto"/>
            <w:noWrap/>
            <w:vAlign w:val="center"/>
            <w:hideMark/>
          </w:tcPr>
          <w:p w14:paraId="267E31BE" w14:textId="77777777" w:rsidR="00E13F7F" w:rsidRPr="00122355" w:rsidRDefault="00E13F7F" w:rsidP="00F173C5">
            <w:pPr>
              <w:spacing w:after="0" w:line="240" w:lineRule="auto"/>
              <w:jc w:val="right"/>
              <w:rPr>
                <w:rFonts w:ascii="Arial" w:hAnsi="Arial" w:cs="Arial"/>
                <w:sz w:val="14"/>
                <w:szCs w:val="14"/>
                <w:lang w:eastAsia="pt-BR"/>
              </w:rPr>
            </w:pPr>
            <w:r w:rsidRPr="00122355">
              <w:rPr>
                <w:rFonts w:ascii="Arial" w:hAnsi="Arial" w:cs="Arial"/>
                <w:sz w:val="14"/>
                <w:szCs w:val="14"/>
                <w:lang w:eastAsia="pt-BR"/>
              </w:rPr>
              <w:t>-</w:t>
            </w:r>
          </w:p>
        </w:tc>
        <w:tc>
          <w:tcPr>
            <w:tcW w:w="1333" w:type="dxa"/>
            <w:tcBorders>
              <w:top w:val="nil"/>
              <w:left w:val="nil"/>
              <w:bottom w:val="nil"/>
              <w:right w:val="nil"/>
            </w:tcBorders>
            <w:shd w:val="clear" w:color="auto" w:fill="auto"/>
            <w:noWrap/>
            <w:hideMark/>
          </w:tcPr>
          <w:p w14:paraId="5246FBD2" w14:textId="77777777" w:rsidR="00E13F7F" w:rsidRPr="00122355" w:rsidRDefault="00E13F7F" w:rsidP="00F173C5">
            <w:pPr>
              <w:spacing w:after="0" w:line="240" w:lineRule="auto"/>
              <w:jc w:val="right"/>
              <w:rPr>
                <w:rFonts w:ascii="Arial" w:hAnsi="Arial" w:cs="Arial"/>
                <w:sz w:val="14"/>
                <w:szCs w:val="14"/>
                <w:lang w:eastAsia="pt-BR"/>
              </w:rPr>
            </w:pPr>
            <w:r w:rsidRPr="00122355">
              <w:rPr>
                <w:rFonts w:ascii="Arial" w:hAnsi="Arial" w:cs="Arial"/>
                <w:sz w:val="14"/>
                <w:szCs w:val="14"/>
                <w:lang w:eastAsia="pt-BR"/>
              </w:rPr>
              <w:t xml:space="preserve"> 4.872 </w:t>
            </w:r>
          </w:p>
        </w:tc>
      </w:tr>
      <w:tr w:rsidR="00E13F7F" w:rsidRPr="00122355" w14:paraId="468A3911" w14:textId="77777777" w:rsidTr="00FB66E8">
        <w:trPr>
          <w:trHeight w:val="227"/>
        </w:trPr>
        <w:tc>
          <w:tcPr>
            <w:tcW w:w="2835" w:type="dxa"/>
            <w:tcBorders>
              <w:top w:val="nil"/>
              <w:left w:val="nil"/>
              <w:bottom w:val="nil"/>
              <w:right w:val="nil"/>
            </w:tcBorders>
            <w:shd w:val="clear" w:color="auto" w:fill="auto"/>
            <w:noWrap/>
            <w:vAlign w:val="center"/>
            <w:hideMark/>
          </w:tcPr>
          <w:p w14:paraId="56C8C4FC" w14:textId="77777777" w:rsidR="00E13F7F" w:rsidRPr="00122355" w:rsidRDefault="00E13F7F" w:rsidP="00F173C5">
            <w:pPr>
              <w:spacing w:after="0" w:line="240" w:lineRule="auto"/>
              <w:rPr>
                <w:rFonts w:ascii="Arial" w:hAnsi="Arial" w:cs="Arial"/>
                <w:sz w:val="14"/>
                <w:szCs w:val="14"/>
                <w:lang w:eastAsia="pt-BR"/>
              </w:rPr>
            </w:pPr>
            <w:r w:rsidRPr="00122355">
              <w:rPr>
                <w:rFonts w:ascii="Arial" w:hAnsi="Arial" w:cs="Arial"/>
                <w:sz w:val="14"/>
                <w:szCs w:val="14"/>
                <w:lang w:eastAsia="pt-BR"/>
              </w:rPr>
              <w:t>Softwares</w:t>
            </w:r>
          </w:p>
        </w:tc>
        <w:tc>
          <w:tcPr>
            <w:tcW w:w="1332" w:type="dxa"/>
            <w:tcBorders>
              <w:top w:val="nil"/>
              <w:left w:val="nil"/>
              <w:bottom w:val="nil"/>
              <w:right w:val="nil"/>
            </w:tcBorders>
            <w:shd w:val="clear" w:color="auto" w:fill="auto"/>
            <w:noWrap/>
            <w:hideMark/>
          </w:tcPr>
          <w:p w14:paraId="6F39D162" w14:textId="77777777" w:rsidR="00E13F7F" w:rsidRPr="00122355" w:rsidRDefault="00E13F7F" w:rsidP="00F173C5">
            <w:pPr>
              <w:spacing w:after="0" w:line="240" w:lineRule="auto"/>
              <w:jc w:val="right"/>
              <w:rPr>
                <w:rFonts w:ascii="Arial" w:hAnsi="Arial" w:cs="Arial"/>
                <w:sz w:val="14"/>
                <w:szCs w:val="14"/>
                <w:lang w:eastAsia="pt-BR"/>
              </w:rPr>
            </w:pPr>
            <w:r w:rsidRPr="00122355">
              <w:rPr>
                <w:rFonts w:ascii="Arial" w:hAnsi="Arial" w:cs="Arial"/>
                <w:sz w:val="14"/>
                <w:szCs w:val="14"/>
                <w:lang w:eastAsia="pt-BR"/>
              </w:rPr>
              <w:t xml:space="preserve"> 13.107.233 </w:t>
            </w:r>
          </w:p>
        </w:tc>
        <w:tc>
          <w:tcPr>
            <w:tcW w:w="1333" w:type="dxa"/>
            <w:tcBorders>
              <w:top w:val="nil"/>
              <w:left w:val="nil"/>
              <w:bottom w:val="nil"/>
              <w:right w:val="nil"/>
            </w:tcBorders>
            <w:shd w:val="clear" w:color="auto" w:fill="auto"/>
            <w:noWrap/>
            <w:vAlign w:val="center"/>
            <w:hideMark/>
          </w:tcPr>
          <w:p w14:paraId="182294A4" w14:textId="77777777" w:rsidR="00E13F7F" w:rsidRPr="00122355" w:rsidRDefault="00E13F7F" w:rsidP="00F173C5">
            <w:pPr>
              <w:spacing w:after="0" w:line="240" w:lineRule="auto"/>
              <w:jc w:val="right"/>
              <w:rPr>
                <w:rFonts w:ascii="Arial" w:hAnsi="Arial" w:cs="Arial"/>
                <w:sz w:val="14"/>
                <w:szCs w:val="14"/>
                <w:lang w:eastAsia="pt-BR"/>
              </w:rPr>
            </w:pPr>
            <w:r>
              <w:rPr>
                <w:rFonts w:ascii="Arial" w:hAnsi="Arial" w:cs="Arial"/>
                <w:sz w:val="14"/>
                <w:szCs w:val="14"/>
                <w:lang w:eastAsia="pt-BR"/>
              </w:rPr>
              <w:t>-</w:t>
            </w:r>
          </w:p>
        </w:tc>
        <w:tc>
          <w:tcPr>
            <w:tcW w:w="1332" w:type="dxa"/>
            <w:tcBorders>
              <w:top w:val="nil"/>
              <w:left w:val="nil"/>
              <w:bottom w:val="nil"/>
              <w:right w:val="nil"/>
            </w:tcBorders>
            <w:shd w:val="clear" w:color="auto" w:fill="auto"/>
            <w:noWrap/>
            <w:vAlign w:val="center"/>
            <w:hideMark/>
          </w:tcPr>
          <w:p w14:paraId="01AD0AC2" w14:textId="77777777" w:rsidR="00E13F7F" w:rsidRPr="00122355" w:rsidRDefault="00E13F7F" w:rsidP="00F173C5">
            <w:pPr>
              <w:spacing w:after="0" w:line="240" w:lineRule="auto"/>
              <w:jc w:val="right"/>
              <w:rPr>
                <w:rFonts w:ascii="Arial" w:hAnsi="Arial" w:cs="Arial"/>
                <w:sz w:val="14"/>
                <w:szCs w:val="14"/>
                <w:lang w:eastAsia="pt-BR"/>
              </w:rPr>
            </w:pPr>
            <w:r w:rsidRPr="00122355">
              <w:rPr>
                <w:rFonts w:ascii="Arial" w:hAnsi="Arial" w:cs="Arial"/>
                <w:sz w:val="14"/>
                <w:szCs w:val="14"/>
                <w:lang w:eastAsia="pt-BR"/>
              </w:rPr>
              <w:t>(643.284)</w:t>
            </w:r>
          </w:p>
        </w:tc>
        <w:tc>
          <w:tcPr>
            <w:tcW w:w="1333" w:type="dxa"/>
            <w:tcBorders>
              <w:top w:val="nil"/>
              <w:left w:val="nil"/>
              <w:bottom w:val="nil"/>
              <w:right w:val="nil"/>
            </w:tcBorders>
            <w:shd w:val="clear" w:color="auto" w:fill="auto"/>
            <w:noWrap/>
            <w:vAlign w:val="center"/>
            <w:hideMark/>
          </w:tcPr>
          <w:p w14:paraId="66826A46" w14:textId="77777777" w:rsidR="00E13F7F" w:rsidRPr="00122355" w:rsidRDefault="00E13F7F" w:rsidP="00F173C5">
            <w:pPr>
              <w:spacing w:after="0" w:line="240" w:lineRule="auto"/>
              <w:jc w:val="right"/>
              <w:rPr>
                <w:rFonts w:ascii="Arial" w:hAnsi="Arial" w:cs="Arial"/>
                <w:sz w:val="14"/>
                <w:szCs w:val="14"/>
                <w:lang w:eastAsia="pt-BR"/>
              </w:rPr>
            </w:pPr>
            <w:r w:rsidRPr="00122355">
              <w:rPr>
                <w:rFonts w:ascii="Arial" w:hAnsi="Arial" w:cs="Arial"/>
                <w:sz w:val="14"/>
                <w:szCs w:val="14"/>
                <w:lang w:eastAsia="pt-BR"/>
              </w:rPr>
              <w:t>-</w:t>
            </w:r>
          </w:p>
        </w:tc>
        <w:tc>
          <w:tcPr>
            <w:tcW w:w="1333" w:type="dxa"/>
            <w:tcBorders>
              <w:top w:val="nil"/>
              <w:left w:val="nil"/>
              <w:bottom w:val="nil"/>
              <w:right w:val="nil"/>
            </w:tcBorders>
            <w:shd w:val="clear" w:color="auto" w:fill="auto"/>
            <w:noWrap/>
            <w:hideMark/>
          </w:tcPr>
          <w:p w14:paraId="3433E94F" w14:textId="77777777" w:rsidR="00E13F7F" w:rsidRPr="00122355" w:rsidRDefault="00E13F7F" w:rsidP="00F173C5">
            <w:pPr>
              <w:spacing w:after="0" w:line="240" w:lineRule="auto"/>
              <w:jc w:val="right"/>
              <w:rPr>
                <w:rFonts w:ascii="Arial" w:hAnsi="Arial" w:cs="Arial"/>
                <w:sz w:val="14"/>
                <w:szCs w:val="14"/>
                <w:lang w:eastAsia="pt-BR"/>
              </w:rPr>
            </w:pPr>
            <w:r w:rsidRPr="00122355">
              <w:rPr>
                <w:rFonts w:ascii="Arial" w:hAnsi="Arial" w:cs="Arial"/>
                <w:sz w:val="14"/>
                <w:szCs w:val="14"/>
                <w:lang w:eastAsia="pt-BR"/>
              </w:rPr>
              <w:t xml:space="preserve"> 12.463.949 </w:t>
            </w:r>
          </w:p>
        </w:tc>
      </w:tr>
      <w:tr w:rsidR="00E13F7F" w:rsidRPr="00122355" w14:paraId="476FD8C3" w14:textId="77777777" w:rsidTr="00FB66E8">
        <w:trPr>
          <w:trHeight w:val="227"/>
        </w:trPr>
        <w:tc>
          <w:tcPr>
            <w:tcW w:w="2835" w:type="dxa"/>
            <w:tcBorders>
              <w:top w:val="nil"/>
              <w:left w:val="nil"/>
              <w:bottom w:val="nil"/>
              <w:right w:val="nil"/>
            </w:tcBorders>
            <w:shd w:val="clear" w:color="auto" w:fill="auto"/>
            <w:noWrap/>
            <w:vAlign w:val="center"/>
            <w:hideMark/>
          </w:tcPr>
          <w:p w14:paraId="3FBC11F3" w14:textId="77777777" w:rsidR="00E13F7F" w:rsidRPr="00122355" w:rsidRDefault="00E13F7F" w:rsidP="00F173C5">
            <w:pPr>
              <w:spacing w:after="0" w:line="240" w:lineRule="auto"/>
              <w:rPr>
                <w:rFonts w:ascii="Arial" w:hAnsi="Arial" w:cs="Arial"/>
                <w:sz w:val="14"/>
                <w:szCs w:val="14"/>
                <w:lang w:eastAsia="pt-BR"/>
              </w:rPr>
            </w:pPr>
            <w:r w:rsidRPr="00122355">
              <w:rPr>
                <w:rFonts w:ascii="Arial" w:hAnsi="Arial" w:cs="Arial"/>
                <w:sz w:val="14"/>
                <w:szCs w:val="14"/>
                <w:lang w:eastAsia="pt-BR"/>
              </w:rPr>
              <w:t>Outros dispêndios de informática</w:t>
            </w:r>
          </w:p>
        </w:tc>
        <w:tc>
          <w:tcPr>
            <w:tcW w:w="1332" w:type="dxa"/>
            <w:tcBorders>
              <w:top w:val="nil"/>
              <w:left w:val="nil"/>
              <w:bottom w:val="nil"/>
              <w:right w:val="nil"/>
            </w:tcBorders>
            <w:shd w:val="clear" w:color="auto" w:fill="auto"/>
            <w:noWrap/>
            <w:hideMark/>
          </w:tcPr>
          <w:p w14:paraId="2D0969C6" w14:textId="77777777" w:rsidR="00E13F7F" w:rsidRPr="00122355" w:rsidRDefault="00E13F7F" w:rsidP="00F173C5">
            <w:pPr>
              <w:spacing w:after="0" w:line="240" w:lineRule="auto"/>
              <w:jc w:val="right"/>
              <w:rPr>
                <w:rFonts w:ascii="Arial" w:hAnsi="Arial" w:cs="Arial"/>
                <w:sz w:val="14"/>
                <w:szCs w:val="14"/>
                <w:lang w:eastAsia="pt-BR"/>
              </w:rPr>
            </w:pPr>
            <w:r w:rsidRPr="00122355">
              <w:rPr>
                <w:rFonts w:ascii="Arial" w:hAnsi="Arial" w:cs="Arial"/>
                <w:sz w:val="14"/>
                <w:szCs w:val="14"/>
                <w:lang w:eastAsia="pt-BR"/>
              </w:rPr>
              <w:t xml:space="preserve"> 26.000 </w:t>
            </w:r>
          </w:p>
        </w:tc>
        <w:tc>
          <w:tcPr>
            <w:tcW w:w="1333" w:type="dxa"/>
            <w:tcBorders>
              <w:top w:val="nil"/>
              <w:left w:val="nil"/>
              <w:bottom w:val="nil"/>
              <w:right w:val="nil"/>
            </w:tcBorders>
            <w:shd w:val="clear" w:color="auto" w:fill="auto"/>
            <w:noWrap/>
            <w:vAlign w:val="center"/>
            <w:hideMark/>
          </w:tcPr>
          <w:p w14:paraId="5D2BAA3E" w14:textId="77777777" w:rsidR="00E13F7F" w:rsidRPr="00122355" w:rsidRDefault="00E13F7F" w:rsidP="00F173C5">
            <w:pPr>
              <w:spacing w:after="0" w:line="240" w:lineRule="auto"/>
              <w:jc w:val="right"/>
              <w:rPr>
                <w:rFonts w:ascii="Arial" w:hAnsi="Arial" w:cs="Arial"/>
                <w:sz w:val="14"/>
                <w:szCs w:val="14"/>
                <w:lang w:eastAsia="pt-BR"/>
              </w:rPr>
            </w:pPr>
            <w:r w:rsidRPr="00122355">
              <w:rPr>
                <w:rFonts w:ascii="Arial" w:hAnsi="Arial" w:cs="Arial"/>
                <w:sz w:val="14"/>
                <w:szCs w:val="14"/>
                <w:lang w:eastAsia="pt-BR"/>
              </w:rPr>
              <w:t>-</w:t>
            </w:r>
          </w:p>
        </w:tc>
        <w:tc>
          <w:tcPr>
            <w:tcW w:w="1332" w:type="dxa"/>
            <w:tcBorders>
              <w:top w:val="nil"/>
              <w:left w:val="nil"/>
              <w:bottom w:val="nil"/>
              <w:right w:val="nil"/>
            </w:tcBorders>
            <w:shd w:val="clear" w:color="auto" w:fill="auto"/>
            <w:noWrap/>
            <w:vAlign w:val="center"/>
            <w:hideMark/>
          </w:tcPr>
          <w:p w14:paraId="6F2EFA24" w14:textId="77777777" w:rsidR="00E13F7F" w:rsidRPr="00122355" w:rsidRDefault="00E13F7F" w:rsidP="00F173C5">
            <w:pPr>
              <w:spacing w:after="0" w:line="240" w:lineRule="auto"/>
              <w:jc w:val="right"/>
              <w:rPr>
                <w:rFonts w:ascii="Arial" w:hAnsi="Arial" w:cs="Arial"/>
                <w:sz w:val="14"/>
                <w:szCs w:val="14"/>
                <w:lang w:eastAsia="pt-BR"/>
              </w:rPr>
            </w:pPr>
            <w:r w:rsidRPr="00122355">
              <w:rPr>
                <w:rFonts w:ascii="Arial" w:hAnsi="Arial" w:cs="Arial"/>
                <w:sz w:val="14"/>
                <w:szCs w:val="14"/>
                <w:lang w:eastAsia="pt-BR"/>
              </w:rPr>
              <w:t>-</w:t>
            </w:r>
          </w:p>
        </w:tc>
        <w:tc>
          <w:tcPr>
            <w:tcW w:w="1333" w:type="dxa"/>
            <w:tcBorders>
              <w:top w:val="nil"/>
              <w:left w:val="nil"/>
              <w:bottom w:val="nil"/>
              <w:right w:val="nil"/>
            </w:tcBorders>
            <w:shd w:val="clear" w:color="auto" w:fill="auto"/>
            <w:noWrap/>
            <w:vAlign w:val="center"/>
            <w:hideMark/>
          </w:tcPr>
          <w:p w14:paraId="783F2D50" w14:textId="77777777" w:rsidR="00E13F7F" w:rsidRPr="00122355" w:rsidRDefault="00E13F7F" w:rsidP="00F173C5">
            <w:pPr>
              <w:spacing w:after="0" w:line="240" w:lineRule="auto"/>
              <w:jc w:val="right"/>
              <w:rPr>
                <w:rFonts w:ascii="Arial" w:hAnsi="Arial" w:cs="Arial"/>
                <w:sz w:val="14"/>
                <w:szCs w:val="14"/>
                <w:lang w:eastAsia="pt-BR"/>
              </w:rPr>
            </w:pPr>
            <w:r w:rsidRPr="00122355">
              <w:rPr>
                <w:rFonts w:ascii="Arial" w:hAnsi="Arial" w:cs="Arial"/>
                <w:sz w:val="14"/>
                <w:szCs w:val="14"/>
                <w:lang w:eastAsia="pt-BR"/>
              </w:rPr>
              <w:t>-</w:t>
            </w:r>
          </w:p>
        </w:tc>
        <w:tc>
          <w:tcPr>
            <w:tcW w:w="1333" w:type="dxa"/>
            <w:tcBorders>
              <w:top w:val="nil"/>
              <w:left w:val="nil"/>
              <w:bottom w:val="nil"/>
              <w:right w:val="nil"/>
            </w:tcBorders>
            <w:shd w:val="clear" w:color="auto" w:fill="auto"/>
            <w:noWrap/>
            <w:hideMark/>
          </w:tcPr>
          <w:p w14:paraId="2ABA482E" w14:textId="77777777" w:rsidR="00E13F7F" w:rsidRPr="00122355" w:rsidRDefault="00E13F7F" w:rsidP="00F173C5">
            <w:pPr>
              <w:spacing w:after="0" w:line="240" w:lineRule="auto"/>
              <w:jc w:val="right"/>
              <w:rPr>
                <w:rFonts w:ascii="Arial" w:hAnsi="Arial" w:cs="Arial"/>
                <w:sz w:val="14"/>
                <w:szCs w:val="14"/>
                <w:lang w:eastAsia="pt-BR"/>
              </w:rPr>
            </w:pPr>
            <w:r w:rsidRPr="00122355">
              <w:rPr>
                <w:rFonts w:ascii="Arial" w:hAnsi="Arial" w:cs="Arial"/>
                <w:sz w:val="14"/>
                <w:szCs w:val="14"/>
                <w:lang w:eastAsia="pt-BR"/>
              </w:rPr>
              <w:t xml:space="preserve"> 26.000 </w:t>
            </w:r>
          </w:p>
        </w:tc>
      </w:tr>
      <w:tr w:rsidR="00E13F7F" w:rsidRPr="00122355" w14:paraId="14C5BA04" w14:textId="77777777" w:rsidTr="00FB66E8">
        <w:trPr>
          <w:trHeight w:val="227"/>
        </w:trPr>
        <w:tc>
          <w:tcPr>
            <w:tcW w:w="2835" w:type="dxa"/>
            <w:tcBorders>
              <w:top w:val="single" w:sz="4" w:space="0" w:color="auto"/>
              <w:left w:val="nil"/>
              <w:bottom w:val="nil"/>
              <w:right w:val="nil"/>
            </w:tcBorders>
            <w:shd w:val="clear" w:color="auto" w:fill="auto"/>
            <w:noWrap/>
            <w:vAlign w:val="center"/>
            <w:hideMark/>
          </w:tcPr>
          <w:p w14:paraId="28DB98B1" w14:textId="77777777" w:rsidR="00E13F7F" w:rsidRPr="00122355" w:rsidRDefault="00E13F7F" w:rsidP="00F173C5">
            <w:pPr>
              <w:spacing w:after="0" w:line="240" w:lineRule="auto"/>
              <w:rPr>
                <w:rFonts w:ascii="Arial" w:hAnsi="Arial" w:cs="Arial"/>
                <w:b/>
                <w:bCs/>
                <w:sz w:val="14"/>
                <w:szCs w:val="14"/>
                <w:lang w:eastAsia="pt-BR"/>
              </w:rPr>
            </w:pPr>
            <w:r w:rsidRPr="00122355">
              <w:rPr>
                <w:rFonts w:ascii="Arial" w:hAnsi="Arial" w:cs="Arial"/>
                <w:b/>
                <w:bCs/>
                <w:sz w:val="14"/>
                <w:szCs w:val="14"/>
                <w:lang w:eastAsia="pt-BR"/>
              </w:rPr>
              <w:t>TOTAL CUSTO INTANGÍVEL</w:t>
            </w:r>
          </w:p>
        </w:tc>
        <w:tc>
          <w:tcPr>
            <w:tcW w:w="1332" w:type="dxa"/>
            <w:tcBorders>
              <w:top w:val="single" w:sz="4" w:space="0" w:color="auto"/>
              <w:left w:val="nil"/>
              <w:bottom w:val="nil"/>
              <w:right w:val="nil"/>
            </w:tcBorders>
            <w:shd w:val="clear" w:color="auto" w:fill="auto"/>
            <w:noWrap/>
            <w:vAlign w:val="center"/>
            <w:hideMark/>
          </w:tcPr>
          <w:p w14:paraId="0B7D8EB4" w14:textId="77777777" w:rsidR="00E13F7F" w:rsidRPr="00122355" w:rsidRDefault="00E13F7F" w:rsidP="00F173C5">
            <w:pPr>
              <w:spacing w:after="0" w:line="240" w:lineRule="auto"/>
              <w:jc w:val="right"/>
              <w:rPr>
                <w:rFonts w:ascii="Arial" w:hAnsi="Arial" w:cs="Arial"/>
                <w:b/>
                <w:bCs/>
                <w:sz w:val="14"/>
                <w:szCs w:val="14"/>
                <w:lang w:eastAsia="pt-BR"/>
              </w:rPr>
            </w:pPr>
            <w:r w:rsidRPr="00122355">
              <w:rPr>
                <w:rFonts w:ascii="Arial" w:hAnsi="Arial" w:cs="Arial"/>
                <w:b/>
                <w:bCs/>
                <w:sz w:val="14"/>
                <w:szCs w:val="14"/>
                <w:lang w:eastAsia="pt-BR"/>
              </w:rPr>
              <w:t>14.513.905</w:t>
            </w:r>
          </w:p>
        </w:tc>
        <w:tc>
          <w:tcPr>
            <w:tcW w:w="1333" w:type="dxa"/>
            <w:tcBorders>
              <w:top w:val="single" w:sz="4" w:space="0" w:color="auto"/>
              <w:left w:val="nil"/>
              <w:bottom w:val="nil"/>
              <w:right w:val="nil"/>
            </w:tcBorders>
            <w:shd w:val="clear" w:color="auto" w:fill="auto"/>
            <w:noWrap/>
            <w:vAlign w:val="center"/>
            <w:hideMark/>
          </w:tcPr>
          <w:p w14:paraId="6AD83F0B" w14:textId="77777777" w:rsidR="00E13F7F" w:rsidRPr="00122355" w:rsidRDefault="00E13F7F" w:rsidP="00F173C5">
            <w:pPr>
              <w:spacing w:after="0" w:line="240" w:lineRule="auto"/>
              <w:jc w:val="right"/>
              <w:rPr>
                <w:rFonts w:ascii="Arial" w:hAnsi="Arial" w:cs="Arial"/>
                <w:b/>
                <w:bCs/>
                <w:sz w:val="14"/>
                <w:szCs w:val="14"/>
                <w:lang w:eastAsia="pt-BR"/>
              </w:rPr>
            </w:pPr>
            <w:r w:rsidRPr="00122355">
              <w:rPr>
                <w:rFonts w:ascii="Arial" w:hAnsi="Arial" w:cs="Arial"/>
                <w:b/>
                <w:bCs/>
                <w:sz w:val="14"/>
                <w:szCs w:val="14"/>
                <w:lang w:eastAsia="pt-BR"/>
              </w:rPr>
              <w:t>-</w:t>
            </w:r>
          </w:p>
        </w:tc>
        <w:tc>
          <w:tcPr>
            <w:tcW w:w="1332" w:type="dxa"/>
            <w:tcBorders>
              <w:top w:val="single" w:sz="4" w:space="0" w:color="auto"/>
              <w:left w:val="nil"/>
              <w:bottom w:val="nil"/>
              <w:right w:val="nil"/>
            </w:tcBorders>
            <w:shd w:val="clear" w:color="auto" w:fill="auto"/>
            <w:noWrap/>
            <w:vAlign w:val="center"/>
            <w:hideMark/>
          </w:tcPr>
          <w:p w14:paraId="04F776EB" w14:textId="77777777" w:rsidR="00E13F7F" w:rsidRPr="00122355" w:rsidRDefault="00E13F7F" w:rsidP="00F173C5">
            <w:pPr>
              <w:spacing w:after="0" w:line="240" w:lineRule="auto"/>
              <w:jc w:val="right"/>
              <w:rPr>
                <w:rFonts w:ascii="Arial" w:hAnsi="Arial" w:cs="Arial"/>
                <w:b/>
                <w:bCs/>
                <w:sz w:val="14"/>
                <w:szCs w:val="14"/>
                <w:lang w:eastAsia="pt-BR"/>
              </w:rPr>
            </w:pPr>
            <w:r w:rsidRPr="00122355">
              <w:rPr>
                <w:rFonts w:ascii="Arial" w:hAnsi="Arial" w:cs="Arial"/>
                <w:b/>
                <w:bCs/>
                <w:sz w:val="14"/>
                <w:szCs w:val="14"/>
                <w:lang w:eastAsia="pt-BR"/>
              </w:rPr>
              <w:t>(643.284)</w:t>
            </w:r>
          </w:p>
        </w:tc>
        <w:tc>
          <w:tcPr>
            <w:tcW w:w="1333" w:type="dxa"/>
            <w:tcBorders>
              <w:top w:val="single" w:sz="4" w:space="0" w:color="auto"/>
              <w:left w:val="nil"/>
              <w:bottom w:val="nil"/>
              <w:right w:val="nil"/>
            </w:tcBorders>
            <w:shd w:val="clear" w:color="auto" w:fill="auto"/>
            <w:noWrap/>
            <w:vAlign w:val="center"/>
            <w:hideMark/>
          </w:tcPr>
          <w:p w14:paraId="2499DAD5" w14:textId="77777777" w:rsidR="00E13F7F" w:rsidRPr="00122355" w:rsidRDefault="00E13F7F" w:rsidP="00F173C5">
            <w:pPr>
              <w:spacing w:after="0" w:line="240" w:lineRule="auto"/>
              <w:jc w:val="right"/>
              <w:rPr>
                <w:rFonts w:ascii="Arial" w:hAnsi="Arial" w:cs="Arial"/>
                <w:b/>
                <w:bCs/>
                <w:sz w:val="14"/>
                <w:szCs w:val="14"/>
                <w:lang w:eastAsia="pt-BR"/>
              </w:rPr>
            </w:pPr>
            <w:r w:rsidRPr="00122355">
              <w:rPr>
                <w:rFonts w:ascii="Arial" w:hAnsi="Arial" w:cs="Arial"/>
                <w:b/>
                <w:bCs/>
                <w:sz w:val="14"/>
                <w:szCs w:val="14"/>
                <w:lang w:eastAsia="pt-BR"/>
              </w:rPr>
              <w:t>-</w:t>
            </w:r>
          </w:p>
        </w:tc>
        <w:tc>
          <w:tcPr>
            <w:tcW w:w="1333" w:type="dxa"/>
            <w:tcBorders>
              <w:top w:val="single" w:sz="4" w:space="0" w:color="auto"/>
              <w:left w:val="nil"/>
              <w:bottom w:val="nil"/>
              <w:right w:val="nil"/>
            </w:tcBorders>
            <w:shd w:val="clear" w:color="auto" w:fill="auto"/>
            <w:noWrap/>
            <w:vAlign w:val="center"/>
            <w:hideMark/>
          </w:tcPr>
          <w:p w14:paraId="3D6CDF77" w14:textId="77777777" w:rsidR="00E13F7F" w:rsidRPr="00122355" w:rsidRDefault="00E13F7F" w:rsidP="00F173C5">
            <w:pPr>
              <w:spacing w:after="0" w:line="240" w:lineRule="auto"/>
              <w:jc w:val="right"/>
              <w:rPr>
                <w:rFonts w:ascii="Arial" w:hAnsi="Arial" w:cs="Arial"/>
                <w:b/>
                <w:bCs/>
                <w:sz w:val="14"/>
                <w:szCs w:val="14"/>
                <w:lang w:eastAsia="pt-BR"/>
              </w:rPr>
            </w:pPr>
            <w:r w:rsidRPr="00122355">
              <w:rPr>
                <w:rFonts w:ascii="Arial" w:hAnsi="Arial" w:cs="Arial"/>
                <w:b/>
                <w:bCs/>
                <w:sz w:val="14"/>
                <w:szCs w:val="14"/>
                <w:lang w:eastAsia="pt-BR"/>
              </w:rPr>
              <w:t>13.870.621</w:t>
            </w:r>
          </w:p>
        </w:tc>
      </w:tr>
    </w:tbl>
    <w:p w14:paraId="007DE082" w14:textId="77777777" w:rsidR="00E13F7F" w:rsidRPr="00122355" w:rsidRDefault="00E13F7F" w:rsidP="00E13F7F">
      <w:pPr>
        <w:rPr>
          <w:vanish/>
        </w:rPr>
      </w:pPr>
    </w:p>
    <w:tbl>
      <w:tblPr>
        <w:tblpPr w:leftFromText="141" w:rightFromText="141" w:vertAnchor="text" w:horzAnchor="margin" w:tblpY="437"/>
        <w:tblW w:w="9568" w:type="dxa"/>
        <w:tblLayout w:type="fixed"/>
        <w:tblCellMar>
          <w:left w:w="70" w:type="dxa"/>
          <w:right w:w="70" w:type="dxa"/>
        </w:tblCellMar>
        <w:tblLook w:val="04A0" w:firstRow="1" w:lastRow="0" w:firstColumn="1" w:lastColumn="0" w:noHBand="0" w:noVBand="1"/>
      </w:tblPr>
      <w:tblGrid>
        <w:gridCol w:w="2905"/>
        <w:gridCol w:w="1332"/>
        <w:gridCol w:w="1333"/>
        <w:gridCol w:w="1332"/>
        <w:gridCol w:w="1333"/>
        <w:gridCol w:w="1333"/>
      </w:tblGrid>
      <w:tr w:rsidR="00E13F7F" w:rsidRPr="004C46B5" w14:paraId="512DE173" w14:textId="77777777" w:rsidTr="00FB66E8">
        <w:trPr>
          <w:trHeight w:val="227"/>
        </w:trPr>
        <w:tc>
          <w:tcPr>
            <w:tcW w:w="2905" w:type="dxa"/>
            <w:tcBorders>
              <w:top w:val="nil"/>
              <w:left w:val="nil"/>
              <w:bottom w:val="nil"/>
              <w:right w:val="nil"/>
            </w:tcBorders>
            <w:shd w:val="clear" w:color="auto" w:fill="auto"/>
            <w:noWrap/>
            <w:vAlign w:val="center"/>
            <w:hideMark/>
          </w:tcPr>
          <w:p w14:paraId="781A7F6A" w14:textId="77777777" w:rsidR="00E13F7F" w:rsidRPr="004C46B5" w:rsidRDefault="00E13F7F" w:rsidP="00F173C5">
            <w:pPr>
              <w:spacing w:after="0" w:line="240" w:lineRule="auto"/>
              <w:rPr>
                <w:rFonts w:ascii="Arial" w:hAnsi="Arial" w:cs="Arial"/>
                <w:b/>
                <w:bCs/>
                <w:sz w:val="18"/>
                <w:szCs w:val="18"/>
                <w:lang w:eastAsia="pt-BR"/>
              </w:rPr>
            </w:pPr>
            <w:r w:rsidRPr="004C46B5">
              <w:rPr>
                <w:rFonts w:ascii="Arial" w:hAnsi="Arial" w:cs="Arial"/>
                <w:b/>
                <w:bCs/>
                <w:sz w:val="14"/>
                <w:szCs w:val="14"/>
                <w:lang w:eastAsia="pt-BR"/>
              </w:rPr>
              <w:t>Amortização Acumulada</w:t>
            </w:r>
          </w:p>
        </w:tc>
        <w:tc>
          <w:tcPr>
            <w:tcW w:w="1332" w:type="dxa"/>
            <w:tcBorders>
              <w:top w:val="nil"/>
              <w:left w:val="nil"/>
              <w:bottom w:val="single" w:sz="4" w:space="0" w:color="auto"/>
              <w:right w:val="nil"/>
            </w:tcBorders>
            <w:vAlign w:val="center"/>
          </w:tcPr>
          <w:p w14:paraId="2B96FB73" w14:textId="77777777" w:rsidR="00E13F7F" w:rsidRPr="004C46B5" w:rsidRDefault="00E13F7F" w:rsidP="00F173C5">
            <w:pPr>
              <w:spacing w:after="0" w:line="240" w:lineRule="auto"/>
              <w:jc w:val="right"/>
              <w:rPr>
                <w:rFonts w:ascii="Arial" w:hAnsi="Arial" w:cs="Arial"/>
                <w:b/>
                <w:bCs/>
                <w:sz w:val="14"/>
                <w:szCs w:val="14"/>
                <w:lang w:eastAsia="pt-BR"/>
              </w:rPr>
            </w:pPr>
            <w:r w:rsidRPr="004C46B5">
              <w:rPr>
                <w:rFonts w:ascii="Arial" w:hAnsi="Arial" w:cs="Arial"/>
                <w:b/>
                <w:bCs/>
                <w:sz w:val="14"/>
                <w:szCs w:val="14"/>
                <w:lang w:eastAsia="pt-BR"/>
              </w:rPr>
              <w:t>2022</w:t>
            </w:r>
          </w:p>
          <w:p w14:paraId="5A39260B" w14:textId="77777777" w:rsidR="00E13F7F" w:rsidRPr="004C46B5" w:rsidRDefault="00E13F7F" w:rsidP="00F173C5">
            <w:pPr>
              <w:spacing w:after="0" w:line="240" w:lineRule="auto"/>
              <w:jc w:val="right"/>
              <w:rPr>
                <w:rFonts w:ascii="Arial" w:hAnsi="Arial" w:cs="Arial"/>
                <w:b/>
                <w:bCs/>
                <w:sz w:val="14"/>
                <w:szCs w:val="14"/>
                <w:lang w:eastAsia="pt-BR"/>
              </w:rPr>
            </w:pPr>
          </w:p>
        </w:tc>
        <w:tc>
          <w:tcPr>
            <w:tcW w:w="1333" w:type="dxa"/>
            <w:tcBorders>
              <w:top w:val="nil"/>
              <w:left w:val="nil"/>
              <w:bottom w:val="single" w:sz="4" w:space="0" w:color="auto"/>
              <w:right w:val="nil"/>
            </w:tcBorders>
            <w:shd w:val="clear" w:color="auto" w:fill="auto"/>
            <w:noWrap/>
            <w:vAlign w:val="center"/>
            <w:hideMark/>
          </w:tcPr>
          <w:p w14:paraId="5D7567D5" w14:textId="77777777" w:rsidR="00E13F7F" w:rsidRPr="004C46B5" w:rsidRDefault="00E13F7F" w:rsidP="00F173C5">
            <w:pPr>
              <w:spacing w:after="0" w:line="240" w:lineRule="auto"/>
              <w:jc w:val="right"/>
              <w:rPr>
                <w:rFonts w:ascii="Arial" w:hAnsi="Arial" w:cs="Arial"/>
                <w:b/>
                <w:bCs/>
                <w:sz w:val="14"/>
                <w:szCs w:val="14"/>
                <w:lang w:eastAsia="pt-BR"/>
              </w:rPr>
            </w:pPr>
            <w:r w:rsidRPr="004C46B5">
              <w:rPr>
                <w:rFonts w:ascii="Arial" w:hAnsi="Arial" w:cs="Arial"/>
                <w:b/>
                <w:bCs/>
                <w:sz w:val="14"/>
                <w:szCs w:val="14"/>
                <w:lang w:eastAsia="pt-BR"/>
              </w:rPr>
              <w:t>Adições</w:t>
            </w:r>
          </w:p>
        </w:tc>
        <w:tc>
          <w:tcPr>
            <w:tcW w:w="1332" w:type="dxa"/>
            <w:tcBorders>
              <w:top w:val="nil"/>
              <w:left w:val="nil"/>
              <w:bottom w:val="single" w:sz="4" w:space="0" w:color="auto"/>
              <w:right w:val="nil"/>
            </w:tcBorders>
            <w:shd w:val="clear" w:color="auto" w:fill="auto"/>
            <w:noWrap/>
            <w:vAlign w:val="center"/>
            <w:hideMark/>
          </w:tcPr>
          <w:p w14:paraId="7C1D4F89" w14:textId="77777777" w:rsidR="00E13F7F" w:rsidRPr="004C46B5" w:rsidRDefault="00E13F7F" w:rsidP="00F173C5">
            <w:pPr>
              <w:spacing w:after="0" w:line="240" w:lineRule="auto"/>
              <w:jc w:val="right"/>
              <w:rPr>
                <w:rFonts w:ascii="Arial" w:hAnsi="Arial" w:cs="Arial"/>
                <w:b/>
                <w:bCs/>
                <w:sz w:val="14"/>
                <w:szCs w:val="14"/>
                <w:lang w:eastAsia="pt-BR"/>
              </w:rPr>
            </w:pPr>
            <w:r w:rsidRPr="004C46B5">
              <w:rPr>
                <w:rFonts w:ascii="Arial" w:hAnsi="Arial" w:cs="Arial"/>
                <w:b/>
                <w:bCs/>
                <w:sz w:val="14"/>
                <w:szCs w:val="14"/>
                <w:lang w:eastAsia="pt-BR"/>
              </w:rPr>
              <w:t>Baixas</w:t>
            </w:r>
          </w:p>
        </w:tc>
        <w:tc>
          <w:tcPr>
            <w:tcW w:w="1333" w:type="dxa"/>
            <w:tcBorders>
              <w:top w:val="nil"/>
              <w:left w:val="nil"/>
              <w:bottom w:val="single" w:sz="4" w:space="0" w:color="auto"/>
              <w:right w:val="nil"/>
            </w:tcBorders>
            <w:shd w:val="clear" w:color="auto" w:fill="auto"/>
            <w:noWrap/>
            <w:vAlign w:val="center"/>
            <w:hideMark/>
          </w:tcPr>
          <w:p w14:paraId="0B812FF6" w14:textId="77777777" w:rsidR="00E13F7F" w:rsidRPr="004C46B5" w:rsidRDefault="00E13F7F" w:rsidP="00F173C5">
            <w:pPr>
              <w:spacing w:after="0" w:line="240" w:lineRule="auto"/>
              <w:jc w:val="right"/>
              <w:rPr>
                <w:rFonts w:ascii="Arial" w:hAnsi="Arial" w:cs="Arial"/>
                <w:b/>
                <w:bCs/>
                <w:sz w:val="14"/>
                <w:szCs w:val="14"/>
                <w:lang w:eastAsia="pt-BR"/>
              </w:rPr>
            </w:pPr>
            <w:r w:rsidRPr="004C46B5">
              <w:rPr>
                <w:rFonts w:ascii="Arial" w:hAnsi="Arial" w:cs="Arial"/>
                <w:b/>
                <w:bCs/>
                <w:sz w:val="14"/>
                <w:szCs w:val="14"/>
                <w:lang w:eastAsia="pt-BR"/>
              </w:rPr>
              <w:t>Transferências</w:t>
            </w:r>
          </w:p>
        </w:tc>
        <w:tc>
          <w:tcPr>
            <w:tcW w:w="1333" w:type="dxa"/>
            <w:tcBorders>
              <w:top w:val="nil"/>
              <w:left w:val="nil"/>
              <w:bottom w:val="single" w:sz="4" w:space="0" w:color="auto"/>
              <w:right w:val="nil"/>
            </w:tcBorders>
            <w:shd w:val="clear" w:color="auto" w:fill="auto"/>
            <w:noWrap/>
            <w:vAlign w:val="center"/>
            <w:hideMark/>
          </w:tcPr>
          <w:p w14:paraId="7619A723" w14:textId="77777777" w:rsidR="00E13F7F" w:rsidRPr="004C46B5" w:rsidRDefault="00E13F7F" w:rsidP="00F173C5">
            <w:pPr>
              <w:spacing w:after="0" w:line="240" w:lineRule="auto"/>
              <w:jc w:val="right"/>
              <w:rPr>
                <w:rFonts w:ascii="Arial" w:hAnsi="Arial" w:cs="Arial"/>
                <w:b/>
                <w:bCs/>
                <w:sz w:val="14"/>
                <w:szCs w:val="14"/>
                <w:lang w:eastAsia="pt-BR"/>
              </w:rPr>
            </w:pPr>
            <w:r w:rsidRPr="004C46B5">
              <w:rPr>
                <w:rFonts w:ascii="Arial" w:hAnsi="Arial" w:cs="Arial"/>
                <w:b/>
                <w:bCs/>
                <w:sz w:val="14"/>
                <w:szCs w:val="14"/>
                <w:lang w:eastAsia="pt-BR"/>
              </w:rPr>
              <w:t>2023</w:t>
            </w:r>
          </w:p>
        </w:tc>
      </w:tr>
      <w:tr w:rsidR="00E13F7F" w:rsidRPr="004C46B5" w14:paraId="1AA20ED5" w14:textId="77777777" w:rsidTr="00FB66E8">
        <w:trPr>
          <w:trHeight w:val="227"/>
        </w:trPr>
        <w:tc>
          <w:tcPr>
            <w:tcW w:w="2905" w:type="dxa"/>
            <w:tcBorders>
              <w:top w:val="nil"/>
              <w:left w:val="nil"/>
              <w:bottom w:val="nil"/>
              <w:right w:val="nil"/>
            </w:tcBorders>
            <w:shd w:val="clear" w:color="auto" w:fill="auto"/>
            <w:vAlign w:val="center"/>
            <w:hideMark/>
          </w:tcPr>
          <w:p w14:paraId="682EDCCE" w14:textId="77777777" w:rsidR="00E13F7F" w:rsidRPr="004C46B5" w:rsidRDefault="00E13F7F" w:rsidP="00F173C5">
            <w:pPr>
              <w:spacing w:after="0" w:line="240" w:lineRule="auto"/>
              <w:rPr>
                <w:rFonts w:ascii="Arial" w:hAnsi="Arial" w:cs="Arial"/>
                <w:sz w:val="14"/>
                <w:szCs w:val="14"/>
                <w:lang w:eastAsia="pt-BR"/>
              </w:rPr>
            </w:pPr>
            <w:r w:rsidRPr="004C46B5">
              <w:rPr>
                <w:rFonts w:ascii="Arial" w:hAnsi="Arial" w:cs="Arial"/>
                <w:sz w:val="14"/>
                <w:szCs w:val="14"/>
                <w:lang w:eastAsia="pt-BR"/>
              </w:rPr>
              <w:t>Marcas e Patentes</w:t>
            </w:r>
          </w:p>
        </w:tc>
        <w:tc>
          <w:tcPr>
            <w:tcW w:w="1332" w:type="dxa"/>
            <w:tcBorders>
              <w:top w:val="nil"/>
              <w:left w:val="nil"/>
              <w:bottom w:val="nil"/>
              <w:right w:val="nil"/>
            </w:tcBorders>
            <w:vAlign w:val="center"/>
          </w:tcPr>
          <w:p w14:paraId="68D9B77B" w14:textId="77777777" w:rsidR="00E13F7F" w:rsidRPr="004C46B5" w:rsidRDefault="00E13F7F" w:rsidP="00F173C5">
            <w:pPr>
              <w:spacing w:after="0" w:line="240" w:lineRule="auto"/>
              <w:jc w:val="right"/>
              <w:rPr>
                <w:rFonts w:ascii="Arial" w:hAnsi="Arial" w:cs="Arial"/>
                <w:sz w:val="14"/>
                <w:szCs w:val="14"/>
                <w:lang w:eastAsia="pt-BR"/>
              </w:rPr>
            </w:pPr>
            <w:r w:rsidRPr="004C46B5">
              <w:rPr>
                <w:rFonts w:ascii="Arial" w:hAnsi="Arial" w:cs="Arial"/>
                <w:sz w:val="14"/>
                <w:szCs w:val="14"/>
                <w:lang w:eastAsia="pt-BR"/>
              </w:rPr>
              <w:t>(4.872)</w:t>
            </w:r>
          </w:p>
        </w:tc>
        <w:tc>
          <w:tcPr>
            <w:tcW w:w="1333" w:type="dxa"/>
            <w:tcBorders>
              <w:top w:val="nil"/>
              <w:left w:val="nil"/>
              <w:bottom w:val="nil"/>
              <w:right w:val="nil"/>
            </w:tcBorders>
            <w:shd w:val="clear" w:color="auto" w:fill="auto"/>
            <w:noWrap/>
            <w:vAlign w:val="center"/>
            <w:hideMark/>
          </w:tcPr>
          <w:p w14:paraId="0360D210" w14:textId="77777777" w:rsidR="00E13F7F" w:rsidRPr="004C46B5" w:rsidRDefault="00E13F7F" w:rsidP="00F173C5">
            <w:pPr>
              <w:spacing w:after="0" w:line="240" w:lineRule="auto"/>
              <w:jc w:val="right"/>
              <w:rPr>
                <w:rFonts w:ascii="Arial" w:hAnsi="Arial" w:cs="Arial"/>
                <w:sz w:val="14"/>
                <w:szCs w:val="14"/>
                <w:lang w:eastAsia="pt-BR"/>
              </w:rPr>
            </w:pPr>
            <w:r w:rsidRPr="004C46B5">
              <w:rPr>
                <w:rFonts w:ascii="Arial" w:hAnsi="Arial" w:cs="Arial"/>
                <w:sz w:val="14"/>
                <w:szCs w:val="14"/>
                <w:lang w:eastAsia="pt-BR"/>
              </w:rPr>
              <w:t>-</w:t>
            </w:r>
          </w:p>
        </w:tc>
        <w:tc>
          <w:tcPr>
            <w:tcW w:w="1332" w:type="dxa"/>
            <w:tcBorders>
              <w:top w:val="nil"/>
              <w:left w:val="nil"/>
              <w:bottom w:val="nil"/>
              <w:right w:val="nil"/>
            </w:tcBorders>
            <w:shd w:val="clear" w:color="auto" w:fill="auto"/>
            <w:noWrap/>
            <w:vAlign w:val="center"/>
            <w:hideMark/>
          </w:tcPr>
          <w:p w14:paraId="34676443" w14:textId="77777777" w:rsidR="00E13F7F" w:rsidRPr="004C46B5" w:rsidRDefault="00E13F7F" w:rsidP="00F173C5">
            <w:pPr>
              <w:spacing w:after="0" w:line="240" w:lineRule="auto"/>
              <w:jc w:val="right"/>
              <w:rPr>
                <w:rFonts w:ascii="Arial" w:hAnsi="Arial" w:cs="Arial"/>
                <w:sz w:val="14"/>
                <w:szCs w:val="14"/>
                <w:lang w:eastAsia="pt-BR"/>
              </w:rPr>
            </w:pPr>
            <w:r w:rsidRPr="004C46B5">
              <w:rPr>
                <w:rFonts w:ascii="Arial" w:hAnsi="Arial" w:cs="Arial"/>
                <w:sz w:val="14"/>
                <w:szCs w:val="14"/>
                <w:lang w:eastAsia="pt-BR"/>
              </w:rPr>
              <w:t>-</w:t>
            </w:r>
          </w:p>
        </w:tc>
        <w:tc>
          <w:tcPr>
            <w:tcW w:w="1333" w:type="dxa"/>
            <w:tcBorders>
              <w:top w:val="nil"/>
              <w:left w:val="nil"/>
              <w:bottom w:val="nil"/>
              <w:right w:val="nil"/>
            </w:tcBorders>
            <w:shd w:val="clear" w:color="auto" w:fill="auto"/>
            <w:noWrap/>
            <w:vAlign w:val="center"/>
            <w:hideMark/>
          </w:tcPr>
          <w:p w14:paraId="7D7E3DDF" w14:textId="77777777" w:rsidR="00E13F7F" w:rsidRPr="004C46B5" w:rsidRDefault="00E13F7F" w:rsidP="00F173C5">
            <w:pPr>
              <w:spacing w:after="0" w:line="240" w:lineRule="auto"/>
              <w:jc w:val="right"/>
              <w:rPr>
                <w:rFonts w:ascii="Arial" w:hAnsi="Arial" w:cs="Arial"/>
                <w:sz w:val="14"/>
                <w:szCs w:val="14"/>
                <w:lang w:eastAsia="pt-BR"/>
              </w:rPr>
            </w:pPr>
            <w:r w:rsidRPr="004C46B5">
              <w:rPr>
                <w:rFonts w:ascii="Arial" w:hAnsi="Arial" w:cs="Arial"/>
                <w:sz w:val="14"/>
                <w:szCs w:val="14"/>
                <w:lang w:eastAsia="pt-BR"/>
              </w:rPr>
              <w:t>-</w:t>
            </w:r>
          </w:p>
        </w:tc>
        <w:tc>
          <w:tcPr>
            <w:tcW w:w="1333" w:type="dxa"/>
            <w:tcBorders>
              <w:top w:val="nil"/>
              <w:left w:val="nil"/>
              <w:bottom w:val="nil"/>
              <w:right w:val="nil"/>
            </w:tcBorders>
            <w:shd w:val="clear" w:color="auto" w:fill="auto"/>
            <w:noWrap/>
            <w:vAlign w:val="center"/>
            <w:hideMark/>
          </w:tcPr>
          <w:p w14:paraId="6F18848D" w14:textId="77777777" w:rsidR="00E13F7F" w:rsidRPr="004C46B5" w:rsidRDefault="00E13F7F" w:rsidP="00F173C5">
            <w:pPr>
              <w:spacing w:after="0" w:line="240" w:lineRule="auto"/>
              <w:jc w:val="right"/>
              <w:rPr>
                <w:rFonts w:ascii="Arial" w:hAnsi="Arial" w:cs="Arial"/>
                <w:sz w:val="14"/>
                <w:szCs w:val="14"/>
                <w:lang w:eastAsia="pt-BR"/>
              </w:rPr>
            </w:pPr>
            <w:r w:rsidRPr="004C46B5">
              <w:rPr>
                <w:rFonts w:ascii="Arial" w:hAnsi="Arial" w:cs="Arial"/>
                <w:sz w:val="14"/>
                <w:szCs w:val="14"/>
                <w:lang w:eastAsia="pt-BR"/>
              </w:rPr>
              <w:t>(4.872)</w:t>
            </w:r>
          </w:p>
        </w:tc>
      </w:tr>
      <w:tr w:rsidR="00E13F7F" w:rsidRPr="004C46B5" w14:paraId="670CC136" w14:textId="77777777" w:rsidTr="00FB66E8">
        <w:trPr>
          <w:trHeight w:val="227"/>
        </w:trPr>
        <w:tc>
          <w:tcPr>
            <w:tcW w:w="2905" w:type="dxa"/>
            <w:tcBorders>
              <w:top w:val="nil"/>
              <w:left w:val="nil"/>
              <w:bottom w:val="nil"/>
              <w:right w:val="nil"/>
            </w:tcBorders>
            <w:shd w:val="clear" w:color="auto" w:fill="auto"/>
            <w:vAlign w:val="center"/>
            <w:hideMark/>
          </w:tcPr>
          <w:p w14:paraId="561FD3B9" w14:textId="77777777" w:rsidR="00E13F7F" w:rsidRPr="004C46B5" w:rsidRDefault="00E13F7F" w:rsidP="00F173C5">
            <w:pPr>
              <w:spacing w:after="0" w:line="240" w:lineRule="auto"/>
              <w:rPr>
                <w:rFonts w:ascii="Arial" w:hAnsi="Arial" w:cs="Arial"/>
                <w:sz w:val="14"/>
                <w:szCs w:val="14"/>
                <w:lang w:eastAsia="pt-BR"/>
              </w:rPr>
            </w:pPr>
            <w:r w:rsidRPr="004C46B5">
              <w:rPr>
                <w:rFonts w:ascii="Arial" w:hAnsi="Arial" w:cs="Arial"/>
                <w:sz w:val="14"/>
                <w:szCs w:val="14"/>
                <w:lang w:eastAsia="pt-BR"/>
              </w:rPr>
              <w:t xml:space="preserve">Softwares </w:t>
            </w:r>
          </w:p>
        </w:tc>
        <w:tc>
          <w:tcPr>
            <w:tcW w:w="1332" w:type="dxa"/>
            <w:tcBorders>
              <w:top w:val="nil"/>
              <w:left w:val="nil"/>
              <w:bottom w:val="nil"/>
              <w:right w:val="nil"/>
            </w:tcBorders>
            <w:vAlign w:val="center"/>
          </w:tcPr>
          <w:p w14:paraId="1E0A51F3" w14:textId="77777777" w:rsidR="00E13F7F" w:rsidRPr="004C46B5" w:rsidRDefault="00E13F7F" w:rsidP="00F173C5">
            <w:pPr>
              <w:spacing w:after="0" w:line="240" w:lineRule="auto"/>
              <w:jc w:val="right"/>
              <w:rPr>
                <w:rFonts w:ascii="Arial" w:hAnsi="Arial" w:cs="Arial"/>
                <w:sz w:val="14"/>
                <w:szCs w:val="14"/>
                <w:lang w:eastAsia="pt-BR"/>
              </w:rPr>
            </w:pPr>
            <w:r w:rsidRPr="004C46B5">
              <w:rPr>
                <w:rFonts w:ascii="Arial" w:hAnsi="Arial" w:cs="Arial"/>
                <w:sz w:val="14"/>
                <w:szCs w:val="14"/>
                <w:lang w:eastAsia="pt-BR"/>
              </w:rPr>
              <w:t>(12.250.540)</w:t>
            </w:r>
          </w:p>
        </w:tc>
        <w:tc>
          <w:tcPr>
            <w:tcW w:w="1333" w:type="dxa"/>
            <w:tcBorders>
              <w:top w:val="nil"/>
              <w:left w:val="nil"/>
              <w:bottom w:val="nil"/>
              <w:right w:val="nil"/>
            </w:tcBorders>
            <w:shd w:val="clear" w:color="auto" w:fill="auto"/>
            <w:noWrap/>
            <w:vAlign w:val="center"/>
            <w:hideMark/>
          </w:tcPr>
          <w:p w14:paraId="0CF6A6C8" w14:textId="77777777" w:rsidR="00E13F7F" w:rsidRPr="004C46B5" w:rsidRDefault="00E13F7F" w:rsidP="00F173C5">
            <w:pPr>
              <w:spacing w:after="0" w:line="240" w:lineRule="auto"/>
              <w:jc w:val="right"/>
              <w:rPr>
                <w:rFonts w:ascii="Arial" w:hAnsi="Arial" w:cs="Arial"/>
                <w:sz w:val="14"/>
                <w:szCs w:val="14"/>
                <w:lang w:eastAsia="pt-BR"/>
              </w:rPr>
            </w:pPr>
            <w:r w:rsidRPr="004C46B5">
              <w:rPr>
                <w:rFonts w:ascii="Arial" w:hAnsi="Arial" w:cs="Arial"/>
                <w:sz w:val="14"/>
                <w:szCs w:val="14"/>
                <w:lang w:eastAsia="pt-BR"/>
              </w:rPr>
              <w:t>(366.526)</w:t>
            </w:r>
          </w:p>
        </w:tc>
        <w:tc>
          <w:tcPr>
            <w:tcW w:w="1332" w:type="dxa"/>
            <w:tcBorders>
              <w:top w:val="nil"/>
              <w:left w:val="nil"/>
              <w:bottom w:val="nil"/>
              <w:right w:val="nil"/>
            </w:tcBorders>
            <w:shd w:val="clear" w:color="auto" w:fill="auto"/>
            <w:noWrap/>
            <w:vAlign w:val="center"/>
            <w:hideMark/>
          </w:tcPr>
          <w:p w14:paraId="6D68EF6A" w14:textId="77777777" w:rsidR="00E13F7F" w:rsidRPr="004C46B5" w:rsidRDefault="00E13F7F" w:rsidP="00F173C5">
            <w:pPr>
              <w:spacing w:after="0" w:line="240" w:lineRule="auto"/>
              <w:jc w:val="right"/>
              <w:rPr>
                <w:rFonts w:ascii="Arial" w:hAnsi="Arial" w:cs="Arial"/>
                <w:sz w:val="14"/>
                <w:szCs w:val="14"/>
                <w:lang w:eastAsia="pt-BR"/>
              </w:rPr>
            </w:pPr>
            <w:r w:rsidRPr="004C46B5">
              <w:rPr>
                <w:rFonts w:ascii="Arial" w:hAnsi="Arial" w:cs="Arial"/>
                <w:sz w:val="14"/>
                <w:szCs w:val="14"/>
                <w:lang w:eastAsia="pt-BR"/>
              </w:rPr>
              <w:t>642.817</w:t>
            </w:r>
          </w:p>
        </w:tc>
        <w:tc>
          <w:tcPr>
            <w:tcW w:w="1333" w:type="dxa"/>
            <w:tcBorders>
              <w:top w:val="nil"/>
              <w:left w:val="nil"/>
              <w:bottom w:val="nil"/>
              <w:right w:val="nil"/>
            </w:tcBorders>
            <w:shd w:val="clear" w:color="auto" w:fill="auto"/>
            <w:noWrap/>
            <w:vAlign w:val="center"/>
            <w:hideMark/>
          </w:tcPr>
          <w:p w14:paraId="6DB5AE84" w14:textId="77777777" w:rsidR="00E13F7F" w:rsidRPr="004C46B5" w:rsidRDefault="00E13F7F" w:rsidP="00F173C5">
            <w:pPr>
              <w:spacing w:after="0" w:line="240" w:lineRule="auto"/>
              <w:jc w:val="right"/>
              <w:rPr>
                <w:rFonts w:ascii="Arial" w:hAnsi="Arial" w:cs="Arial"/>
                <w:sz w:val="14"/>
                <w:szCs w:val="14"/>
                <w:lang w:eastAsia="pt-BR"/>
              </w:rPr>
            </w:pPr>
            <w:r w:rsidRPr="004C46B5">
              <w:rPr>
                <w:rFonts w:ascii="Arial" w:hAnsi="Arial" w:cs="Arial"/>
                <w:sz w:val="14"/>
                <w:szCs w:val="14"/>
                <w:lang w:eastAsia="pt-BR"/>
              </w:rPr>
              <w:t>-</w:t>
            </w:r>
          </w:p>
        </w:tc>
        <w:tc>
          <w:tcPr>
            <w:tcW w:w="1333" w:type="dxa"/>
            <w:tcBorders>
              <w:top w:val="nil"/>
              <w:left w:val="nil"/>
              <w:bottom w:val="nil"/>
              <w:right w:val="nil"/>
            </w:tcBorders>
            <w:shd w:val="clear" w:color="auto" w:fill="auto"/>
            <w:noWrap/>
            <w:vAlign w:val="center"/>
            <w:hideMark/>
          </w:tcPr>
          <w:p w14:paraId="6DF4E547" w14:textId="77777777" w:rsidR="00E13F7F" w:rsidRPr="004C46B5" w:rsidRDefault="00E13F7F" w:rsidP="00F173C5">
            <w:pPr>
              <w:spacing w:after="0" w:line="240" w:lineRule="auto"/>
              <w:jc w:val="right"/>
              <w:rPr>
                <w:rFonts w:ascii="Arial" w:hAnsi="Arial" w:cs="Arial"/>
                <w:sz w:val="14"/>
                <w:szCs w:val="14"/>
                <w:lang w:eastAsia="pt-BR"/>
              </w:rPr>
            </w:pPr>
            <w:r w:rsidRPr="004C46B5">
              <w:rPr>
                <w:rFonts w:ascii="Arial" w:hAnsi="Arial" w:cs="Arial"/>
                <w:sz w:val="14"/>
                <w:szCs w:val="14"/>
                <w:lang w:eastAsia="pt-BR"/>
              </w:rPr>
              <w:t>(12.250.540)</w:t>
            </w:r>
          </w:p>
        </w:tc>
      </w:tr>
      <w:tr w:rsidR="00E13F7F" w:rsidRPr="004C46B5" w14:paraId="3A647285" w14:textId="77777777" w:rsidTr="00FB66E8">
        <w:trPr>
          <w:trHeight w:val="227"/>
        </w:trPr>
        <w:tc>
          <w:tcPr>
            <w:tcW w:w="2905" w:type="dxa"/>
            <w:tcBorders>
              <w:top w:val="nil"/>
              <w:left w:val="nil"/>
              <w:bottom w:val="single" w:sz="4" w:space="0" w:color="auto"/>
              <w:right w:val="nil"/>
            </w:tcBorders>
            <w:shd w:val="clear" w:color="auto" w:fill="auto"/>
            <w:noWrap/>
            <w:vAlign w:val="bottom"/>
            <w:hideMark/>
          </w:tcPr>
          <w:p w14:paraId="6F5D2E86" w14:textId="77777777" w:rsidR="00E13F7F" w:rsidRPr="004C46B5" w:rsidRDefault="00E13F7F" w:rsidP="00F173C5">
            <w:pPr>
              <w:spacing w:after="0" w:line="240" w:lineRule="auto"/>
              <w:rPr>
                <w:rFonts w:ascii="Arial" w:hAnsi="Arial" w:cs="Arial"/>
                <w:sz w:val="14"/>
                <w:szCs w:val="14"/>
                <w:lang w:eastAsia="pt-BR"/>
              </w:rPr>
            </w:pPr>
            <w:r w:rsidRPr="004C46B5">
              <w:rPr>
                <w:rFonts w:ascii="Arial" w:hAnsi="Arial" w:cs="Arial"/>
                <w:sz w:val="14"/>
                <w:szCs w:val="14"/>
                <w:lang w:eastAsia="pt-BR"/>
              </w:rPr>
              <w:t>Outros dispêndios de informática</w:t>
            </w:r>
          </w:p>
        </w:tc>
        <w:tc>
          <w:tcPr>
            <w:tcW w:w="1332" w:type="dxa"/>
            <w:tcBorders>
              <w:top w:val="nil"/>
              <w:left w:val="nil"/>
              <w:bottom w:val="nil"/>
              <w:right w:val="nil"/>
            </w:tcBorders>
            <w:vAlign w:val="center"/>
          </w:tcPr>
          <w:p w14:paraId="64CEB8D3" w14:textId="77777777" w:rsidR="00E13F7F" w:rsidRPr="004C46B5" w:rsidRDefault="00E13F7F" w:rsidP="00F173C5">
            <w:pPr>
              <w:spacing w:after="0" w:line="240" w:lineRule="auto"/>
              <w:jc w:val="right"/>
              <w:rPr>
                <w:rFonts w:ascii="Arial" w:hAnsi="Arial" w:cs="Arial"/>
                <w:sz w:val="14"/>
                <w:szCs w:val="14"/>
                <w:lang w:eastAsia="pt-BR"/>
              </w:rPr>
            </w:pPr>
            <w:r w:rsidRPr="004C46B5">
              <w:rPr>
                <w:rFonts w:ascii="Arial" w:hAnsi="Arial" w:cs="Arial"/>
                <w:sz w:val="14"/>
                <w:szCs w:val="14"/>
                <w:lang w:eastAsia="pt-BR"/>
              </w:rPr>
              <w:t>(26.000)</w:t>
            </w:r>
          </w:p>
        </w:tc>
        <w:tc>
          <w:tcPr>
            <w:tcW w:w="1333" w:type="dxa"/>
            <w:tcBorders>
              <w:top w:val="nil"/>
              <w:left w:val="nil"/>
              <w:bottom w:val="nil"/>
              <w:right w:val="nil"/>
            </w:tcBorders>
            <w:shd w:val="clear" w:color="auto" w:fill="auto"/>
            <w:noWrap/>
            <w:vAlign w:val="center"/>
            <w:hideMark/>
          </w:tcPr>
          <w:p w14:paraId="69955117" w14:textId="77777777" w:rsidR="00E13F7F" w:rsidRPr="004C46B5" w:rsidRDefault="00E13F7F" w:rsidP="00F173C5">
            <w:pPr>
              <w:spacing w:after="0" w:line="240" w:lineRule="auto"/>
              <w:jc w:val="right"/>
              <w:rPr>
                <w:rFonts w:ascii="Arial" w:hAnsi="Arial" w:cs="Arial"/>
                <w:sz w:val="14"/>
                <w:szCs w:val="14"/>
                <w:lang w:eastAsia="pt-BR"/>
              </w:rPr>
            </w:pPr>
            <w:r w:rsidRPr="004C46B5">
              <w:rPr>
                <w:rFonts w:ascii="Arial" w:hAnsi="Arial" w:cs="Arial"/>
                <w:sz w:val="14"/>
                <w:szCs w:val="14"/>
                <w:lang w:eastAsia="pt-BR"/>
              </w:rPr>
              <w:t>-</w:t>
            </w:r>
          </w:p>
        </w:tc>
        <w:tc>
          <w:tcPr>
            <w:tcW w:w="1332" w:type="dxa"/>
            <w:tcBorders>
              <w:top w:val="nil"/>
              <w:left w:val="nil"/>
              <w:bottom w:val="nil"/>
              <w:right w:val="nil"/>
            </w:tcBorders>
            <w:shd w:val="clear" w:color="auto" w:fill="auto"/>
            <w:noWrap/>
            <w:vAlign w:val="center"/>
            <w:hideMark/>
          </w:tcPr>
          <w:p w14:paraId="2054C26A" w14:textId="77777777" w:rsidR="00E13F7F" w:rsidRPr="004C46B5" w:rsidRDefault="00E13F7F" w:rsidP="00F173C5">
            <w:pPr>
              <w:spacing w:after="0" w:line="240" w:lineRule="auto"/>
              <w:jc w:val="right"/>
              <w:rPr>
                <w:rFonts w:ascii="Arial" w:hAnsi="Arial" w:cs="Arial"/>
                <w:sz w:val="14"/>
                <w:szCs w:val="14"/>
                <w:lang w:eastAsia="pt-BR"/>
              </w:rPr>
            </w:pPr>
            <w:r w:rsidRPr="004C46B5">
              <w:rPr>
                <w:rFonts w:ascii="Arial" w:hAnsi="Arial" w:cs="Arial"/>
                <w:sz w:val="14"/>
                <w:szCs w:val="14"/>
                <w:lang w:eastAsia="pt-BR"/>
              </w:rPr>
              <w:t>-</w:t>
            </w:r>
          </w:p>
        </w:tc>
        <w:tc>
          <w:tcPr>
            <w:tcW w:w="1333" w:type="dxa"/>
            <w:tcBorders>
              <w:top w:val="nil"/>
              <w:left w:val="nil"/>
              <w:bottom w:val="nil"/>
              <w:right w:val="nil"/>
            </w:tcBorders>
            <w:shd w:val="clear" w:color="auto" w:fill="auto"/>
            <w:noWrap/>
            <w:vAlign w:val="center"/>
            <w:hideMark/>
          </w:tcPr>
          <w:p w14:paraId="6EB314ED" w14:textId="77777777" w:rsidR="00E13F7F" w:rsidRPr="004C46B5" w:rsidRDefault="00E13F7F" w:rsidP="00F173C5">
            <w:pPr>
              <w:spacing w:after="0" w:line="240" w:lineRule="auto"/>
              <w:jc w:val="right"/>
              <w:rPr>
                <w:rFonts w:ascii="Arial" w:hAnsi="Arial" w:cs="Arial"/>
                <w:sz w:val="14"/>
                <w:szCs w:val="14"/>
                <w:lang w:eastAsia="pt-BR"/>
              </w:rPr>
            </w:pPr>
            <w:r w:rsidRPr="004C46B5">
              <w:rPr>
                <w:rFonts w:ascii="Arial" w:hAnsi="Arial" w:cs="Arial"/>
                <w:sz w:val="14"/>
                <w:szCs w:val="14"/>
                <w:lang w:eastAsia="pt-BR"/>
              </w:rPr>
              <w:t>-</w:t>
            </w:r>
          </w:p>
        </w:tc>
        <w:tc>
          <w:tcPr>
            <w:tcW w:w="1333" w:type="dxa"/>
            <w:tcBorders>
              <w:top w:val="nil"/>
              <w:left w:val="nil"/>
              <w:bottom w:val="nil"/>
              <w:right w:val="nil"/>
            </w:tcBorders>
            <w:shd w:val="clear" w:color="auto" w:fill="auto"/>
            <w:noWrap/>
            <w:vAlign w:val="center"/>
            <w:hideMark/>
          </w:tcPr>
          <w:p w14:paraId="6736BFAE" w14:textId="77777777" w:rsidR="00E13F7F" w:rsidRPr="004C46B5" w:rsidRDefault="00E13F7F" w:rsidP="00F173C5">
            <w:pPr>
              <w:spacing w:after="0" w:line="240" w:lineRule="auto"/>
              <w:jc w:val="right"/>
              <w:rPr>
                <w:rFonts w:ascii="Arial" w:hAnsi="Arial" w:cs="Arial"/>
                <w:sz w:val="14"/>
                <w:szCs w:val="14"/>
                <w:lang w:eastAsia="pt-BR"/>
              </w:rPr>
            </w:pPr>
            <w:r w:rsidRPr="004C46B5">
              <w:rPr>
                <w:rFonts w:ascii="Arial" w:hAnsi="Arial" w:cs="Arial"/>
                <w:sz w:val="14"/>
                <w:szCs w:val="14"/>
                <w:lang w:eastAsia="pt-BR"/>
              </w:rPr>
              <w:t>(26.000)</w:t>
            </w:r>
          </w:p>
        </w:tc>
      </w:tr>
      <w:tr w:rsidR="00E13F7F" w:rsidRPr="004C46B5" w14:paraId="14897A1A" w14:textId="77777777" w:rsidTr="00FB66E8">
        <w:trPr>
          <w:trHeight w:val="227"/>
        </w:trPr>
        <w:tc>
          <w:tcPr>
            <w:tcW w:w="2905" w:type="dxa"/>
            <w:tcBorders>
              <w:top w:val="nil"/>
              <w:left w:val="nil"/>
              <w:bottom w:val="nil"/>
              <w:right w:val="nil"/>
            </w:tcBorders>
            <w:shd w:val="clear" w:color="auto" w:fill="auto"/>
            <w:noWrap/>
            <w:vAlign w:val="center"/>
            <w:hideMark/>
          </w:tcPr>
          <w:p w14:paraId="3A8A18E8" w14:textId="77777777" w:rsidR="00E13F7F" w:rsidRPr="004C46B5" w:rsidRDefault="00E13F7F" w:rsidP="00F173C5">
            <w:pPr>
              <w:spacing w:after="0" w:line="240" w:lineRule="auto"/>
              <w:rPr>
                <w:rFonts w:ascii="Arial" w:hAnsi="Arial" w:cs="Arial"/>
                <w:b/>
                <w:bCs/>
                <w:sz w:val="14"/>
                <w:szCs w:val="14"/>
                <w:lang w:eastAsia="pt-BR"/>
              </w:rPr>
            </w:pPr>
            <w:r w:rsidRPr="004C46B5">
              <w:rPr>
                <w:rFonts w:ascii="Arial" w:hAnsi="Arial" w:cs="Arial"/>
                <w:b/>
                <w:bCs/>
                <w:sz w:val="14"/>
                <w:szCs w:val="14"/>
                <w:lang w:eastAsia="pt-BR"/>
              </w:rPr>
              <w:t>TOTAL DA AMORTIZAÇÃO ACUMULADA</w:t>
            </w:r>
          </w:p>
        </w:tc>
        <w:tc>
          <w:tcPr>
            <w:tcW w:w="1332" w:type="dxa"/>
            <w:tcBorders>
              <w:top w:val="single" w:sz="4" w:space="0" w:color="auto"/>
              <w:left w:val="nil"/>
              <w:bottom w:val="single" w:sz="4" w:space="0" w:color="auto"/>
              <w:right w:val="nil"/>
            </w:tcBorders>
            <w:vAlign w:val="center"/>
          </w:tcPr>
          <w:p w14:paraId="5EEA45C9" w14:textId="77777777" w:rsidR="00E13F7F" w:rsidRPr="004C46B5" w:rsidRDefault="00E13F7F" w:rsidP="00F173C5">
            <w:pPr>
              <w:spacing w:after="0" w:line="240" w:lineRule="auto"/>
              <w:jc w:val="right"/>
              <w:rPr>
                <w:rFonts w:ascii="Arial" w:hAnsi="Arial" w:cs="Arial"/>
                <w:b/>
                <w:bCs/>
                <w:sz w:val="14"/>
                <w:szCs w:val="14"/>
                <w:lang w:eastAsia="pt-BR"/>
              </w:rPr>
            </w:pPr>
            <w:r w:rsidRPr="004C46B5">
              <w:rPr>
                <w:rFonts w:ascii="Arial" w:hAnsi="Arial" w:cs="Arial"/>
                <w:b/>
                <w:bCs/>
                <w:sz w:val="14"/>
                <w:szCs w:val="14"/>
                <w:lang w:eastAsia="pt-BR"/>
              </w:rPr>
              <w:t>(12.281.412)</w:t>
            </w:r>
          </w:p>
        </w:tc>
        <w:tc>
          <w:tcPr>
            <w:tcW w:w="1333" w:type="dxa"/>
            <w:tcBorders>
              <w:top w:val="single" w:sz="4" w:space="0" w:color="auto"/>
              <w:left w:val="nil"/>
              <w:bottom w:val="single" w:sz="4" w:space="0" w:color="auto"/>
              <w:right w:val="nil"/>
            </w:tcBorders>
            <w:shd w:val="clear" w:color="auto" w:fill="auto"/>
            <w:noWrap/>
            <w:vAlign w:val="center"/>
            <w:hideMark/>
          </w:tcPr>
          <w:p w14:paraId="5C841120" w14:textId="77777777" w:rsidR="00E13F7F" w:rsidRPr="004C46B5" w:rsidRDefault="00E13F7F" w:rsidP="00F173C5">
            <w:pPr>
              <w:spacing w:after="0" w:line="240" w:lineRule="auto"/>
              <w:jc w:val="right"/>
              <w:rPr>
                <w:rFonts w:ascii="Arial" w:hAnsi="Arial" w:cs="Arial"/>
                <w:b/>
                <w:bCs/>
                <w:sz w:val="14"/>
                <w:szCs w:val="14"/>
                <w:lang w:eastAsia="pt-BR"/>
              </w:rPr>
            </w:pPr>
            <w:r w:rsidRPr="004C46B5">
              <w:rPr>
                <w:rFonts w:ascii="Arial" w:hAnsi="Arial" w:cs="Arial"/>
                <w:b/>
                <w:bCs/>
                <w:sz w:val="14"/>
                <w:szCs w:val="14"/>
                <w:lang w:eastAsia="pt-BR"/>
              </w:rPr>
              <w:t>(366.526)</w:t>
            </w:r>
          </w:p>
        </w:tc>
        <w:tc>
          <w:tcPr>
            <w:tcW w:w="1332" w:type="dxa"/>
            <w:tcBorders>
              <w:top w:val="single" w:sz="4" w:space="0" w:color="auto"/>
              <w:left w:val="nil"/>
              <w:bottom w:val="single" w:sz="4" w:space="0" w:color="auto"/>
              <w:right w:val="nil"/>
            </w:tcBorders>
            <w:shd w:val="clear" w:color="auto" w:fill="auto"/>
            <w:noWrap/>
            <w:vAlign w:val="center"/>
            <w:hideMark/>
          </w:tcPr>
          <w:p w14:paraId="5191E20C" w14:textId="77777777" w:rsidR="00E13F7F" w:rsidRPr="004C46B5" w:rsidRDefault="00E13F7F" w:rsidP="00F173C5">
            <w:pPr>
              <w:spacing w:after="0" w:line="240" w:lineRule="auto"/>
              <w:jc w:val="right"/>
              <w:rPr>
                <w:rFonts w:ascii="Arial" w:hAnsi="Arial" w:cs="Arial"/>
                <w:b/>
                <w:bCs/>
                <w:sz w:val="14"/>
                <w:szCs w:val="14"/>
                <w:lang w:eastAsia="pt-BR"/>
              </w:rPr>
            </w:pPr>
            <w:r w:rsidRPr="004C46B5">
              <w:rPr>
                <w:rFonts w:ascii="Arial" w:hAnsi="Arial" w:cs="Arial"/>
                <w:b/>
                <w:bCs/>
                <w:sz w:val="14"/>
                <w:szCs w:val="14"/>
                <w:lang w:eastAsia="pt-BR"/>
              </w:rPr>
              <w:t>642.817</w:t>
            </w:r>
          </w:p>
        </w:tc>
        <w:tc>
          <w:tcPr>
            <w:tcW w:w="1333" w:type="dxa"/>
            <w:tcBorders>
              <w:top w:val="single" w:sz="4" w:space="0" w:color="auto"/>
              <w:left w:val="nil"/>
              <w:bottom w:val="single" w:sz="4" w:space="0" w:color="auto"/>
              <w:right w:val="nil"/>
            </w:tcBorders>
            <w:shd w:val="clear" w:color="auto" w:fill="auto"/>
            <w:noWrap/>
            <w:vAlign w:val="center"/>
            <w:hideMark/>
          </w:tcPr>
          <w:p w14:paraId="6499D600" w14:textId="77777777" w:rsidR="00E13F7F" w:rsidRPr="004C46B5" w:rsidRDefault="00E13F7F" w:rsidP="00F173C5">
            <w:pPr>
              <w:spacing w:after="0" w:line="240" w:lineRule="auto"/>
              <w:jc w:val="right"/>
              <w:rPr>
                <w:rFonts w:ascii="Arial" w:hAnsi="Arial" w:cs="Arial"/>
                <w:b/>
                <w:bCs/>
                <w:sz w:val="14"/>
                <w:szCs w:val="14"/>
                <w:lang w:eastAsia="pt-BR"/>
              </w:rPr>
            </w:pPr>
            <w:r w:rsidRPr="004C46B5">
              <w:rPr>
                <w:rFonts w:ascii="Arial" w:hAnsi="Arial" w:cs="Arial"/>
                <w:b/>
                <w:bCs/>
                <w:sz w:val="14"/>
                <w:szCs w:val="14"/>
                <w:lang w:eastAsia="pt-BR"/>
              </w:rPr>
              <w:t>-</w:t>
            </w:r>
          </w:p>
        </w:tc>
        <w:tc>
          <w:tcPr>
            <w:tcW w:w="1333" w:type="dxa"/>
            <w:tcBorders>
              <w:top w:val="single" w:sz="4" w:space="0" w:color="auto"/>
              <w:left w:val="nil"/>
              <w:bottom w:val="single" w:sz="4" w:space="0" w:color="auto"/>
              <w:right w:val="nil"/>
            </w:tcBorders>
            <w:shd w:val="clear" w:color="auto" w:fill="auto"/>
            <w:noWrap/>
            <w:vAlign w:val="center"/>
            <w:hideMark/>
          </w:tcPr>
          <w:p w14:paraId="7CB3B090" w14:textId="77777777" w:rsidR="00E13F7F" w:rsidRPr="004C46B5" w:rsidRDefault="00E13F7F" w:rsidP="00F173C5">
            <w:pPr>
              <w:spacing w:after="0" w:line="240" w:lineRule="auto"/>
              <w:jc w:val="right"/>
              <w:rPr>
                <w:rFonts w:ascii="Arial" w:hAnsi="Arial" w:cs="Arial"/>
                <w:b/>
                <w:bCs/>
                <w:sz w:val="14"/>
                <w:szCs w:val="14"/>
                <w:lang w:eastAsia="pt-BR"/>
              </w:rPr>
            </w:pPr>
            <w:r w:rsidRPr="004C46B5">
              <w:rPr>
                <w:rFonts w:ascii="Arial" w:hAnsi="Arial" w:cs="Arial"/>
                <w:b/>
                <w:bCs/>
                <w:sz w:val="14"/>
                <w:szCs w:val="14"/>
                <w:lang w:eastAsia="pt-BR"/>
              </w:rPr>
              <w:t>(12.005.120)</w:t>
            </w:r>
          </w:p>
        </w:tc>
      </w:tr>
      <w:tr w:rsidR="00E13F7F" w:rsidRPr="004C46B5" w14:paraId="2ADB92AA" w14:textId="77777777" w:rsidTr="00FB66E8">
        <w:trPr>
          <w:trHeight w:val="227"/>
        </w:trPr>
        <w:tc>
          <w:tcPr>
            <w:tcW w:w="2905" w:type="dxa"/>
            <w:tcBorders>
              <w:top w:val="nil"/>
              <w:left w:val="nil"/>
              <w:bottom w:val="nil"/>
              <w:right w:val="nil"/>
            </w:tcBorders>
            <w:shd w:val="clear" w:color="auto" w:fill="auto"/>
            <w:noWrap/>
            <w:vAlign w:val="center"/>
          </w:tcPr>
          <w:p w14:paraId="791DFF99" w14:textId="77777777" w:rsidR="00E13F7F" w:rsidRPr="004C46B5" w:rsidRDefault="00E13F7F" w:rsidP="00F173C5">
            <w:pPr>
              <w:spacing w:after="0" w:line="240" w:lineRule="auto"/>
              <w:rPr>
                <w:rFonts w:ascii="Arial" w:hAnsi="Arial" w:cs="Arial"/>
                <w:b/>
                <w:bCs/>
                <w:sz w:val="14"/>
                <w:szCs w:val="14"/>
                <w:lang w:eastAsia="pt-BR"/>
              </w:rPr>
            </w:pPr>
            <w:r w:rsidRPr="004C46B5">
              <w:rPr>
                <w:rFonts w:ascii="Arial" w:hAnsi="Arial" w:cs="Arial"/>
                <w:b/>
                <w:bCs/>
                <w:sz w:val="14"/>
                <w:szCs w:val="14"/>
                <w:lang w:eastAsia="pt-BR"/>
              </w:rPr>
              <w:t xml:space="preserve">TOTAL DO INTANGÍVEL                                                    </w:t>
            </w:r>
          </w:p>
        </w:tc>
        <w:tc>
          <w:tcPr>
            <w:tcW w:w="1332" w:type="dxa"/>
            <w:tcBorders>
              <w:top w:val="single" w:sz="4" w:space="0" w:color="auto"/>
              <w:left w:val="nil"/>
              <w:bottom w:val="single" w:sz="4" w:space="0" w:color="auto"/>
              <w:right w:val="nil"/>
            </w:tcBorders>
            <w:vAlign w:val="center"/>
          </w:tcPr>
          <w:p w14:paraId="0EE38DB7" w14:textId="77777777" w:rsidR="00E13F7F" w:rsidRPr="004C46B5" w:rsidRDefault="00E13F7F" w:rsidP="00F173C5">
            <w:pPr>
              <w:spacing w:after="0" w:line="240" w:lineRule="auto"/>
              <w:jc w:val="right"/>
              <w:rPr>
                <w:rFonts w:ascii="Arial" w:hAnsi="Arial" w:cs="Arial"/>
                <w:b/>
                <w:bCs/>
                <w:sz w:val="14"/>
                <w:szCs w:val="14"/>
                <w:lang w:eastAsia="pt-BR"/>
              </w:rPr>
            </w:pPr>
            <w:r w:rsidRPr="004C46B5">
              <w:rPr>
                <w:rFonts w:ascii="Arial" w:hAnsi="Arial" w:cs="Arial"/>
                <w:b/>
                <w:bCs/>
                <w:sz w:val="14"/>
                <w:szCs w:val="14"/>
                <w:lang w:eastAsia="pt-BR"/>
              </w:rPr>
              <w:t>2.232.493</w:t>
            </w:r>
          </w:p>
        </w:tc>
        <w:tc>
          <w:tcPr>
            <w:tcW w:w="1333" w:type="dxa"/>
            <w:tcBorders>
              <w:top w:val="single" w:sz="4" w:space="0" w:color="auto"/>
              <w:left w:val="nil"/>
              <w:bottom w:val="single" w:sz="4" w:space="0" w:color="auto"/>
              <w:right w:val="nil"/>
            </w:tcBorders>
            <w:shd w:val="clear" w:color="auto" w:fill="auto"/>
            <w:noWrap/>
            <w:vAlign w:val="center"/>
          </w:tcPr>
          <w:p w14:paraId="4AC06625" w14:textId="77777777" w:rsidR="00E13F7F" w:rsidRPr="004C46B5" w:rsidRDefault="00E13F7F" w:rsidP="00F173C5">
            <w:pPr>
              <w:spacing w:after="0" w:line="240" w:lineRule="auto"/>
              <w:jc w:val="right"/>
              <w:rPr>
                <w:rFonts w:ascii="Arial" w:hAnsi="Arial" w:cs="Arial"/>
                <w:b/>
                <w:bCs/>
                <w:sz w:val="14"/>
                <w:szCs w:val="14"/>
                <w:lang w:eastAsia="pt-BR"/>
              </w:rPr>
            </w:pPr>
            <w:r w:rsidRPr="004C46B5">
              <w:rPr>
                <w:rFonts w:ascii="Arial" w:hAnsi="Arial" w:cs="Arial"/>
                <w:b/>
                <w:bCs/>
                <w:sz w:val="14"/>
                <w:szCs w:val="14"/>
                <w:lang w:eastAsia="pt-BR"/>
              </w:rPr>
              <w:t xml:space="preserve">             (366.526)</w:t>
            </w:r>
          </w:p>
        </w:tc>
        <w:tc>
          <w:tcPr>
            <w:tcW w:w="1332" w:type="dxa"/>
            <w:tcBorders>
              <w:top w:val="single" w:sz="4" w:space="0" w:color="auto"/>
              <w:left w:val="nil"/>
              <w:bottom w:val="single" w:sz="4" w:space="0" w:color="auto"/>
              <w:right w:val="nil"/>
            </w:tcBorders>
            <w:shd w:val="clear" w:color="auto" w:fill="auto"/>
            <w:noWrap/>
            <w:vAlign w:val="center"/>
          </w:tcPr>
          <w:p w14:paraId="521B69EA" w14:textId="77777777" w:rsidR="00E13F7F" w:rsidRPr="004C46B5" w:rsidRDefault="00E13F7F" w:rsidP="00F173C5">
            <w:pPr>
              <w:spacing w:after="0" w:line="240" w:lineRule="auto"/>
              <w:jc w:val="right"/>
              <w:rPr>
                <w:rFonts w:ascii="Arial" w:hAnsi="Arial" w:cs="Arial"/>
                <w:b/>
                <w:bCs/>
                <w:sz w:val="14"/>
                <w:szCs w:val="14"/>
                <w:lang w:eastAsia="pt-BR"/>
              </w:rPr>
            </w:pPr>
            <w:r w:rsidRPr="004C46B5">
              <w:rPr>
                <w:rFonts w:ascii="Arial" w:hAnsi="Arial" w:cs="Arial"/>
                <w:b/>
                <w:bCs/>
                <w:sz w:val="14"/>
                <w:szCs w:val="14"/>
                <w:lang w:eastAsia="pt-BR"/>
              </w:rPr>
              <w:t>467</w:t>
            </w:r>
          </w:p>
        </w:tc>
        <w:tc>
          <w:tcPr>
            <w:tcW w:w="1333" w:type="dxa"/>
            <w:tcBorders>
              <w:top w:val="single" w:sz="4" w:space="0" w:color="auto"/>
              <w:left w:val="nil"/>
              <w:bottom w:val="single" w:sz="4" w:space="0" w:color="auto"/>
              <w:right w:val="nil"/>
            </w:tcBorders>
            <w:shd w:val="clear" w:color="auto" w:fill="auto"/>
            <w:noWrap/>
            <w:vAlign w:val="center"/>
          </w:tcPr>
          <w:p w14:paraId="00BB12FF" w14:textId="77777777" w:rsidR="00E13F7F" w:rsidRPr="004C46B5" w:rsidRDefault="00E13F7F" w:rsidP="00F173C5">
            <w:pPr>
              <w:spacing w:after="0" w:line="240" w:lineRule="auto"/>
              <w:jc w:val="right"/>
              <w:rPr>
                <w:rFonts w:ascii="Arial" w:hAnsi="Arial" w:cs="Arial"/>
                <w:b/>
                <w:bCs/>
                <w:sz w:val="14"/>
                <w:szCs w:val="14"/>
                <w:lang w:eastAsia="pt-BR"/>
              </w:rPr>
            </w:pPr>
            <w:r w:rsidRPr="004C46B5">
              <w:rPr>
                <w:rFonts w:ascii="Arial" w:hAnsi="Arial" w:cs="Arial"/>
                <w:b/>
                <w:bCs/>
                <w:sz w:val="14"/>
                <w:szCs w:val="14"/>
                <w:lang w:eastAsia="pt-BR"/>
              </w:rPr>
              <w:t>-</w:t>
            </w:r>
          </w:p>
        </w:tc>
        <w:tc>
          <w:tcPr>
            <w:tcW w:w="1333" w:type="dxa"/>
            <w:tcBorders>
              <w:top w:val="single" w:sz="4" w:space="0" w:color="auto"/>
              <w:left w:val="nil"/>
              <w:bottom w:val="single" w:sz="4" w:space="0" w:color="auto"/>
              <w:right w:val="nil"/>
            </w:tcBorders>
            <w:shd w:val="clear" w:color="auto" w:fill="auto"/>
            <w:noWrap/>
            <w:vAlign w:val="center"/>
          </w:tcPr>
          <w:p w14:paraId="23D48413" w14:textId="77777777" w:rsidR="00E13F7F" w:rsidRPr="004C46B5" w:rsidRDefault="00E13F7F" w:rsidP="00F173C5">
            <w:pPr>
              <w:spacing w:after="0" w:line="240" w:lineRule="auto"/>
              <w:jc w:val="right"/>
              <w:rPr>
                <w:rFonts w:ascii="Arial" w:hAnsi="Arial" w:cs="Arial"/>
                <w:b/>
                <w:bCs/>
                <w:sz w:val="14"/>
                <w:szCs w:val="14"/>
                <w:lang w:eastAsia="pt-BR"/>
              </w:rPr>
            </w:pPr>
            <w:r w:rsidRPr="004C46B5">
              <w:rPr>
                <w:rFonts w:ascii="Arial" w:hAnsi="Arial" w:cs="Arial"/>
                <w:b/>
                <w:bCs/>
                <w:sz w:val="14"/>
                <w:szCs w:val="14"/>
                <w:lang w:eastAsia="pt-BR"/>
              </w:rPr>
              <w:t>1.865.501</w:t>
            </w:r>
          </w:p>
        </w:tc>
      </w:tr>
    </w:tbl>
    <w:p w14:paraId="449646DB" w14:textId="77777777" w:rsidR="00E13F7F" w:rsidRPr="004C46B5" w:rsidRDefault="00E13F7F" w:rsidP="00E13F7F">
      <w:pPr>
        <w:ind w:right="49"/>
        <w:jc w:val="both"/>
        <w:rPr>
          <w:rFonts w:ascii="Arial" w:hAnsi="Arial"/>
          <w:b/>
        </w:rPr>
      </w:pPr>
    </w:p>
    <w:p w14:paraId="54291F81" w14:textId="77777777" w:rsidR="00E13F7F" w:rsidRPr="004C46B5" w:rsidRDefault="00E13F7F" w:rsidP="00E13F7F">
      <w:pPr>
        <w:ind w:right="49"/>
        <w:jc w:val="both"/>
        <w:rPr>
          <w:rFonts w:ascii="Arial" w:hAnsi="Arial"/>
        </w:rPr>
      </w:pPr>
    </w:p>
    <w:tbl>
      <w:tblPr>
        <w:tblW w:w="10193" w:type="dxa"/>
        <w:tblInd w:w="-72" w:type="dxa"/>
        <w:tblCellMar>
          <w:left w:w="70" w:type="dxa"/>
          <w:right w:w="70" w:type="dxa"/>
        </w:tblCellMar>
        <w:tblLook w:val="04A0" w:firstRow="1" w:lastRow="0" w:firstColumn="1" w:lastColumn="0" w:noHBand="0" w:noVBand="1"/>
      </w:tblPr>
      <w:tblGrid>
        <w:gridCol w:w="3101"/>
        <w:gridCol w:w="1569"/>
        <w:gridCol w:w="1473"/>
        <w:gridCol w:w="1186"/>
        <w:gridCol w:w="1104"/>
        <w:gridCol w:w="1760"/>
      </w:tblGrid>
      <w:tr w:rsidR="00E13F7F" w:rsidRPr="00C17B19" w14:paraId="5C2DAA15" w14:textId="77777777" w:rsidTr="00FB66E8">
        <w:trPr>
          <w:trHeight w:val="359"/>
        </w:trPr>
        <w:tc>
          <w:tcPr>
            <w:tcW w:w="3101" w:type="dxa"/>
            <w:tcBorders>
              <w:top w:val="nil"/>
              <w:left w:val="nil"/>
              <w:bottom w:val="nil"/>
              <w:right w:val="nil"/>
            </w:tcBorders>
            <w:shd w:val="clear" w:color="auto" w:fill="auto"/>
            <w:noWrap/>
            <w:vAlign w:val="center"/>
          </w:tcPr>
          <w:p w14:paraId="48344399" w14:textId="77777777" w:rsidR="00E13F7F" w:rsidRDefault="00E13F7F" w:rsidP="00FB66E8">
            <w:pPr>
              <w:rPr>
                <w:rFonts w:ascii="Arial" w:hAnsi="Arial" w:cs="Arial"/>
                <w:b/>
                <w:bCs/>
                <w:color w:val="FF0000"/>
                <w:sz w:val="14"/>
                <w:szCs w:val="14"/>
                <w:lang w:eastAsia="pt-BR"/>
              </w:rPr>
            </w:pPr>
          </w:p>
          <w:p w14:paraId="48AA7539" w14:textId="77777777" w:rsidR="006D7CF2" w:rsidRPr="00C17B19" w:rsidRDefault="006D7CF2" w:rsidP="00FB66E8">
            <w:pPr>
              <w:rPr>
                <w:rFonts w:ascii="Arial" w:hAnsi="Arial" w:cs="Arial"/>
                <w:b/>
                <w:bCs/>
                <w:color w:val="FF0000"/>
                <w:sz w:val="14"/>
                <w:szCs w:val="14"/>
                <w:lang w:eastAsia="pt-BR"/>
              </w:rPr>
            </w:pPr>
          </w:p>
        </w:tc>
        <w:tc>
          <w:tcPr>
            <w:tcW w:w="1569" w:type="dxa"/>
            <w:tcBorders>
              <w:top w:val="nil"/>
              <w:left w:val="nil"/>
              <w:bottom w:val="nil"/>
              <w:right w:val="nil"/>
            </w:tcBorders>
            <w:shd w:val="clear" w:color="auto" w:fill="auto"/>
            <w:noWrap/>
            <w:vAlign w:val="center"/>
          </w:tcPr>
          <w:p w14:paraId="4E5FF1FC" w14:textId="77777777" w:rsidR="00E13F7F" w:rsidRPr="00C17B19" w:rsidRDefault="00E13F7F" w:rsidP="00FB66E8">
            <w:pPr>
              <w:rPr>
                <w:rFonts w:ascii="Arial" w:hAnsi="Arial" w:cs="Arial"/>
                <w:b/>
                <w:bCs/>
                <w:color w:val="FF0000"/>
                <w:sz w:val="14"/>
                <w:szCs w:val="14"/>
                <w:lang w:eastAsia="pt-BR"/>
              </w:rPr>
            </w:pPr>
          </w:p>
        </w:tc>
        <w:tc>
          <w:tcPr>
            <w:tcW w:w="1473" w:type="dxa"/>
            <w:tcBorders>
              <w:top w:val="nil"/>
              <w:left w:val="nil"/>
              <w:bottom w:val="nil"/>
              <w:right w:val="nil"/>
            </w:tcBorders>
            <w:shd w:val="clear" w:color="auto" w:fill="auto"/>
            <w:noWrap/>
            <w:vAlign w:val="center"/>
          </w:tcPr>
          <w:p w14:paraId="51D32810" w14:textId="77777777" w:rsidR="00E13F7F" w:rsidRPr="00C17B19" w:rsidRDefault="00E13F7F" w:rsidP="00FB66E8">
            <w:pPr>
              <w:jc w:val="center"/>
              <w:rPr>
                <w:rFonts w:ascii="Arial" w:hAnsi="Arial" w:cs="Arial"/>
                <w:b/>
                <w:bCs/>
                <w:color w:val="FF0000"/>
                <w:sz w:val="14"/>
                <w:szCs w:val="14"/>
                <w:lang w:eastAsia="pt-BR"/>
              </w:rPr>
            </w:pPr>
          </w:p>
        </w:tc>
        <w:tc>
          <w:tcPr>
            <w:tcW w:w="1186" w:type="dxa"/>
            <w:tcBorders>
              <w:top w:val="nil"/>
              <w:left w:val="nil"/>
              <w:bottom w:val="nil"/>
              <w:right w:val="nil"/>
            </w:tcBorders>
            <w:shd w:val="clear" w:color="auto" w:fill="auto"/>
            <w:noWrap/>
            <w:vAlign w:val="center"/>
          </w:tcPr>
          <w:p w14:paraId="2CB4CDA6" w14:textId="77777777" w:rsidR="00E13F7F" w:rsidRPr="00C17B19" w:rsidRDefault="00E13F7F" w:rsidP="00FB66E8">
            <w:pPr>
              <w:jc w:val="center"/>
              <w:rPr>
                <w:rFonts w:ascii="Arial" w:hAnsi="Arial" w:cs="Arial"/>
                <w:b/>
                <w:bCs/>
                <w:color w:val="FF0000"/>
                <w:sz w:val="14"/>
                <w:szCs w:val="14"/>
                <w:lang w:eastAsia="pt-BR"/>
              </w:rPr>
            </w:pPr>
          </w:p>
        </w:tc>
        <w:tc>
          <w:tcPr>
            <w:tcW w:w="1104" w:type="dxa"/>
            <w:tcBorders>
              <w:top w:val="nil"/>
              <w:left w:val="nil"/>
              <w:bottom w:val="nil"/>
              <w:right w:val="nil"/>
            </w:tcBorders>
            <w:shd w:val="clear" w:color="auto" w:fill="auto"/>
            <w:noWrap/>
            <w:vAlign w:val="center"/>
          </w:tcPr>
          <w:p w14:paraId="2F4218FF" w14:textId="77777777" w:rsidR="00E13F7F" w:rsidRPr="00C17B19" w:rsidRDefault="00E13F7F" w:rsidP="00FB66E8">
            <w:pPr>
              <w:jc w:val="center"/>
              <w:rPr>
                <w:rFonts w:ascii="Arial" w:hAnsi="Arial" w:cs="Arial"/>
                <w:b/>
                <w:bCs/>
                <w:color w:val="FF0000"/>
                <w:sz w:val="14"/>
                <w:szCs w:val="14"/>
                <w:lang w:eastAsia="pt-BR"/>
              </w:rPr>
            </w:pPr>
          </w:p>
        </w:tc>
        <w:tc>
          <w:tcPr>
            <w:tcW w:w="1760" w:type="dxa"/>
            <w:tcBorders>
              <w:top w:val="nil"/>
              <w:left w:val="nil"/>
              <w:bottom w:val="nil"/>
              <w:right w:val="nil"/>
            </w:tcBorders>
            <w:shd w:val="clear" w:color="auto" w:fill="auto"/>
            <w:noWrap/>
            <w:vAlign w:val="center"/>
          </w:tcPr>
          <w:p w14:paraId="15C5B140" w14:textId="77777777" w:rsidR="00E13F7F" w:rsidRPr="00C17B19" w:rsidRDefault="00E13F7F" w:rsidP="00FB66E8">
            <w:pPr>
              <w:jc w:val="center"/>
              <w:rPr>
                <w:rFonts w:ascii="Arial" w:hAnsi="Arial" w:cs="Arial"/>
                <w:b/>
                <w:bCs/>
                <w:color w:val="FF0000"/>
                <w:sz w:val="14"/>
                <w:szCs w:val="14"/>
                <w:lang w:eastAsia="pt-BR"/>
              </w:rPr>
            </w:pPr>
          </w:p>
        </w:tc>
      </w:tr>
    </w:tbl>
    <w:p w14:paraId="5EE2CC8E" w14:textId="77777777" w:rsidR="00E13F7F" w:rsidRPr="00AC00DD" w:rsidRDefault="00E13F7F" w:rsidP="00E13F7F">
      <w:pPr>
        <w:numPr>
          <w:ilvl w:val="0"/>
          <w:numId w:val="3"/>
        </w:numPr>
        <w:suppressAutoHyphens/>
        <w:spacing w:after="0" w:line="240" w:lineRule="auto"/>
        <w:ind w:right="49"/>
        <w:jc w:val="both"/>
        <w:rPr>
          <w:rFonts w:ascii="Arial" w:hAnsi="Arial"/>
          <w:b/>
        </w:rPr>
      </w:pPr>
      <w:r w:rsidRPr="00AC00DD">
        <w:rPr>
          <w:rFonts w:ascii="Arial" w:hAnsi="Arial"/>
          <w:b/>
        </w:rPr>
        <w:t>FORNECEDORES</w:t>
      </w:r>
    </w:p>
    <w:p w14:paraId="3DCE5720" w14:textId="77777777" w:rsidR="00E13F7F" w:rsidRPr="00C17B19" w:rsidRDefault="00E13F7F" w:rsidP="00E13F7F">
      <w:pPr>
        <w:ind w:left="360" w:right="49"/>
        <w:jc w:val="both"/>
        <w:rPr>
          <w:rFonts w:ascii="Arial" w:hAnsi="Arial"/>
          <w:b/>
          <w:color w:val="FF0000"/>
        </w:rPr>
      </w:pPr>
    </w:p>
    <w:tbl>
      <w:tblPr>
        <w:tblW w:w="10581" w:type="dxa"/>
        <w:tblInd w:w="70" w:type="dxa"/>
        <w:tblCellMar>
          <w:left w:w="70" w:type="dxa"/>
          <w:right w:w="70" w:type="dxa"/>
        </w:tblCellMar>
        <w:tblLook w:val="04A0" w:firstRow="1" w:lastRow="0" w:firstColumn="1" w:lastColumn="0" w:noHBand="0" w:noVBand="1"/>
      </w:tblPr>
      <w:tblGrid>
        <w:gridCol w:w="6630"/>
        <w:gridCol w:w="299"/>
        <w:gridCol w:w="1373"/>
        <w:gridCol w:w="432"/>
        <w:gridCol w:w="1847"/>
      </w:tblGrid>
      <w:tr w:rsidR="00E13F7F" w:rsidRPr="00F173C5" w14:paraId="4E508AF9" w14:textId="77777777" w:rsidTr="006D7CF2">
        <w:trPr>
          <w:trHeight w:val="255"/>
        </w:trPr>
        <w:tc>
          <w:tcPr>
            <w:tcW w:w="6630" w:type="dxa"/>
            <w:tcBorders>
              <w:top w:val="nil"/>
              <w:left w:val="nil"/>
              <w:bottom w:val="nil"/>
              <w:right w:val="nil"/>
            </w:tcBorders>
            <w:shd w:val="clear" w:color="auto" w:fill="auto"/>
            <w:noWrap/>
            <w:vAlign w:val="bottom"/>
            <w:hideMark/>
          </w:tcPr>
          <w:p w14:paraId="2FF143E9" w14:textId="77777777" w:rsidR="00E13F7F" w:rsidRPr="00F173C5" w:rsidRDefault="00E13F7F" w:rsidP="00F173C5">
            <w:pPr>
              <w:spacing w:after="0" w:line="240" w:lineRule="auto"/>
              <w:rPr>
                <w:rFonts w:ascii="Arial" w:hAnsi="Arial" w:cs="Arial"/>
                <w:b/>
                <w:bCs/>
                <w:sz w:val="20"/>
                <w:szCs w:val="20"/>
                <w:lang w:eastAsia="pt-BR"/>
              </w:rPr>
            </w:pPr>
            <w:r w:rsidRPr="00F173C5">
              <w:rPr>
                <w:rFonts w:ascii="Arial" w:hAnsi="Arial" w:cs="Arial"/>
                <w:b/>
                <w:bCs/>
                <w:sz w:val="20"/>
                <w:szCs w:val="20"/>
                <w:lang w:eastAsia="pt-BR"/>
              </w:rPr>
              <w:t>Fornecedores Nacionais</w:t>
            </w:r>
          </w:p>
        </w:tc>
        <w:tc>
          <w:tcPr>
            <w:tcW w:w="299" w:type="dxa"/>
            <w:tcBorders>
              <w:top w:val="nil"/>
              <w:left w:val="nil"/>
              <w:bottom w:val="nil"/>
              <w:right w:val="nil"/>
            </w:tcBorders>
            <w:shd w:val="clear" w:color="auto" w:fill="auto"/>
            <w:noWrap/>
            <w:vAlign w:val="bottom"/>
            <w:hideMark/>
          </w:tcPr>
          <w:p w14:paraId="55C720F4" w14:textId="77777777" w:rsidR="00E13F7F" w:rsidRPr="00F173C5" w:rsidRDefault="00E13F7F" w:rsidP="00F173C5">
            <w:pPr>
              <w:spacing w:after="0" w:line="240" w:lineRule="auto"/>
              <w:rPr>
                <w:rFonts w:ascii="Arial" w:hAnsi="Arial" w:cs="Arial"/>
                <w:b/>
                <w:bCs/>
                <w:color w:val="FF0000"/>
                <w:sz w:val="20"/>
                <w:szCs w:val="20"/>
                <w:lang w:eastAsia="pt-BR"/>
              </w:rPr>
            </w:pPr>
          </w:p>
        </w:tc>
        <w:tc>
          <w:tcPr>
            <w:tcW w:w="1373" w:type="dxa"/>
            <w:tcBorders>
              <w:top w:val="nil"/>
              <w:left w:val="nil"/>
              <w:bottom w:val="single" w:sz="4" w:space="0" w:color="auto"/>
              <w:right w:val="nil"/>
            </w:tcBorders>
            <w:shd w:val="clear" w:color="auto" w:fill="auto"/>
            <w:noWrap/>
            <w:vAlign w:val="bottom"/>
            <w:hideMark/>
          </w:tcPr>
          <w:p w14:paraId="53480C47" w14:textId="77777777" w:rsidR="00E13F7F" w:rsidRPr="00F173C5" w:rsidRDefault="00E13F7F" w:rsidP="00F173C5">
            <w:pPr>
              <w:spacing w:after="0" w:line="240" w:lineRule="auto"/>
              <w:jc w:val="right"/>
              <w:rPr>
                <w:rFonts w:ascii="Arial" w:hAnsi="Arial" w:cs="Arial"/>
                <w:b/>
                <w:bCs/>
                <w:color w:val="000000"/>
                <w:sz w:val="20"/>
                <w:szCs w:val="20"/>
                <w:lang w:eastAsia="pt-BR"/>
              </w:rPr>
            </w:pPr>
            <w:r w:rsidRPr="00F173C5">
              <w:rPr>
                <w:rFonts w:ascii="Arial" w:hAnsi="Arial" w:cs="Arial"/>
                <w:b/>
                <w:bCs/>
                <w:color w:val="000000"/>
                <w:sz w:val="20"/>
                <w:szCs w:val="20"/>
                <w:lang w:eastAsia="pt-BR"/>
              </w:rPr>
              <w:t>2023</w:t>
            </w:r>
          </w:p>
        </w:tc>
        <w:tc>
          <w:tcPr>
            <w:tcW w:w="432" w:type="dxa"/>
            <w:tcBorders>
              <w:top w:val="nil"/>
              <w:left w:val="nil"/>
              <w:bottom w:val="nil"/>
              <w:right w:val="nil"/>
            </w:tcBorders>
            <w:shd w:val="clear" w:color="auto" w:fill="auto"/>
            <w:noWrap/>
            <w:vAlign w:val="bottom"/>
            <w:hideMark/>
          </w:tcPr>
          <w:p w14:paraId="0E0BDF41" w14:textId="77777777" w:rsidR="00E13F7F" w:rsidRPr="00F173C5" w:rsidRDefault="00E13F7F" w:rsidP="00F173C5">
            <w:pPr>
              <w:spacing w:after="0" w:line="240" w:lineRule="auto"/>
              <w:jc w:val="right"/>
              <w:rPr>
                <w:rFonts w:ascii="Arial" w:hAnsi="Arial" w:cs="Arial"/>
                <w:b/>
                <w:bCs/>
                <w:color w:val="FF0000"/>
                <w:sz w:val="20"/>
                <w:szCs w:val="20"/>
                <w:lang w:eastAsia="pt-BR"/>
              </w:rPr>
            </w:pPr>
          </w:p>
        </w:tc>
        <w:tc>
          <w:tcPr>
            <w:tcW w:w="1847" w:type="dxa"/>
            <w:tcBorders>
              <w:top w:val="nil"/>
              <w:left w:val="nil"/>
              <w:bottom w:val="single" w:sz="4" w:space="0" w:color="auto"/>
              <w:right w:val="nil"/>
            </w:tcBorders>
            <w:shd w:val="clear" w:color="auto" w:fill="auto"/>
            <w:noWrap/>
            <w:vAlign w:val="bottom"/>
            <w:hideMark/>
          </w:tcPr>
          <w:p w14:paraId="788083D2" w14:textId="77777777" w:rsidR="00E13F7F" w:rsidRPr="00F173C5" w:rsidRDefault="00E13F7F" w:rsidP="00F173C5">
            <w:pPr>
              <w:spacing w:after="0" w:line="240" w:lineRule="auto"/>
              <w:jc w:val="right"/>
              <w:rPr>
                <w:rFonts w:ascii="Arial" w:hAnsi="Arial" w:cs="Arial"/>
                <w:b/>
                <w:bCs/>
                <w:sz w:val="20"/>
                <w:szCs w:val="20"/>
                <w:lang w:eastAsia="pt-BR"/>
              </w:rPr>
            </w:pPr>
            <w:r w:rsidRPr="00F173C5">
              <w:rPr>
                <w:rFonts w:ascii="Arial" w:hAnsi="Arial" w:cs="Arial"/>
                <w:b/>
                <w:bCs/>
                <w:sz w:val="20"/>
                <w:szCs w:val="20"/>
                <w:lang w:eastAsia="pt-BR"/>
              </w:rPr>
              <w:t>2022</w:t>
            </w:r>
          </w:p>
          <w:p w14:paraId="754E0CDE" w14:textId="77777777" w:rsidR="00E13F7F" w:rsidRPr="00F173C5" w:rsidRDefault="00E13F7F" w:rsidP="00F173C5">
            <w:pPr>
              <w:spacing w:after="0" w:line="240" w:lineRule="auto"/>
              <w:jc w:val="right"/>
              <w:rPr>
                <w:rFonts w:ascii="Arial" w:hAnsi="Arial" w:cs="Arial"/>
                <w:b/>
                <w:bCs/>
                <w:sz w:val="20"/>
                <w:szCs w:val="20"/>
                <w:lang w:eastAsia="pt-BR"/>
              </w:rPr>
            </w:pPr>
          </w:p>
        </w:tc>
      </w:tr>
      <w:tr w:rsidR="00E13F7F" w:rsidRPr="00F173C5" w14:paraId="40D1EFEC" w14:textId="77777777" w:rsidTr="006D7CF2">
        <w:trPr>
          <w:trHeight w:val="66"/>
        </w:trPr>
        <w:tc>
          <w:tcPr>
            <w:tcW w:w="6630" w:type="dxa"/>
            <w:tcBorders>
              <w:top w:val="nil"/>
              <w:left w:val="nil"/>
              <w:bottom w:val="nil"/>
              <w:right w:val="nil"/>
            </w:tcBorders>
            <w:shd w:val="clear" w:color="auto" w:fill="auto"/>
            <w:noWrap/>
            <w:vAlign w:val="bottom"/>
          </w:tcPr>
          <w:p w14:paraId="02F042B6" w14:textId="77777777" w:rsidR="00E13F7F" w:rsidRPr="00F173C5" w:rsidRDefault="00E13F7F" w:rsidP="00F173C5">
            <w:pPr>
              <w:spacing w:after="0" w:line="240" w:lineRule="auto"/>
              <w:rPr>
                <w:rFonts w:ascii="Arial" w:hAnsi="Arial" w:cs="Arial"/>
                <w:sz w:val="20"/>
                <w:szCs w:val="20"/>
                <w:lang w:eastAsia="pt-BR"/>
              </w:rPr>
            </w:pPr>
          </w:p>
        </w:tc>
        <w:tc>
          <w:tcPr>
            <w:tcW w:w="299" w:type="dxa"/>
            <w:tcBorders>
              <w:top w:val="nil"/>
              <w:left w:val="nil"/>
              <w:bottom w:val="nil"/>
              <w:right w:val="nil"/>
            </w:tcBorders>
            <w:shd w:val="clear" w:color="auto" w:fill="auto"/>
            <w:noWrap/>
            <w:vAlign w:val="bottom"/>
          </w:tcPr>
          <w:p w14:paraId="563BE1D5" w14:textId="77777777" w:rsidR="00E13F7F" w:rsidRPr="00F173C5" w:rsidRDefault="00E13F7F" w:rsidP="00F173C5">
            <w:pPr>
              <w:spacing w:after="0" w:line="240" w:lineRule="auto"/>
              <w:jc w:val="right"/>
              <w:rPr>
                <w:rFonts w:ascii="Arial" w:hAnsi="Arial" w:cs="Arial"/>
                <w:color w:val="FF0000"/>
                <w:sz w:val="20"/>
                <w:szCs w:val="20"/>
                <w:lang w:eastAsia="pt-BR"/>
              </w:rPr>
            </w:pPr>
          </w:p>
        </w:tc>
        <w:tc>
          <w:tcPr>
            <w:tcW w:w="1373" w:type="dxa"/>
            <w:tcBorders>
              <w:top w:val="single" w:sz="4" w:space="0" w:color="auto"/>
              <w:left w:val="nil"/>
              <w:right w:val="nil"/>
            </w:tcBorders>
            <w:shd w:val="clear" w:color="auto" w:fill="auto"/>
            <w:noWrap/>
            <w:vAlign w:val="bottom"/>
          </w:tcPr>
          <w:p w14:paraId="52539E8B" w14:textId="77777777" w:rsidR="00E13F7F" w:rsidRPr="00F173C5" w:rsidRDefault="00E13F7F" w:rsidP="00F173C5">
            <w:pPr>
              <w:spacing w:after="0" w:line="240" w:lineRule="auto"/>
              <w:jc w:val="right"/>
              <w:rPr>
                <w:rFonts w:ascii="Arial" w:hAnsi="Arial" w:cs="Arial"/>
                <w:color w:val="000000"/>
                <w:sz w:val="20"/>
                <w:szCs w:val="20"/>
                <w:lang w:eastAsia="pt-BR"/>
              </w:rPr>
            </w:pPr>
          </w:p>
        </w:tc>
        <w:tc>
          <w:tcPr>
            <w:tcW w:w="432" w:type="dxa"/>
            <w:tcBorders>
              <w:top w:val="nil"/>
              <w:left w:val="nil"/>
              <w:bottom w:val="nil"/>
              <w:right w:val="nil"/>
            </w:tcBorders>
            <w:shd w:val="clear" w:color="auto" w:fill="auto"/>
            <w:noWrap/>
            <w:vAlign w:val="bottom"/>
          </w:tcPr>
          <w:p w14:paraId="6CF61622" w14:textId="77777777" w:rsidR="00E13F7F" w:rsidRPr="00F173C5" w:rsidRDefault="00E13F7F" w:rsidP="00F173C5">
            <w:pPr>
              <w:spacing w:after="0" w:line="240" w:lineRule="auto"/>
              <w:jc w:val="right"/>
              <w:rPr>
                <w:rFonts w:ascii="Arial" w:hAnsi="Arial" w:cs="Arial"/>
                <w:color w:val="FF0000"/>
                <w:sz w:val="20"/>
                <w:szCs w:val="20"/>
                <w:lang w:eastAsia="pt-BR"/>
              </w:rPr>
            </w:pPr>
          </w:p>
        </w:tc>
        <w:tc>
          <w:tcPr>
            <w:tcW w:w="1847" w:type="dxa"/>
            <w:tcBorders>
              <w:top w:val="single" w:sz="4" w:space="0" w:color="auto"/>
              <w:left w:val="nil"/>
              <w:right w:val="nil"/>
            </w:tcBorders>
            <w:shd w:val="clear" w:color="auto" w:fill="auto"/>
            <w:noWrap/>
            <w:vAlign w:val="bottom"/>
          </w:tcPr>
          <w:p w14:paraId="37BBF5D0" w14:textId="77777777" w:rsidR="00E13F7F" w:rsidRPr="00F173C5" w:rsidRDefault="00E13F7F" w:rsidP="00F173C5">
            <w:pPr>
              <w:spacing w:after="0" w:line="240" w:lineRule="auto"/>
              <w:jc w:val="right"/>
              <w:rPr>
                <w:rFonts w:ascii="Arial" w:hAnsi="Arial" w:cs="Arial"/>
                <w:sz w:val="20"/>
                <w:szCs w:val="20"/>
                <w:lang w:eastAsia="pt-BR"/>
              </w:rPr>
            </w:pPr>
          </w:p>
        </w:tc>
      </w:tr>
      <w:tr w:rsidR="00E13F7F" w:rsidRPr="00F173C5" w14:paraId="258F21B0" w14:textId="77777777" w:rsidTr="006D7CF2">
        <w:trPr>
          <w:trHeight w:val="73"/>
        </w:trPr>
        <w:tc>
          <w:tcPr>
            <w:tcW w:w="6630" w:type="dxa"/>
            <w:tcBorders>
              <w:top w:val="nil"/>
              <w:left w:val="nil"/>
              <w:bottom w:val="nil"/>
              <w:right w:val="nil"/>
            </w:tcBorders>
            <w:shd w:val="clear" w:color="auto" w:fill="auto"/>
            <w:noWrap/>
            <w:vAlign w:val="bottom"/>
            <w:hideMark/>
          </w:tcPr>
          <w:p w14:paraId="50EE15E3" w14:textId="77777777" w:rsidR="00E13F7F" w:rsidRPr="00F173C5" w:rsidRDefault="00E13F7F" w:rsidP="00F173C5">
            <w:pPr>
              <w:spacing w:after="0" w:line="240" w:lineRule="auto"/>
              <w:rPr>
                <w:rFonts w:ascii="Arial" w:hAnsi="Arial" w:cs="Arial"/>
                <w:b/>
                <w:bCs/>
                <w:sz w:val="20"/>
                <w:szCs w:val="20"/>
                <w:lang w:eastAsia="pt-BR"/>
              </w:rPr>
            </w:pPr>
            <w:r w:rsidRPr="00F173C5">
              <w:rPr>
                <w:rFonts w:ascii="Arial" w:hAnsi="Arial" w:cs="Arial"/>
                <w:sz w:val="20"/>
                <w:szCs w:val="20"/>
                <w:lang w:eastAsia="pt-BR"/>
              </w:rPr>
              <w:t>Aquisições Trens</w:t>
            </w:r>
          </w:p>
          <w:p w14:paraId="58CA878B" w14:textId="77777777" w:rsidR="00E13F7F" w:rsidRPr="00F173C5" w:rsidRDefault="00E13F7F" w:rsidP="00F173C5">
            <w:pPr>
              <w:spacing w:after="0" w:line="240" w:lineRule="auto"/>
              <w:rPr>
                <w:rFonts w:ascii="Arial" w:hAnsi="Arial" w:cs="Arial"/>
                <w:sz w:val="20"/>
                <w:szCs w:val="20"/>
                <w:lang w:eastAsia="pt-BR"/>
              </w:rPr>
            </w:pPr>
          </w:p>
        </w:tc>
        <w:tc>
          <w:tcPr>
            <w:tcW w:w="299" w:type="dxa"/>
            <w:tcBorders>
              <w:top w:val="nil"/>
              <w:left w:val="nil"/>
              <w:bottom w:val="nil"/>
              <w:right w:val="nil"/>
            </w:tcBorders>
            <w:shd w:val="clear" w:color="auto" w:fill="auto"/>
            <w:noWrap/>
            <w:vAlign w:val="bottom"/>
            <w:hideMark/>
          </w:tcPr>
          <w:p w14:paraId="6CBED6C8" w14:textId="77777777" w:rsidR="00E13F7F" w:rsidRPr="00F173C5" w:rsidRDefault="00E13F7F" w:rsidP="00F173C5">
            <w:pPr>
              <w:spacing w:after="0" w:line="240" w:lineRule="auto"/>
              <w:jc w:val="right"/>
              <w:rPr>
                <w:rFonts w:ascii="Arial" w:hAnsi="Arial" w:cs="Arial"/>
                <w:color w:val="FF0000"/>
                <w:sz w:val="20"/>
                <w:szCs w:val="20"/>
                <w:lang w:eastAsia="pt-BR"/>
              </w:rPr>
            </w:pPr>
          </w:p>
        </w:tc>
        <w:tc>
          <w:tcPr>
            <w:tcW w:w="1373" w:type="dxa"/>
            <w:tcBorders>
              <w:left w:val="nil"/>
              <w:bottom w:val="nil"/>
              <w:right w:val="nil"/>
            </w:tcBorders>
            <w:shd w:val="clear" w:color="auto" w:fill="auto"/>
            <w:noWrap/>
            <w:vAlign w:val="bottom"/>
            <w:hideMark/>
          </w:tcPr>
          <w:p w14:paraId="70429716" w14:textId="77777777" w:rsidR="00E13F7F" w:rsidRPr="00F173C5" w:rsidRDefault="00E13F7F" w:rsidP="00F173C5">
            <w:pPr>
              <w:spacing w:after="0" w:line="240" w:lineRule="auto"/>
              <w:jc w:val="right"/>
              <w:rPr>
                <w:rFonts w:ascii="Arial" w:hAnsi="Arial" w:cs="Arial"/>
                <w:color w:val="000000"/>
                <w:sz w:val="20"/>
                <w:szCs w:val="20"/>
                <w:lang w:eastAsia="pt-BR"/>
              </w:rPr>
            </w:pPr>
            <w:r w:rsidRPr="00F173C5">
              <w:rPr>
                <w:rFonts w:ascii="Arial" w:hAnsi="Arial" w:cs="Arial"/>
                <w:color w:val="000000"/>
                <w:sz w:val="20"/>
                <w:szCs w:val="20"/>
                <w:lang w:eastAsia="pt-BR"/>
              </w:rPr>
              <w:t>-</w:t>
            </w:r>
          </w:p>
        </w:tc>
        <w:tc>
          <w:tcPr>
            <w:tcW w:w="432" w:type="dxa"/>
            <w:tcBorders>
              <w:top w:val="nil"/>
              <w:left w:val="nil"/>
              <w:bottom w:val="nil"/>
              <w:right w:val="nil"/>
            </w:tcBorders>
            <w:shd w:val="clear" w:color="auto" w:fill="auto"/>
            <w:noWrap/>
            <w:vAlign w:val="bottom"/>
            <w:hideMark/>
          </w:tcPr>
          <w:p w14:paraId="45AB1E81" w14:textId="77777777" w:rsidR="00E13F7F" w:rsidRPr="00F173C5" w:rsidRDefault="00E13F7F" w:rsidP="00F173C5">
            <w:pPr>
              <w:spacing w:after="0" w:line="240" w:lineRule="auto"/>
              <w:jc w:val="right"/>
              <w:rPr>
                <w:rFonts w:ascii="Arial" w:hAnsi="Arial" w:cs="Arial"/>
                <w:color w:val="FF0000"/>
                <w:sz w:val="20"/>
                <w:szCs w:val="20"/>
                <w:lang w:eastAsia="pt-BR"/>
              </w:rPr>
            </w:pPr>
          </w:p>
        </w:tc>
        <w:tc>
          <w:tcPr>
            <w:tcW w:w="1847" w:type="dxa"/>
            <w:tcBorders>
              <w:left w:val="nil"/>
              <w:bottom w:val="nil"/>
              <w:right w:val="nil"/>
            </w:tcBorders>
            <w:shd w:val="clear" w:color="auto" w:fill="auto"/>
            <w:noWrap/>
            <w:vAlign w:val="bottom"/>
            <w:hideMark/>
          </w:tcPr>
          <w:p w14:paraId="50BE09E9" w14:textId="77777777" w:rsidR="00E13F7F" w:rsidRPr="00F173C5" w:rsidRDefault="00E13F7F" w:rsidP="00F173C5">
            <w:pPr>
              <w:spacing w:after="0" w:line="240" w:lineRule="auto"/>
              <w:jc w:val="right"/>
              <w:rPr>
                <w:rFonts w:ascii="Arial" w:hAnsi="Arial" w:cs="Arial"/>
                <w:sz w:val="20"/>
                <w:szCs w:val="20"/>
                <w:lang w:eastAsia="pt-BR"/>
              </w:rPr>
            </w:pPr>
            <w:r w:rsidRPr="00F173C5">
              <w:rPr>
                <w:rFonts w:ascii="Arial" w:hAnsi="Arial" w:cs="Arial"/>
                <w:sz w:val="20"/>
                <w:szCs w:val="20"/>
                <w:lang w:eastAsia="pt-BR"/>
              </w:rPr>
              <w:t>14.360</w:t>
            </w:r>
          </w:p>
        </w:tc>
      </w:tr>
      <w:tr w:rsidR="00E13F7F" w:rsidRPr="00F173C5" w14:paraId="616066BD" w14:textId="77777777" w:rsidTr="006D7CF2">
        <w:trPr>
          <w:trHeight w:val="255"/>
        </w:trPr>
        <w:tc>
          <w:tcPr>
            <w:tcW w:w="6630" w:type="dxa"/>
            <w:tcBorders>
              <w:top w:val="nil"/>
              <w:left w:val="nil"/>
              <w:bottom w:val="nil"/>
              <w:right w:val="nil"/>
            </w:tcBorders>
            <w:shd w:val="clear" w:color="auto" w:fill="auto"/>
            <w:noWrap/>
            <w:vAlign w:val="bottom"/>
            <w:hideMark/>
          </w:tcPr>
          <w:p w14:paraId="7F0C21F1" w14:textId="77777777" w:rsidR="00E13F7F" w:rsidRPr="00F173C5" w:rsidRDefault="00E13F7F" w:rsidP="00F173C5">
            <w:pPr>
              <w:spacing w:after="0" w:line="240" w:lineRule="auto"/>
              <w:rPr>
                <w:rFonts w:ascii="Arial" w:hAnsi="Arial" w:cs="Arial"/>
                <w:sz w:val="20"/>
                <w:szCs w:val="20"/>
                <w:lang w:eastAsia="pt-BR"/>
              </w:rPr>
            </w:pPr>
            <w:r w:rsidRPr="00F173C5">
              <w:rPr>
                <w:rFonts w:ascii="Arial" w:hAnsi="Arial" w:cs="Arial"/>
                <w:sz w:val="20"/>
                <w:szCs w:val="20"/>
                <w:lang w:eastAsia="pt-BR"/>
              </w:rPr>
              <w:t>Obras em andamento</w:t>
            </w:r>
          </w:p>
          <w:p w14:paraId="0F7F25EC" w14:textId="77777777" w:rsidR="00E13F7F" w:rsidRPr="00F173C5" w:rsidRDefault="00E13F7F" w:rsidP="00F173C5">
            <w:pPr>
              <w:spacing w:after="0" w:line="240" w:lineRule="auto"/>
              <w:rPr>
                <w:rFonts w:ascii="Arial" w:hAnsi="Arial" w:cs="Arial"/>
                <w:sz w:val="20"/>
                <w:szCs w:val="20"/>
                <w:lang w:eastAsia="pt-BR"/>
              </w:rPr>
            </w:pPr>
          </w:p>
        </w:tc>
        <w:tc>
          <w:tcPr>
            <w:tcW w:w="299" w:type="dxa"/>
            <w:tcBorders>
              <w:top w:val="nil"/>
              <w:left w:val="nil"/>
              <w:bottom w:val="nil"/>
              <w:right w:val="nil"/>
            </w:tcBorders>
            <w:shd w:val="clear" w:color="auto" w:fill="auto"/>
            <w:noWrap/>
            <w:vAlign w:val="bottom"/>
            <w:hideMark/>
          </w:tcPr>
          <w:p w14:paraId="1BDE7C85" w14:textId="77777777" w:rsidR="00E13F7F" w:rsidRPr="00F173C5" w:rsidRDefault="00E13F7F" w:rsidP="00F173C5">
            <w:pPr>
              <w:spacing w:after="0" w:line="240" w:lineRule="auto"/>
              <w:jc w:val="right"/>
              <w:rPr>
                <w:rFonts w:ascii="Arial" w:hAnsi="Arial" w:cs="Arial"/>
                <w:color w:val="FF0000"/>
                <w:sz w:val="20"/>
                <w:szCs w:val="20"/>
                <w:lang w:eastAsia="pt-BR"/>
              </w:rPr>
            </w:pPr>
          </w:p>
        </w:tc>
        <w:tc>
          <w:tcPr>
            <w:tcW w:w="1373" w:type="dxa"/>
            <w:tcBorders>
              <w:top w:val="nil"/>
              <w:left w:val="nil"/>
              <w:bottom w:val="nil"/>
              <w:right w:val="nil"/>
            </w:tcBorders>
            <w:shd w:val="clear" w:color="auto" w:fill="auto"/>
            <w:noWrap/>
            <w:vAlign w:val="bottom"/>
            <w:hideMark/>
          </w:tcPr>
          <w:p w14:paraId="415BAD1E" w14:textId="77777777" w:rsidR="00E13F7F" w:rsidRPr="00F173C5" w:rsidRDefault="00E13F7F" w:rsidP="00F173C5">
            <w:pPr>
              <w:spacing w:after="0" w:line="240" w:lineRule="auto"/>
              <w:jc w:val="right"/>
              <w:rPr>
                <w:rFonts w:ascii="Arial" w:hAnsi="Arial" w:cs="Arial"/>
                <w:color w:val="000000"/>
                <w:sz w:val="20"/>
                <w:szCs w:val="20"/>
                <w:lang w:eastAsia="pt-BR"/>
              </w:rPr>
            </w:pPr>
            <w:r w:rsidRPr="00F173C5">
              <w:rPr>
                <w:rFonts w:ascii="Arial" w:hAnsi="Arial" w:cs="Arial"/>
                <w:color w:val="000000"/>
                <w:sz w:val="20"/>
                <w:szCs w:val="20"/>
                <w:lang w:eastAsia="pt-BR"/>
              </w:rPr>
              <w:t>-</w:t>
            </w:r>
          </w:p>
        </w:tc>
        <w:tc>
          <w:tcPr>
            <w:tcW w:w="432" w:type="dxa"/>
            <w:tcBorders>
              <w:top w:val="nil"/>
              <w:left w:val="nil"/>
              <w:bottom w:val="nil"/>
              <w:right w:val="nil"/>
            </w:tcBorders>
            <w:shd w:val="clear" w:color="auto" w:fill="auto"/>
            <w:noWrap/>
            <w:vAlign w:val="bottom"/>
            <w:hideMark/>
          </w:tcPr>
          <w:p w14:paraId="750D3794" w14:textId="77777777" w:rsidR="00E13F7F" w:rsidRPr="00F173C5" w:rsidRDefault="00E13F7F" w:rsidP="00F173C5">
            <w:pPr>
              <w:spacing w:after="0" w:line="240" w:lineRule="auto"/>
              <w:jc w:val="right"/>
              <w:rPr>
                <w:rFonts w:ascii="Arial" w:hAnsi="Arial" w:cs="Arial"/>
                <w:color w:val="FF0000"/>
                <w:sz w:val="20"/>
                <w:szCs w:val="20"/>
                <w:lang w:eastAsia="pt-BR"/>
              </w:rPr>
            </w:pPr>
          </w:p>
        </w:tc>
        <w:tc>
          <w:tcPr>
            <w:tcW w:w="1847" w:type="dxa"/>
            <w:tcBorders>
              <w:top w:val="nil"/>
              <w:left w:val="nil"/>
              <w:bottom w:val="nil"/>
              <w:right w:val="nil"/>
            </w:tcBorders>
            <w:shd w:val="clear" w:color="auto" w:fill="auto"/>
            <w:noWrap/>
            <w:vAlign w:val="bottom"/>
            <w:hideMark/>
          </w:tcPr>
          <w:p w14:paraId="171A273F" w14:textId="77777777" w:rsidR="00E13F7F" w:rsidRPr="00F173C5" w:rsidRDefault="00E13F7F" w:rsidP="00F173C5">
            <w:pPr>
              <w:spacing w:after="0" w:line="240" w:lineRule="auto"/>
              <w:jc w:val="right"/>
              <w:rPr>
                <w:rFonts w:ascii="Arial" w:hAnsi="Arial" w:cs="Arial"/>
                <w:sz w:val="20"/>
                <w:szCs w:val="20"/>
                <w:lang w:eastAsia="pt-BR"/>
              </w:rPr>
            </w:pPr>
            <w:r w:rsidRPr="00F173C5">
              <w:rPr>
                <w:rFonts w:ascii="Arial" w:hAnsi="Arial" w:cs="Arial"/>
                <w:sz w:val="20"/>
                <w:szCs w:val="20"/>
                <w:lang w:eastAsia="pt-BR"/>
              </w:rPr>
              <w:t>286.996</w:t>
            </w:r>
          </w:p>
        </w:tc>
      </w:tr>
      <w:tr w:rsidR="00E13F7F" w:rsidRPr="00F173C5" w14:paraId="1DEF230C" w14:textId="77777777" w:rsidTr="006D7CF2">
        <w:trPr>
          <w:trHeight w:val="255"/>
        </w:trPr>
        <w:tc>
          <w:tcPr>
            <w:tcW w:w="6630" w:type="dxa"/>
            <w:tcBorders>
              <w:top w:val="nil"/>
              <w:left w:val="nil"/>
              <w:bottom w:val="nil"/>
              <w:right w:val="nil"/>
            </w:tcBorders>
            <w:shd w:val="clear" w:color="auto" w:fill="auto"/>
            <w:noWrap/>
            <w:vAlign w:val="bottom"/>
            <w:hideMark/>
          </w:tcPr>
          <w:p w14:paraId="4A524C1B" w14:textId="77777777" w:rsidR="00E13F7F" w:rsidRPr="00F173C5" w:rsidRDefault="00E13F7F" w:rsidP="00F173C5">
            <w:pPr>
              <w:spacing w:after="0" w:line="240" w:lineRule="auto"/>
              <w:rPr>
                <w:rFonts w:ascii="Arial" w:hAnsi="Arial" w:cs="Arial"/>
                <w:sz w:val="20"/>
                <w:szCs w:val="20"/>
                <w:lang w:eastAsia="pt-BR"/>
              </w:rPr>
            </w:pPr>
            <w:r w:rsidRPr="00F173C5">
              <w:rPr>
                <w:rFonts w:ascii="Arial" w:hAnsi="Arial" w:cs="Arial"/>
                <w:sz w:val="20"/>
                <w:szCs w:val="20"/>
                <w:lang w:eastAsia="pt-BR"/>
              </w:rPr>
              <w:t>Prestação de serviços</w:t>
            </w:r>
          </w:p>
          <w:p w14:paraId="523E93C8" w14:textId="77777777" w:rsidR="00E13F7F" w:rsidRPr="00F173C5" w:rsidRDefault="00E13F7F" w:rsidP="00F173C5">
            <w:pPr>
              <w:spacing w:after="0" w:line="240" w:lineRule="auto"/>
              <w:rPr>
                <w:rFonts w:ascii="Arial" w:hAnsi="Arial" w:cs="Arial"/>
                <w:sz w:val="20"/>
                <w:szCs w:val="20"/>
                <w:lang w:eastAsia="pt-BR"/>
              </w:rPr>
            </w:pPr>
          </w:p>
        </w:tc>
        <w:tc>
          <w:tcPr>
            <w:tcW w:w="299" w:type="dxa"/>
            <w:tcBorders>
              <w:top w:val="nil"/>
              <w:left w:val="nil"/>
              <w:bottom w:val="nil"/>
              <w:right w:val="nil"/>
            </w:tcBorders>
            <w:shd w:val="clear" w:color="auto" w:fill="auto"/>
            <w:noWrap/>
            <w:vAlign w:val="bottom"/>
            <w:hideMark/>
          </w:tcPr>
          <w:p w14:paraId="45B82FAE" w14:textId="77777777" w:rsidR="00E13F7F" w:rsidRPr="00F173C5" w:rsidRDefault="00E13F7F" w:rsidP="00F173C5">
            <w:pPr>
              <w:spacing w:after="0" w:line="240" w:lineRule="auto"/>
              <w:jc w:val="right"/>
              <w:rPr>
                <w:rFonts w:ascii="Arial" w:hAnsi="Arial" w:cs="Arial"/>
                <w:color w:val="FF0000"/>
                <w:sz w:val="20"/>
                <w:szCs w:val="20"/>
                <w:lang w:eastAsia="pt-BR"/>
              </w:rPr>
            </w:pPr>
          </w:p>
        </w:tc>
        <w:tc>
          <w:tcPr>
            <w:tcW w:w="1373" w:type="dxa"/>
            <w:tcBorders>
              <w:top w:val="nil"/>
              <w:left w:val="nil"/>
              <w:bottom w:val="nil"/>
              <w:right w:val="nil"/>
            </w:tcBorders>
            <w:shd w:val="clear" w:color="auto" w:fill="auto"/>
            <w:noWrap/>
            <w:vAlign w:val="bottom"/>
            <w:hideMark/>
          </w:tcPr>
          <w:p w14:paraId="4609FFC0" w14:textId="77777777" w:rsidR="00E13F7F" w:rsidRPr="00F173C5" w:rsidRDefault="00E13F7F" w:rsidP="00F173C5">
            <w:pPr>
              <w:spacing w:after="0" w:line="240" w:lineRule="auto"/>
              <w:jc w:val="right"/>
              <w:rPr>
                <w:rFonts w:ascii="Arial" w:hAnsi="Arial" w:cs="Arial"/>
                <w:color w:val="000000"/>
                <w:sz w:val="20"/>
                <w:szCs w:val="20"/>
                <w:lang w:eastAsia="pt-BR"/>
              </w:rPr>
            </w:pPr>
            <w:r w:rsidRPr="00F173C5">
              <w:rPr>
                <w:rFonts w:ascii="Arial" w:hAnsi="Arial" w:cs="Arial"/>
                <w:color w:val="000000"/>
                <w:sz w:val="20"/>
                <w:szCs w:val="20"/>
                <w:lang w:eastAsia="pt-BR"/>
              </w:rPr>
              <w:t>3.089.378</w:t>
            </w:r>
          </w:p>
        </w:tc>
        <w:tc>
          <w:tcPr>
            <w:tcW w:w="432" w:type="dxa"/>
            <w:tcBorders>
              <w:top w:val="nil"/>
              <w:left w:val="nil"/>
              <w:bottom w:val="nil"/>
              <w:right w:val="nil"/>
            </w:tcBorders>
            <w:shd w:val="clear" w:color="auto" w:fill="auto"/>
            <w:noWrap/>
            <w:vAlign w:val="bottom"/>
            <w:hideMark/>
          </w:tcPr>
          <w:p w14:paraId="08A544EA" w14:textId="77777777" w:rsidR="00E13F7F" w:rsidRPr="00F173C5" w:rsidRDefault="00E13F7F" w:rsidP="00F173C5">
            <w:pPr>
              <w:spacing w:after="0" w:line="240" w:lineRule="auto"/>
              <w:jc w:val="right"/>
              <w:rPr>
                <w:rFonts w:ascii="Arial" w:hAnsi="Arial" w:cs="Arial"/>
                <w:color w:val="FF0000"/>
                <w:sz w:val="20"/>
                <w:szCs w:val="20"/>
                <w:lang w:eastAsia="pt-BR"/>
              </w:rPr>
            </w:pPr>
          </w:p>
        </w:tc>
        <w:tc>
          <w:tcPr>
            <w:tcW w:w="1847" w:type="dxa"/>
            <w:tcBorders>
              <w:top w:val="nil"/>
              <w:left w:val="nil"/>
              <w:bottom w:val="nil"/>
              <w:right w:val="nil"/>
            </w:tcBorders>
            <w:shd w:val="clear" w:color="auto" w:fill="auto"/>
            <w:noWrap/>
            <w:vAlign w:val="bottom"/>
            <w:hideMark/>
          </w:tcPr>
          <w:p w14:paraId="47518885" w14:textId="77777777" w:rsidR="00E13F7F" w:rsidRPr="00F173C5" w:rsidRDefault="00E13F7F" w:rsidP="00F173C5">
            <w:pPr>
              <w:spacing w:after="0" w:line="240" w:lineRule="auto"/>
              <w:jc w:val="right"/>
              <w:rPr>
                <w:rFonts w:ascii="Arial" w:hAnsi="Arial" w:cs="Arial"/>
                <w:sz w:val="20"/>
                <w:szCs w:val="20"/>
                <w:lang w:eastAsia="pt-BR"/>
              </w:rPr>
            </w:pPr>
            <w:r w:rsidRPr="00F173C5">
              <w:rPr>
                <w:rFonts w:ascii="Arial" w:hAnsi="Arial" w:cs="Arial"/>
                <w:sz w:val="20"/>
                <w:szCs w:val="20"/>
                <w:lang w:eastAsia="pt-BR"/>
              </w:rPr>
              <w:t>209.996</w:t>
            </w:r>
          </w:p>
        </w:tc>
      </w:tr>
      <w:tr w:rsidR="00E13F7F" w:rsidRPr="00F173C5" w14:paraId="57F5F1E1" w14:textId="77777777" w:rsidTr="006D7CF2">
        <w:trPr>
          <w:trHeight w:val="255"/>
        </w:trPr>
        <w:tc>
          <w:tcPr>
            <w:tcW w:w="6630" w:type="dxa"/>
            <w:tcBorders>
              <w:top w:val="nil"/>
              <w:left w:val="nil"/>
              <w:bottom w:val="nil"/>
              <w:right w:val="nil"/>
            </w:tcBorders>
            <w:shd w:val="clear" w:color="auto" w:fill="auto"/>
            <w:noWrap/>
            <w:vAlign w:val="bottom"/>
            <w:hideMark/>
          </w:tcPr>
          <w:p w14:paraId="7A2036D5" w14:textId="77777777" w:rsidR="00E13F7F" w:rsidRPr="00F173C5" w:rsidRDefault="00E13F7F" w:rsidP="00F173C5">
            <w:pPr>
              <w:spacing w:after="0" w:line="240" w:lineRule="auto"/>
              <w:rPr>
                <w:rFonts w:ascii="Arial" w:hAnsi="Arial" w:cs="Arial"/>
                <w:sz w:val="20"/>
                <w:szCs w:val="20"/>
                <w:lang w:eastAsia="pt-BR"/>
              </w:rPr>
            </w:pPr>
            <w:r w:rsidRPr="00F173C5">
              <w:rPr>
                <w:rFonts w:ascii="Arial" w:hAnsi="Arial" w:cs="Arial"/>
                <w:sz w:val="20"/>
                <w:szCs w:val="20"/>
                <w:lang w:eastAsia="pt-BR"/>
              </w:rPr>
              <w:t>Energia Elétrica</w:t>
            </w:r>
          </w:p>
          <w:p w14:paraId="40E4816A" w14:textId="77777777" w:rsidR="00E13F7F" w:rsidRPr="00F173C5" w:rsidRDefault="00E13F7F" w:rsidP="00F173C5">
            <w:pPr>
              <w:spacing w:after="0" w:line="240" w:lineRule="auto"/>
              <w:rPr>
                <w:rFonts w:ascii="Arial" w:hAnsi="Arial" w:cs="Arial"/>
                <w:sz w:val="20"/>
                <w:szCs w:val="20"/>
                <w:lang w:eastAsia="pt-BR"/>
              </w:rPr>
            </w:pPr>
          </w:p>
        </w:tc>
        <w:tc>
          <w:tcPr>
            <w:tcW w:w="299" w:type="dxa"/>
            <w:tcBorders>
              <w:top w:val="nil"/>
              <w:left w:val="nil"/>
              <w:bottom w:val="nil"/>
              <w:right w:val="nil"/>
            </w:tcBorders>
            <w:shd w:val="clear" w:color="auto" w:fill="auto"/>
            <w:noWrap/>
            <w:vAlign w:val="bottom"/>
            <w:hideMark/>
          </w:tcPr>
          <w:p w14:paraId="1945990D" w14:textId="77777777" w:rsidR="00E13F7F" w:rsidRPr="00F173C5" w:rsidRDefault="00E13F7F" w:rsidP="00F173C5">
            <w:pPr>
              <w:spacing w:after="0" w:line="240" w:lineRule="auto"/>
              <w:jc w:val="right"/>
              <w:rPr>
                <w:rFonts w:ascii="Arial" w:hAnsi="Arial" w:cs="Arial"/>
                <w:color w:val="FF0000"/>
                <w:sz w:val="20"/>
                <w:szCs w:val="20"/>
                <w:lang w:eastAsia="pt-BR"/>
              </w:rPr>
            </w:pPr>
          </w:p>
        </w:tc>
        <w:tc>
          <w:tcPr>
            <w:tcW w:w="1373" w:type="dxa"/>
            <w:tcBorders>
              <w:top w:val="nil"/>
              <w:left w:val="nil"/>
              <w:bottom w:val="nil"/>
              <w:right w:val="nil"/>
            </w:tcBorders>
            <w:shd w:val="clear" w:color="auto" w:fill="auto"/>
            <w:noWrap/>
            <w:vAlign w:val="bottom"/>
            <w:hideMark/>
          </w:tcPr>
          <w:p w14:paraId="1E0D3D86" w14:textId="77777777" w:rsidR="00E13F7F" w:rsidRPr="00F173C5" w:rsidRDefault="00E13F7F" w:rsidP="00F173C5">
            <w:pPr>
              <w:spacing w:after="0" w:line="240" w:lineRule="auto"/>
              <w:jc w:val="right"/>
              <w:rPr>
                <w:rFonts w:ascii="Arial" w:hAnsi="Arial" w:cs="Arial"/>
                <w:color w:val="000000"/>
                <w:sz w:val="20"/>
                <w:szCs w:val="20"/>
                <w:lang w:eastAsia="pt-BR"/>
              </w:rPr>
            </w:pPr>
            <w:r w:rsidRPr="00F173C5">
              <w:rPr>
                <w:rFonts w:ascii="Arial" w:hAnsi="Arial" w:cs="Arial"/>
                <w:color w:val="000000"/>
                <w:sz w:val="20"/>
                <w:szCs w:val="20"/>
                <w:lang w:eastAsia="pt-BR"/>
              </w:rPr>
              <w:t>2.380.006</w:t>
            </w:r>
          </w:p>
        </w:tc>
        <w:tc>
          <w:tcPr>
            <w:tcW w:w="432" w:type="dxa"/>
            <w:tcBorders>
              <w:top w:val="nil"/>
              <w:left w:val="nil"/>
              <w:right w:val="nil"/>
            </w:tcBorders>
            <w:shd w:val="clear" w:color="auto" w:fill="auto"/>
            <w:noWrap/>
            <w:vAlign w:val="bottom"/>
            <w:hideMark/>
          </w:tcPr>
          <w:p w14:paraId="7CFE0130" w14:textId="77777777" w:rsidR="00E13F7F" w:rsidRPr="00F173C5" w:rsidRDefault="00E13F7F" w:rsidP="00F173C5">
            <w:pPr>
              <w:spacing w:after="0" w:line="240" w:lineRule="auto"/>
              <w:jc w:val="right"/>
              <w:rPr>
                <w:rFonts w:ascii="Arial" w:hAnsi="Arial" w:cs="Arial"/>
                <w:color w:val="FF0000"/>
                <w:sz w:val="20"/>
                <w:szCs w:val="20"/>
                <w:lang w:eastAsia="pt-BR"/>
              </w:rPr>
            </w:pPr>
          </w:p>
        </w:tc>
        <w:tc>
          <w:tcPr>
            <w:tcW w:w="1847" w:type="dxa"/>
            <w:tcBorders>
              <w:top w:val="nil"/>
              <w:left w:val="nil"/>
              <w:bottom w:val="nil"/>
              <w:right w:val="nil"/>
            </w:tcBorders>
            <w:shd w:val="clear" w:color="auto" w:fill="auto"/>
            <w:noWrap/>
            <w:vAlign w:val="bottom"/>
            <w:hideMark/>
          </w:tcPr>
          <w:p w14:paraId="37808187" w14:textId="77777777" w:rsidR="00E13F7F" w:rsidRPr="00F173C5" w:rsidRDefault="00E13F7F" w:rsidP="00F173C5">
            <w:pPr>
              <w:spacing w:after="0" w:line="240" w:lineRule="auto"/>
              <w:jc w:val="right"/>
              <w:rPr>
                <w:rFonts w:ascii="Arial" w:hAnsi="Arial" w:cs="Arial"/>
                <w:sz w:val="20"/>
                <w:szCs w:val="20"/>
                <w:lang w:eastAsia="pt-BR"/>
              </w:rPr>
            </w:pPr>
            <w:r w:rsidRPr="00F173C5">
              <w:rPr>
                <w:rFonts w:ascii="Arial" w:hAnsi="Arial" w:cs="Arial"/>
                <w:sz w:val="20"/>
                <w:szCs w:val="20"/>
                <w:lang w:eastAsia="pt-BR"/>
              </w:rPr>
              <w:t>2.283.599</w:t>
            </w:r>
          </w:p>
        </w:tc>
      </w:tr>
      <w:tr w:rsidR="00E13F7F" w:rsidRPr="00F173C5" w14:paraId="19C1C2F3" w14:textId="77777777" w:rsidTr="006D7CF2">
        <w:trPr>
          <w:trHeight w:val="255"/>
        </w:trPr>
        <w:tc>
          <w:tcPr>
            <w:tcW w:w="6630" w:type="dxa"/>
            <w:tcBorders>
              <w:top w:val="nil"/>
              <w:left w:val="nil"/>
              <w:bottom w:val="nil"/>
              <w:right w:val="nil"/>
            </w:tcBorders>
            <w:shd w:val="clear" w:color="auto" w:fill="auto"/>
            <w:noWrap/>
            <w:vAlign w:val="bottom"/>
            <w:hideMark/>
          </w:tcPr>
          <w:p w14:paraId="114D3CC7" w14:textId="77777777" w:rsidR="00E13F7F" w:rsidRPr="00F173C5" w:rsidRDefault="00E13F7F" w:rsidP="00F173C5">
            <w:pPr>
              <w:spacing w:after="0" w:line="240" w:lineRule="auto"/>
              <w:rPr>
                <w:rFonts w:ascii="Arial" w:hAnsi="Arial" w:cs="Arial"/>
                <w:sz w:val="20"/>
                <w:szCs w:val="20"/>
                <w:lang w:eastAsia="pt-BR"/>
              </w:rPr>
            </w:pPr>
            <w:r w:rsidRPr="00F173C5">
              <w:rPr>
                <w:rFonts w:ascii="Arial" w:hAnsi="Arial" w:cs="Arial"/>
                <w:sz w:val="20"/>
                <w:szCs w:val="20"/>
                <w:lang w:eastAsia="pt-BR"/>
              </w:rPr>
              <w:t xml:space="preserve">Gastos gerais </w:t>
            </w:r>
          </w:p>
          <w:p w14:paraId="5B215151" w14:textId="77777777" w:rsidR="00E13F7F" w:rsidRPr="00F173C5" w:rsidRDefault="00E13F7F" w:rsidP="00F173C5">
            <w:pPr>
              <w:spacing w:after="0" w:line="240" w:lineRule="auto"/>
              <w:rPr>
                <w:rFonts w:ascii="Arial" w:hAnsi="Arial" w:cs="Arial"/>
                <w:sz w:val="20"/>
                <w:szCs w:val="20"/>
                <w:lang w:eastAsia="pt-BR"/>
              </w:rPr>
            </w:pPr>
          </w:p>
        </w:tc>
        <w:tc>
          <w:tcPr>
            <w:tcW w:w="299" w:type="dxa"/>
            <w:tcBorders>
              <w:top w:val="nil"/>
              <w:left w:val="nil"/>
              <w:bottom w:val="nil"/>
              <w:right w:val="nil"/>
            </w:tcBorders>
            <w:shd w:val="clear" w:color="auto" w:fill="auto"/>
            <w:noWrap/>
            <w:vAlign w:val="bottom"/>
            <w:hideMark/>
          </w:tcPr>
          <w:p w14:paraId="28398504" w14:textId="77777777" w:rsidR="00E13F7F" w:rsidRPr="00F173C5" w:rsidRDefault="00E13F7F" w:rsidP="00F173C5">
            <w:pPr>
              <w:spacing w:after="0" w:line="240" w:lineRule="auto"/>
              <w:jc w:val="right"/>
              <w:rPr>
                <w:rFonts w:ascii="Arial" w:hAnsi="Arial" w:cs="Arial"/>
                <w:color w:val="FF0000"/>
                <w:sz w:val="20"/>
                <w:szCs w:val="20"/>
                <w:lang w:eastAsia="pt-BR"/>
              </w:rPr>
            </w:pPr>
          </w:p>
        </w:tc>
        <w:tc>
          <w:tcPr>
            <w:tcW w:w="1373" w:type="dxa"/>
            <w:tcBorders>
              <w:top w:val="nil"/>
              <w:left w:val="nil"/>
              <w:bottom w:val="single" w:sz="4" w:space="0" w:color="auto"/>
              <w:right w:val="nil"/>
            </w:tcBorders>
            <w:shd w:val="clear" w:color="auto" w:fill="auto"/>
            <w:noWrap/>
            <w:vAlign w:val="bottom"/>
            <w:hideMark/>
          </w:tcPr>
          <w:p w14:paraId="41B0B635" w14:textId="77777777" w:rsidR="00E13F7F" w:rsidRPr="00F173C5" w:rsidRDefault="00E13F7F" w:rsidP="00F173C5">
            <w:pPr>
              <w:spacing w:after="0" w:line="240" w:lineRule="auto"/>
              <w:jc w:val="right"/>
              <w:rPr>
                <w:rFonts w:ascii="Arial" w:hAnsi="Arial" w:cs="Arial"/>
                <w:color w:val="000000"/>
                <w:sz w:val="20"/>
                <w:szCs w:val="20"/>
                <w:lang w:eastAsia="pt-BR"/>
              </w:rPr>
            </w:pPr>
            <w:r w:rsidRPr="00F173C5">
              <w:rPr>
                <w:rFonts w:ascii="Arial" w:hAnsi="Arial" w:cs="Arial"/>
                <w:color w:val="000000"/>
                <w:sz w:val="20"/>
                <w:szCs w:val="20"/>
                <w:lang w:eastAsia="pt-BR"/>
              </w:rPr>
              <w:t>4.135.542</w:t>
            </w:r>
          </w:p>
        </w:tc>
        <w:tc>
          <w:tcPr>
            <w:tcW w:w="432" w:type="dxa"/>
            <w:tcBorders>
              <w:top w:val="nil"/>
              <w:left w:val="nil"/>
              <w:right w:val="nil"/>
            </w:tcBorders>
            <w:shd w:val="clear" w:color="auto" w:fill="auto"/>
            <w:noWrap/>
            <w:vAlign w:val="bottom"/>
            <w:hideMark/>
          </w:tcPr>
          <w:p w14:paraId="334ADB3B" w14:textId="77777777" w:rsidR="00E13F7F" w:rsidRPr="00F173C5" w:rsidRDefault="00E13F7F" w:rsidP="00F173C5">
            <w:pPr>
              <w:spacing w:after="0" w:line="240" w:lineRule="auto"/>
              <w:jc w:val="right"/>
              <w:rPr>
                <w:rFonts w:ascii="Arial" w:hAnsi="Arial" w:cs="Arial"/>
                <w:color w:val="FF0000"/>
                <w:sz w:val="20"/>
                <w:szCs w:val="20"/>
                <w:lang w:eastAsia="pt-BR"/>
              </w:rPr>
            </w:pPr>
          </w:p>
        </w:tc>
        <w:tc>
          <w:tcPr>
            <w:tcW w:w="1847" w:type="dxa"/>
            <w:tcBorders>
              <w:top w:val="nil"/>
              <w:left w:val="nil"/>
              <w:bottom w:val="single" w:sz="4" w:space="0" w:color="auto"/>
              <w:right w:val="nil"/>
            </w:tcBorders>
            <w:shd w:val="clear" w:color="auto" w:fill="auto"/>
            <w:noWrap/>
            <w:vAlign w:val="bottom"/>
            <w:hideMark/>
          </w:tcPr>
          <w:p w14:paraId="59C94751" w14:textId="77777777" w:rsidR="00E13F7F" w:rsidRPr="00F173C5" w:rsidRDefault="00E13F7F" w:rsidP="00F173C5">
            <w:pPr>
              <w:spacing w:after="0" w:line="240" w:lineRule="auto"/>
              <w:jc w:val="right"/>
              <w:rPr>
                <w:rFonts w:ascii="Arial" w:hAnsi="Arial" w:cs="Arial"/>
                <w:sz w:val="20"/>
                <w:szCs w:val="20"/>
                <w:lang w:eastAsia="pt-BR"/>
              </w:rPr>
            </w:pPr>
            <w:r w:rsidRPr="00F173C5">
              <w:rPr>
                <w:rFonts w:ascii="Arial" w:hAnsi="Arial" w:cs="Arial"/>
                <w:sz w:val="20"/>
                <w:szCs w:val="20"/>
                <w:lang w:eastAsia="pt-BR"/>
              </w:rPr>
              <w:t>3.683.333</w:t>
            </w:r>
          </w:p>
        </w:tc>
      </w:tr>
      <w:tr w:rsidR="00E13F7F" w:rsidRPr="00F173C5" w14:paraId="3B098BEC" w14:textId="77777777" w:rsidTr="006D7CF2">
        <w:trPr>
          <w:trHeight w:val="255"/>
        </w:trPr>
        <w:tc>
          <w:tcPr>
            <w:tcW w:w="6630" w:type="dxa"/>
            <w:tcBorders>
              <w:top w:val="nil"/>
              <w:left w:val="nil"/>
              <w:bottom w:val="nil"/>
              <w:right w:val="nil"/>
            </w:tcBorders>
            <w:shd w:val="clear" w:color="auto" w:fill="auto"/>
            <w:noWrap/>
            <w:vAlign w:val="bottom"/>
            <w:hideMark/>
          </w:tcPr>
          <w:p w14:paraId="3960938F" w14:textId="77777777" w:rsidR="00E13F7F" w:rsidRPr="00F173C5" w:rsidRDefault="00E13F7F" w:rsidP="00F173C5">
            <w:pPr>
              <w:spacing w:after="0" w:line="240" w:lineRule="auto"/>
              <w:rPr>
                <w:rFonts w:ascii="Arial" w:hAnsi="Arial" w:cs="Arial"/>
                <w:b/>
                <w:bCs/>
                <w:color w:val="FF0000"/>
                <w:sz w:val="20"/>
                <w:szCs w:val="20"/>
                <w:lang w:eastAsia="pt-BR"/>
              </w:rPr>
            </w:pPr>
          </w:p>
        </w:tc>
        <w:tc>
          <w:tcPr>
            <w:tcW w:w="299" w:type="dxa"/>
            <w:tcBorders>
              <w:top w:val="nil"/>
              <w:left w:val="nil"/>
              <w:bottom w:val="nil"/>
              <w:right w:val="nil"/>
            </w:tcBorders>
            <w:shd w:val="clear" w:color="auto" w:fill="auto"/>
            <w:noWrap/>
            <w:vAlign w:val="bottom"/>
            <w:hideMark/>
          </w:tcPr>
          <w:p w14:paraId="4909A007" w14:textId="77777777" w:rsidR="00E13F7F" w:rsidRPr="00F173C5" w:rsidRDefault="00E13F7F" w:rsidP="00F173C5">
            <w:pPr>
              <w:spacing w:after="0" w:line="240" w:lineRule="auto"/>
              <w:jc w:val="right"/>
              <w:rPr>
                <w:color w:val="FF0000"/>
                <w:sz w:val="20"/>
                <w:szCs w:val="20"/>
                <w:lang w:eastAsia="pt-BR"/>
              </w:rPr>
            </w:pPr>
          </w:p>
        </w:tc>
        <w:tc>
          <w:tcPr>
            <w:tcW w:w="1373" w:type="dxa"/>
            <w:tcBorders>
              <w:top w:val="single" w:sz="4" w:space="0" w:color="auto"/>
              <w:left w:val="nil"/>
              <w:bottom w:val="single" w:sz="4" w:space="0" w:color="auto"/>
              <w:right w:val="nil"/>
            </w:tcBorders>
            <w:shd w:val="clear" w:color="auto" w:fill="auto"/>
            <w:noWrap/>
            <w:vAlign w:val="bottom"/>
            <w:hideMark/>
          </w:tcPr>
          <w:p w14:paraId="114D0689" w14:textId="77777777" w:rsidR="00E13F7F" w:rsidRPr="00F173C5" w:rsidRDefault="00E13F7F" w:rsidP="00F173C5">
            <w:pPr>
              <w:spacing w:after="0" w:line="240" w:lineRule="auto"/>
              <w:jc w:val="right"/>
              <w:rPr>
                <w:rFonts w:ascii="Arial" w:hAnsi="Arial" w:cs="Arial"/>
                <w:b/>
                <w:bCs/>
                <w:color w:val="000000"/>
                <w:sz w:val="20"/>
                <w:szCs w:val="20"/>
                <w:lang w:eastAsia="pt-BR"/>
              </w:rPr>
            </w:pPr>
            <w:r w:rsidRPr="00F173C5">
              <w:rPr>
                <w:rFonts w:ascii="Arial" w:hAnsi="Arial" w:cs="Arial"/>
                <w:b/>
                <w:bCs/>
                <w:color w:val="000000"/>
                <w:sz w:val="20"/>
                <w:szCs w:val="20"/>
                <w:lang w:eastAsia="pt-BR"/>
              </w:rPr>
              <w:t>9.604.926</w:t>
            </w:r>
          </w:p>
        </w:tc>
        <w:tc>
          <w:tcPr>
            <w:tcW w:w="432" w:type="dxa"/>
            <w:tcBorders>
              <w:left w:val="nil"/>
              <w:right w:val="nil"/>
            </w:tcBorders>
            <w:shd w:val="clear" w:color="auto" w:fill="auto"/>
            <w:noWrap/>
            <w:vAlign w:val="bottom"/>
            <w:hideMark/>
          </w:tcPr>
          <w:p w14:paraId="53006F04" w14:textId="77777777" w:rsidR="00E13F7F" w:rsidRPr="00F173C5" w:rsidRDefault="00E13F7F" w:rsidP="00F173C5">
            <w:pPr>
              <w:spacing w:after="0" w:line="240" w:lineRule="auto"/>
              <w:jc w:val="right"/>
              <w:rPr>
                <w:rFonts w:ascii="Arial" w:hAnsi="Arial" w:cs="Arial"/>
                <w:b/>
                <w:bCs/>
                <w:color w:val="FF0000"/>
                <w:sz w:val="20"/>
                <w:szCs w:val="20"/>
                <w:lang w:eastAsia="pt-BR"/>
              </w:rPr>
            </w:pPr>
          </w:p>
        </w:tc>
        <w:tc>
          <w:tcPr>
            <w:tcW w:w="1847" w:type="dxa"/>
            <w:tcBorders>
              <w:top w:val="single" w:sz="4" w:space="0" w:color="auto"/>
              <w:left w:val="nil"/>
              <w:bottom w:val="single" w:sz="4" w:space="0" w:color="auto"/>
              <w:right w:val="nil"/>
            </w:tcBorders>
            <w:shd w:val="clear" w:color="auto" w:fill="auto"/>
            <w:noWrap/>
            <w:vAlign w:val="bottom"/>
            <w:hideMark/>
          </w:tcPr>
          <w:p w14:paraId="52AFBD9A" w14:textId="77777777" w:rsidR="00E13F7F" w:rsidRPr="00F173C5" w:rsidRDefault="00E13F7F" w:rsidP="00F173C5">
            <w:pPr>
              <w:spacing w:after="0" w:line="240" w:lineRule="auto"/>
              <w:jc w:val="right"/>
              <w:rPr>
                <w:rFonts w:ascii="Arial" w:hAnsi="Arial" w:cs="Arial"/>
                <w:b/>
                <w:bCs/>
                <w:sz w:val="20"/>
                <w:szCs w:val="20"/>
                <w:lang w:eastAsia="pt-BR"/>
              </w:rPr>
            </w:pPr>
            <w:r w:rsidRPr="00F173C5">
              <w:rPr>
                <w:rFonts w:ascii="Arial" w:hAnsi="Arial" w:cs="Arial"/>
                <w:b/>
                <w:bCs/>
                <w:sz w:val="20"/>
                <w:szCs w:val="20"/>
                <w:lang w:eastAsia="pt-BR"/>
              </w:rPr>
              <w:t>6.478.284</w:t>
            </w:r>
          </w:p>
        </w:tc>
      </w:tr>
    </w:tbl>
    <w:p w14:paraId="49748ED3" w14:textId="77777777" w:rsidR="00F173C5" w:rsidRDefault="00F173C5" w:rsidP="00E13F7F">
      <w:pPr>
        <w:ind w:right="49"/>
        <w:jc w:val="both"/>
        <w:rPr>
          <w:rFonts w:ascii="Arial" w:hAnsi="Arial"/>
          <w:bCs/>
          <w:color w:val="000000"/>
        </w:rPr>
      </w:pPr>
    </w:p>
    <w:p w14:paraId="509BC820" w14:textId="305F0CA3" w:rsidR="00E13F7F" w:rsidRDefault="00E13F7F" w:rsidP="00E13F7F">
      <w:pPr>
        <w:ind w:right="49"/>
        <w:jc w:val="both"/>
        <w:rPr>
          <w:rFonts w:ascii="Arial" w:hAnsi="Arial"/>
          <w:bCs/>
          <w:color w:val="000000"/>
        </w:rPr>
      </w:pPr>
      <w:r w:rsidRPr="00C0599E">
        <w:rPr>
          <w:rFonts w:ascii="Arial" w:hAnsi="Arial"/>
          <w:bCs/>
          <w:color w:val="000000"/>
        </w:rPr>
        <w:lastRenderedPageBreak/>
        <w:t>A variação ocorrida no período deve-se, principalmente, a antecipação de pagamentos ocorridas no exercício de 2022.</w:t>
      </w:r>
    </w:p>
    <w:p w14:paraId="39CB5996" w14:textId="77777777" w:rsidR="006D7CF2" w:rsidRPr="006D7CF2" w:rsidRDefault="006D7CF2" w:rsidP="00E13F7F">
      <w:pPr>
        <w:ind w:right="49"/>
        <w:jc w:val="both"/>
        <w:rPr>
          <w:rFonts w:ascii="Arial" w:hAnsi="Arial"/>
          <w:bCs/>
          <w:color w:val="000000"/>
        </w:rPr>
      </w:pPr>
    </w:p>
    <w:p w14:paraId="05F23B7B" w14:textId="4C80043B" w:rsidR="00E13F7F" w:rsidRPr="006D7CF2" w:rsidRDefault="00E13F7F" w:rsidP="00E13F7F">
      <w:pPr>
        <w:numPr>
          <w:ilvl w:val="0"/>
          <w:numId w:val="3"/>
        </w:numPr>
        <w:suppressAutoHyphens/>
        <w:spacing w:after="0" w:line="240" w:lineRule="auto"/>
        <w:ind w:right="49"/>
        <w:jc w:val="both"/>
        <w:rPr>
          <w:rFonts w:ascii="Arial" w:hAnsi="Arial"/>
          <w:b/>
        </w:rPr>
      </w:pPr>
      <w:r>
        <w:rPr>
          <w:rFonts w:ascii="Arial" w:hAnsi="Arial"/>
          <w:b/>
        </w:rPr>
        <w:t>IMPOSTOS E TAXAS RECOLHER</w:t>
      </w:r>
    </w:p>
    <w:tbl>
      <w:tblPr>
        <w:tblW w:w="10558" w:type="dxa"/>
        <w:tblInd w:w="70" w:type="dxa"/>
        <w:tblCellMar>
          <w:left w:w="70" w:type="dxa"/>
          <w:right w:w="70" w:type="dxa"/>
        </w:tblCellMar>
        <w:tblLook w:val="04A0" w:firstRow="1" w:lastRow="0" w:firstColumn="1" w:lastColumn="0" w:noHBand="0" w:noVBand="1"/>
      </w:tblPr>
      <w:tblGrid>
        <w:gridCol w:w="4421"/>
        <w:gridCol w:w="2516"/>
        <w:gridCol w:w="1877"/>
        <w:gridCol w:w="177"/>
        <w:gridCol w:w="1567"/>
      </w:tblGrid>
      <w:tr w:rsidR="00E13F7F" w:rsidRPr="00F173C5" w14:paraId="7769DC20" w14:textId="77777777" w:rsidTr="00F173C5">
        <w:trPr>
          <w:trHeight w:val="264"/>
        </w:trPr>
        <w:tc>
          <w:tcPr>
            <w:tcW w:w="4421" w:type="dxa"/>
            <w:tcBorders>
              <w:top w:val="nil"/>
              <w:left w:val="nil"/>
              <w:bottom w:val="nil"/>
              <w:right w:val="nil"/>
            </w:tcBorders>
            <w:shd w:val="clear" w:color="auto" w:fill="auto"/>
            <w:noWrap/>
            <w:vAlign w:val="bottom"/>
            <w:hideMark/>
          </w:tcPr>
          <w:p w14:paraId="38E0A10B" w14:textId="77777777" w:rsidR="00E13F7F" w:rsidRPr="00F173C5" w:rsidRDefault="00E13F7F" w:rsidP="00F173C5">
            <w:pPr>
              <w:spacing w:after="0" w:line="240" w:lineRule="auto"/>
              <w:rPr>
                <w:sz w:val="20"/>
                <w:szCs w:val="20"/>
                <w:lang w:eastAsia="pt-BR"/>
              </w:rPr>
            </w:pPr>
          </w:p>
        </w:tc>
        <w:tc>
          <w:tcPr>
            <w:tcW w:w="2516" w:type="dxa"/>
            <w:tcBorders>
              <w:top w:val="nil"/>
              <w:left w:val="nil"/>
              <w:bottom w:val="nil"/>
              <w:right w:val="nil"/>
            </w:tcBorders>
            <w:shd w:val="clear" w:color="auto" w:fill="auto"/>
            <w:noWrap/>
            <w:vAlign w:val="bottom"/>
            <w:hideMark/>
          </w:tcPr>
          <w:p w14:paraId="1C8F0827" w14:textId="77777777" w:rsidR="00E13F7F" w:rsidRPr="00F173C5" w:rsidRDefault="00E13F7F" w:rsidP="00F173C5">
            <w:pPr>
              <w:spacing w:after="0" w:line="240" w:lineRule="auto"/>
              <w:rPr>
                <w:sz w:val="20"/>
                <w:szCs w:val="20"/>
                <w:lang w:eastAsia="pt-BR"/>
              </w:rPr>
            </w:pPr>
          </w:p>
        </w:tc>
        <w:tc>
          <w:tcPr>
            <w:tcW w:w="1877" w:type="dxa"/>
            <w:tcBorders>
              <w:top w:val="nil"/>
              <w:left w:val="nil"/>
              <w:bottom w:val="nil"/>
              <w:right w:val="nil"/>
            </w:tcBorders>
            <w:shd w:val="clear" w:color="auto" w:fill="auto"/>
            <w:noWrap/>
            <w:vAlign w:val="bottom"/>
            <w:hideMark/>
          </w:tcPr>
          <w:p w14:paraId="36387BE3" w14:textId="77777777" w:rsidR="00E13F7F" w:rsidRPr="00F173C5" w:rsidRDefault="00E13F7F" w:rsidP="00F173C5">
            <w:pPr>
              <w:spacing w:after="0" w:line="240" w:lineRule="auto"/>
              <w:rPr>
                <w:sz w:val="20"/>
                <w:szCs w:val="20"/>
                <w:lang w:eastAsia="pt-BR"/>
              </w:rPr>
            </w:pPr>
          </w:p>
        </w:tc>
        <w:tc>
          <w:tcPr>
            <w:tcW w:w="177" w:type="dxa"/>
            <w:tcBorders>
              <w:top w:val="nil"/>
              <w:left w:val="nil"/>
              <w:bottom w:val="nil"/>
              <w:right w:val="nil"/>
            </w:tcBorders>
            <w:shd w:val="clear" w:color="auto" w:fill="auto"/>
            <w:noWrap/>
            <w:vAlign w:val="bottom"/>
            <w:hideMark/>
          </w:tcPr>
          <w:p w14:paraId="2FF58464" w14:textId="77777777" w:rsidR="00E13F7F" w:rsidRPr="00F173C5" w:rsidRDefault="00E13F7F" w:rsidP="00F173C5">
            <w:pPr>
              <w:spacing w:after="0" w:line="240" w:lineRule="auto"/>
              <w:rPr>
                <w:sz w:val="20"/>
                <w:szCs w:val="20"/>
                <w:lang w:eastAsia="pt-BR"/>
              </w:rPr>
            </w:pPr>
          </w:p>
        </w:tc>
        <w:tc>
          <w:tcPr>
            <w:tcW w:w="1567" w:type="dxa"/>
            <w:tcBorders>
              <w:top w:val="nil"/>
              <w:left w:val="nil"/>
              <w:bottom w:val="nil"/>
              <w:right w:val="nil"/>
            </w:tcBorders>
            <w:shd w:val="clear" w:color="auto" w:fill="auto"/>
            <w:noWrap/>
            <w:vAlign w:val="bottom"/>
            <w:hideMark/>
          </w:tcPr>
          <w:p w14:paraId="78E4AA65" w14:textId="77777777" w:rsidR="00E13F7F" w:rsidRPr="00F173C5" w:rsidRDefault="00E13F7F" w:rsidP="00F173C5">
            <w:pPr>
              <w:spacing w:after="0" w:line="240" w:lineRule="auto"/>
              <w:rPr>
                <w:sz w:val="20"/>
                <w:szCs w:val="20"/>
                <w:lang w:eastAsia="pt-BR"/>
              </w:rPr>
            </w:pPr>
          </w:p>
        </w:tc>
      </w:tr>
      <w:tr w:rsidR="00E13F7F" w:rsidRPr="00F173C5" w14:paraId="1D0EFDB9" w14:textId="77777777" w:rsidTr="00F173C5">
        <w:trPr>
          <w:trHeight w:val="279"/>
        </w:trPr>
        <w:tc>
          <w:tcPr>
            <w:tcW w:w="4421" w:type="dxa"/>
            <w:tcBorders>
              <w:top w:val="nil"/>
              <w:left w:val="nil"/>
              <w:bottom w:val="nil"/>
              <w:right w:val="nil"/>
            </w:tcBorders>
            <w:shd w:val="clear" w:color="auto" w:fill="auto"/>
            <w:noWrap/>
            <w:vAlign w:val="bottom"/>
            <w:hideMark/>
          </w:tcPr>
          <w:p w14:paraId="332EA625" w14:textId="77777777" w:rsidR="00E13F7F" w:rsidRPr="00F173C5" w:rsidRDefault="00E13F7F" w:rsidP="00F173C5">
            <w:pPr>
              <w:spacing w:after="0" w:line="240" w:lineRule="auto"/>
              <w:rPr>
                <w:sz w:val="20"/>
                <w:szCs w:val="20"/>
                <w:lang w:eastAsia="pt-BR"/>
              </w:rPr>
            </w:pPr>
          </w:p>
        </w:tc>
        <w:tc>
          <w:tcPr>
            <w:tcW w:w="2516" w:type="dxa"/>
            <w:tcBorders>
              <w:top w:val="nil"/>
              <w:left w:val="nil"/>
              <w:bottom w:val="nil"/>
              <w:right w:val="nil"/>
            </w:tcBorders>
            <w:shd w:val="clear" w:color="auto" w:fill="auto"/>
            <w:noWrap/>
            <w:vAlign w:val="bottom"/>
            <w:hideMark/>
          </w:tcPr>
          <w:p w14:paraId="1FA8B049" w14:textId="77777777" w:rsidR="00E13F7F" w:rsidRPr="00F173C5" w:rsidRDefault="00E13F7F" w:rsidP="00F173C5">
            <w:pPr>
              <w:spacing w:after="0" w:line="240" w:lineRule="auto"/>
              <w:rPr>
                <w:sz w:val="20"/>
                <w:szCs w:val="20"/>
                <w:lang w:eastAsia="pt-BR"/>
              </w:rPr>
            </w:pPr>
          </w:p>
        </w:tc>
        <w:tc>
          <w:tcPr>
            <w:tcW w:w="1877" w:type="dxa"/>
            <w:tcBorders>
              <w:top w:val="nil"/>
              <w:left w:val="nil"/>
              <w:bottom w:val="single" w:sz="8" w:space="0" w:color="auto"/>
              <w:right w:val="nil"/>
            </w:tcBorders>
            <w:shd w:val="clear" w:color="auto" w:fill="auto"/>
            <w:noWrap/>
            <w:vAlign w:val="center"/>
            <w:hideMark/>
          </w:tcPr>
          <w:p w14:paraId="257FA801" w14:textId="77777777" w:rsidR="00E13F7F" w:rsidRPr="00F173C5" w:rsidRDefault="00E13F7F" w:rsidP="00F173C5">
            <w:pPr>
              <w:spacing w:after="0" w:line="240" w:lineRule="auto"/>
              <w:jc w:val="right"/>
              <w:rPr>
                <w:rFonts w:ascii="Arial" w:hAnsi="Arial" w:cs="Arial"/>
                <w:b/>
                <w:bCs/>
                <w:sz w:val="20"/>
                <w:szCs w:val="20"/>
                <w:lang w:eastAsia="pt-BR"/>
              </w:rPr>
            </w:pPr>
            <w:r w:rsidRPr="00F173C5">
              <w:rPr>
                <w:rFonts w:ascii="Arial" w:hAnsi="Arial" w:cs="Arial"/>
                <w:b/>
                <w:bCs/>
                <w:sz w:val="20"/>
                <w:szCs w:val="20"/>
                <w:lang w:eastAsia="pt-BR"/>
              </w:rPr>
              <w:t>2023</w:t>
            </w:r>
          </w:p>
        </w:tc>
        <w:tc>
          <w:tcPr>
            <w:tcW w:w="177" w:type="dxa"/>
            <w:tcBorders>
              <w:top w:val="nil"/>
              <w:left w:val="nil"/>
              <w:bottom w:val="nil"/>
              <w:right w:val="nil"/>
            </w:tcBorders>
            <w:shd w:val="clear" w:color="auto" w:fill="auto"/>
            <w:noWrap/>
            <w:vAlign w:val="bottom"/>
            <w:hideMark/>
          </w:tcPr>
          <w:p w14:paraId="2D5CECC8" w14:textId="77777777" w:rsidR="00E13F7F" w:rsidRPr="00F173C5" w:rsidRDefault="00E13F7F" w:rsidP="00F173C5">
            <w:pPr>
              <w:spacing w:after="0" w:line="240" w:lineRule="auto"/>
              <w:jc w:val="right"/>
              <w:rPr>
                <w:rFonts w:ascii="Arial" w:hAnsi="Arial" w:cs="Arial"/>
                <w:b/>
                <w:bCs/>
                <w:sz w:val="20"/>
                <w:szCs w:val="20"/>
                <w:lang w:eastAsia="pt-BR"/>
              </w:rPr>
            </w:pPr>
          </w:p>
        </w:tc>
        <w:tc>
          <w:tcPr>
            <w:tcW w:w="1567" w:type="dxa"/>
            <w:tcBorders>
              <w:top w:val="nil"/>
              <w:left w:val="nil"/>
              <w:bottom w:val="single" w:sz="8" w:space="0" w:color="auto"/>
              <w:right w:val="nil"/>
            </w:tcBorders>
            <w:shd w:val="clear" w:color="auto" w:fill="auto"/>
            <w:noWrap/>
            <w:vAlign w:val="center"/>
            <w:hideMark/>
          </w:tcPr>
          <w:p w14:paraId="60F473E5" w14:textId="77777777" w:rsidR="00E13F7F" w:rsidRPr="00F173C5" w:rsidRDefault="00E13F7F" w:rsidP="00F173C5">
            <w:pPr>
              <w:spacing w:after="0" w:line="240" w:lineRule="auto"/>
              <w:jc w:val="right"/>
              <w:rPr>
                <w:rFonts w:ascii="Arial" w:hAnsi="Arial" w:cs="Arial"/>
                <w:b/>
                <w:bCs/>
                <w:sz w:val="20"/>
                <w:szCs w:val="20"/>
                <w:lang w:eastAsia="pt-BR"/>
              </w:rPr>
            </w:pPr>
            <w:r w:rsidRPr="00F173C5">
              <w:rPr>
                <w:rFonts w:ascii="Arial" w:hAnsi="Arial" w:cs="Arial"/>
                <w:b/>
                <w:bCs/>
                <w:sz w:val="20"/>
                <w:szCs w:val="20"/>
                <w:lang w:eastAsia="pt-BR"/>
              </w:rPr>
              <w:t>2022</w:t>
            </w:r>
          </w:p>
        </w:tc>
      </w:tr>
      <w:tr w:rsidR="00E13F7F" w:rsidRPr="00F173C5" w14:paraId="45BF2311" w14:textId="77777777" w:rsidTr="00F173C5">
        <w:trPr>
          <w:trHeight w:val="264"/>
        </w:trPr>
        <w:tc>
          <w:tcPr>
            <w:tcW w:w="4421" w:type="dxa"/>
            <w:tcBorders>
              <w:top w:val="nil"/>
              <w:left w:val="nil"/>
              <w:bottom w:val="nil"/>
              <w:right w:val="nil"/>
            </w:tcBorders>
            <w:shd w:val="clear" w:color="auto" w:fill="auto"/>
            <w:noWrap/>
            <w:vAlign w:val="center"/>
            <w:hideMark/>
          </w:tcPr>
          <w:p w14:paraId="63285A67" w14:textId="77777777" w:rsidR="00E13F7F" w:rsidRPr="00F173C5" w:rsidRDefault="00E13F7F" w:rsidP="00F173C5">
            <w:pPr>
              <w:spacing w:after="0" w:line="240" w:lineRule="auto"/>
              <w:rPr>
                <w:rFonts w:ascii="Arial" w:hAnsi="Arial" w:cs="Arial"/>
                <w:sz w:val="20"/>
                <w:szCs w:val="20"/>
                <w:lang w:eastAsia="pt-BR"/>
              </w:rPr>
            </w:pPr>
            <w:r w:rsidRPr="00F173C5">
              <w:rPr>
                <w:rFonts w:ascii="Arial" w:hAnsi="Arial" w:cs="Arial"/>
                <w:sz w:val="20"/>
                <w:szCs w:val="20"/>
                <w:lang w:eastAsia="pt-BR"/>
              </w:rPr>
              <w:t>IRRF s/ salários a recolher (a)</w:t>
            </w:r>
          </w:p>
        </w:tc>
        <w:tc>
          <w:tcPr>
            <w:tcW w:w="2516" w:type="dxa"/>
            <w:tcBorders>
              <w:top w:val="nil"/>
              <w:left w:val="nil"/>
              <w:bottom w:val="nil"/>
              <w:right w:val="nil"/>
            </w:tcBorders>
            <w:shd w:val="clear" w:color="auto" w:fill="auto"/>
            <w:noWrap/>
            <w:vAlign w:val="bottom"/>
            <w:hideMark/>
          </w:tcPr>
          <w:p w14:paraId="1E21041A" w14:textId="77777777" w:rsidR="00E13F7F" w:rsidRPr="00F173C5" w:rsidRDefault="00E13F7F" w:rsidP="00F173C5">
            <w:pPr>
              <w:spacing w:after="0" w:line="240" w:lineRule="auto"/>
              <w:rPr>
                <w:rFonts w:ascii="Arial" w:hAnsi="Arial" w:cs="Arial"/>
                <w:sz w:val="20"/>
                <w:szCs w:val="20"/>
                <w:lang w:eastAsia="pt-BR"/>
              </w:rPr>
            </w:pPr>
          </w:p>
        </w:tc>
        <w:tc>
          <w:tcPr>
            <w:tcW w:w="1877" w:type="dxa"/>
            <w:tcBorders>
              <w:top w:val="nil"/>
              <w:left w:val="nil"/>
              <w:bottom w:val="nil"/>
              <w:right w:val="nil"/>
            </w:tcBorders>
            <w:shd w:val="clear" w:color="auto" w:fill="auto"/>
            <w:noWrap/>
            <w:vAlign w:val="bottom"/>
            <w:hideMark/>
          </w:tcPr>
          <w:p w14:paraId="73A71563" w14:textId="77777777" w:rsidR="00E13F7F" w:rsidRPr="00F173C5" w:rsidRDefault="00E13F7F" w:rsidP="00F173C5">
            <w:pPr>
              <w:spacing w:after="0" w:line="240" w:lineRule="auto"/>
              <w:jc w:val="right"/>
              <w:rPr>
                <w:rFonts w:ascii="Arial" w:hAnsi="Arial" w:cs="Arial"/>
                <w:sz w:val="20"/>
                <w:szCs w:val="20"/>
                <w:lang w:eastAsia="pt-BR"/>
              </w:rPr>
            </w:pPr>
            <w:r w:rsidRPr="00F173C5">
              <w:rPr>
                <w:rFonts w:ascii="Arial" w:hAnsi="Arial" w:cs="Arial"/>
                <w:sz w:val="20"/>
                <w:szCs w:val="20"/>
                <w:lang w:eastAsia="pt-BR"/>
              </w:rPr>
              <w:t>4.502.144</w:t>
            </w:r>
          </w:p>
        </w:tc>
        <w:tc>
          <w:tcPr>
            <w:tcW w:w="177" w:type="dxa"/>
            <w:tcBorders>
              <w:top w:val="nil"/>
              <w:left w:val="nil"/>
              <w:bottom w:val="nil"/>
              <w:right w:val="nil"/>
            </w:tcBorders>
            <w:shd w:val="clear" w:color="auto" w:fill="auto"/>
            <w:noWrap/>
            <w:vAlign w:val="bottom"/>
            <w:hideMark/>
          </w:tcPr>
          <w:p w14:paraId="6BEC5CCA" w14:textId="77777777" w:rsidR="00E13F7F" w:rsidRPr="00F173C5" w:rsidRDefault="00E13F7F" w:rsidP="00F173C5">
            <w:pPr>
              <w:spacing w:after="0" w:line="240" w:lineRule="auto"/>
              <w:jc w:val="right"/>
              <w:rPr>
                <w:rFonts w:ascii="Arial" w:hAnsi="Arial" w:cs="Arial"/>
                <w:sz w:val="20"/>
                <w:szCs w:val="20"/>
                <w:lang w:eastAsia="pt-BR"/>
              </w:rPr>
            </w:pPr>
          </w:p>
        </w:tc>
        <w:tc>
          <w:tcPr>
            <w:tcW w:w="1567" w:type="dxa"/>
            <w:tcBorders>
              <w:top w:val="nil"/>
              <w:left w:val="nil"/>
              <w:bottom w:val="nil"/>
              <w:right w:val="nil"/>
            </w:tcBorders>
            <w:shd w:val="clear" w:color="auto" w:fill="auto"/>
            <w:noWrap/>
            <w:vAlign w:val="bottom"/>
            <w:hideMark/>
          </w:tcPr>
          <w:p w14:paraId="65B0ABE3" w14:textId="77777777" w:rsidR="00E13F7F" w:rsidRPr="00F173C5" w:rsidRDefault="00E13F7F" w:rsidP="00F173C5">
            <w:pPr>
              <w:spacing w:after="0" w:line="240" w:lineRule="auto"/>
              <w:jc w:val="right"/>
              <w:rPr>
                <w:rFonts w:ascii="Arial" w:hAnsi="Arial" w:cs="Arial"/>
                <w:sz w:val="20"/>
                <w:szCs w:val="20"/>
                <w:lang w:eastAsia="pt-BR"/>
              </w:rPr>
            </w:pPr>
            <w:r w:rsidRPr="00F173C5">
              <w:rPr>
                <w:rFonts w:ascii="Arial" w:hAnsi="Arial" w:cs="Arial"/>
                <w:sz w:val="20"/>
                <w:szCs w:val="20"/>
                <w:lang w:eastAsia="pt-BR"/>
              </w:rPr>
              <w:t>494</w:t>
            </w:r>
          </w:p>
        </w:tc>
      </w:tr>
      <w:tr w:rsidR="00E13F7F" w:rsidRPr="00F173C5" w14:paraId="3BA972B6" w14:textId="77777777" w:rsidTr="00F173C5">
        <w:trPr>
          <w:trHeight w:val="264"/>
        </w:trPr>
        <w:tc>
          <w:tcPr>
            <w:tcW w:w="4421" w:type="dxa"/>
            <w:tcBorders>
              <w:top w:val="nil"/>
              <w:left w:val="nil"/>
              <w:bottom w:val="nil"/>
              <w:right w:val="nil"/>
            </w:tcBorders>
            <w:shd w:val="clear" w:color="auto" w:fill="auto"/>
            <w:noWrap/>
            <w:vAlign w:val="bottom"/>
            <w:hideMark/>
          </w:tcPr>
          <w:p w14:paraId="50B129D4" w14:textId="77777777" w:rsidR="00E13F7F" w:rsidRPr="00F173C5" w:rsidRDefault="00E13F7F" w:rsidP="00F173C5">
            <w:pPr>
              <w:spacing w:after="0" w:line="240" w:lineRule="auto"/>
              <w:rPr>
                <w:rFonts w:ascii="Arial" w:hAnsi="Arial" w:cs="Arial"/>
                <w:sz w:val="20"/>
                <w:szCs w:val="20"/>
                <w:lang w:eastAsia="pt-BR"/>
              </w:rPr>
            </w:pPr>
            <w:r w:rsidRPr="00F173C5">
              <w:rPr>
                <w:rFonts w:ascii="Arial" w:hAnsi="Arial" w:cs="Arial"/>
                <w:sz w:val="20"/>
                <w:szCs w:val="20"/>
                <w:lang w:eastAsia="pt-BR"/>
              </w:rPr>
              <w:t>ICMS a recolher</w:t>
            </w:r>
          </w:p>
        </w:tc>
        <w:tc>
          <w:tcPr>
            <w:tcW w:w="2516" w:type="dxa"/>
            <w:tcBorders>
              <w:top w:val="nil"/>
              <w:left w:val="nil"/>
              <w:bottom w:val="nil"/>
              <w:right w:val="nil"/>
            </w:tcBorders>
            <w:shd w:val="clear" w:color="auto" w:fill="auto"/>
            <w:noWrap/>
            <w:vAlign w:val="bottom"/>
            <w:hideMark/>
          </w:tcPr>
          <w:p w14:paraId="379E7E03" w14:textId="77777777" w:rsidR="00E13F7F" w:rsidRPr="00F173C5" w:rsidRDefault="00E13F7F" w:rsidP="00F173C5">
            <w:pPr>
              <w:spacing w:after="0" w:line="240" w:lineRule="auto"/>
              <w:rPr>
                <w:rFonts w:ascii="Arial" w:hAnsi="Arial" w:cs="Arial"/>
                <w:sz w:val="20"/>
                <w:szCs w:val="20"/>
                <w:lang w:eastAsia="pt-BR"/>
              </w:rPr>
            </w:pPr>
          </w:p>
        </w:tc>
        <w:tc>
          <w:tcPr>
            <w:tcW w:w="1877" w:type="dxa"/>
            <w:tcBorders>
              <w:top w:val="nil"/>
              <w:left w:val="nil"/>
              <w:bottom w:val="nil"/>
              <w:right w:val="nil"/>
            </w:tcBorders>
            <w:shd w:val="clear" w:color="auto" w:fill="auto"/>
            <w:noWrap/>
            <w:vAlign w:val="bottom"/>
            <w:hideMark/>
          </w:tcPr>
          <w:p w14:paraId="56550451" w14:textId="77777777" w:rsidR="00E13F7F" w:rsidRPr="00F173C5" w:rsidRDefault="00E13F7F" w:rsidP="00F173C5">
            <w:pPr>
              <w:spacing w:after="0" w:line="240" w:lineRule="auto"/>
              <w:jc w:val="right"/>
              <w:rPr>
                <w:rFonts w:ascii="Arial" w:hAnsi="Arial" w:cs="Arial"/>
                <w:sz w:val="20"/>
                <w:szCs w:val="20"/>
                <w:lang w:eastAsia="pt-BR"/>
              </w:rPr>
            </w:pPr>
            <w:r w:rsidRPr="00F173C5">
              <w:rPr>
                <w:rFonts w:ascii="Arial" w:hAnsi="Arial" w:cs="Arial"/>
                <w:sz w:val="20"/>
                <w:szCs w:val="20"/>
                <w:lang w:eastAsia="pt-BR"/>
              </w:rPr>
              <w:t>49.463</w:t>
            </w:r>
          </w:p>
        </w:tc>
        <w:tc>
          <w:tcPr>
            <w:tcW w:w="177" w:type="dxa"/>
            <w:tcBorders>
              <w:top w:val="nil"/>
              <w:left w:val="nil"/>
              <w:bottom w:val="nil"/>
              <w:right w:val="nil"/>
            </w:tcBorders>
            <w:shd w:val="clear" w:color="auto" w:fill="auto"/>
            <w:noWrap/>
            <w:vAlign w:val="bottom"/>
            <w:hideMark/>
          </w:tcPr>
          <w:p w14:paraId="16937F5B" w14:textId="77777777" w:rsidR="00E13F7F" w:rsidRPr="00F173C5" w:rsidRDefault="00E13F7F" w:rsidP="00F173C5">
            <w:pPr>
              <w:spacing w:after="0" w:line="240" w:lineRule="auto"/>
              <w:jc w:val="right"/>
              <w:rPr>
                <w:rFonts w:ascii="Arial" w:hAnsi="Arial" w:cs="Arial"/>
                <w:sz w:val="20"/>
                <w:szCs w:val="20"/>
                <w:lang w:eastAsia="pt-BR"/>
              </w:rPr>
            </w:pPr>
          </w:p>
        </w:tc>
        <w:tc>
          <w:tcPr>
            <w:tcW w:w="1567" w:type="dxa"/>
            <w:tcBorders>
              <w:top w:val="nil"/>
              <w:left w:val="nil"/>
              <w:bottom w:val="nil"/>
              <w:right w:val="nil"/>
            </w:tcBorders>
            <w:shd w:val="clear" w:color="auto" w:fill="auto"/>
            <w:noWrap/>
            <w:vAlign w:val="bottom"/>
            <w:hideMark/>
          </w:tcPr>
          <w:p w14:paraId="33897710" w14:textId="77777777" w:rsidR="00E13F7F" w:rsidRPr="00F173C5" w:rsidRDefault="00E13F7F" w:rsidP="00F173C5">
            <w:pPr>
              <w:spacing w:after="0" w:line="240" w:lineRule="auto"/>
              <w:jc w:val="right"/>
              <w:rPr>
                <w:rFonts w:ascii="Arial" w:hAnsi="Arial" w:cs="Arial"/>
                <w:sz w:val="20"/>
                <w:szCs w:val="20"/>
                <w:lang w:eastAsia="pt-BR"/>
              </w:rPr>
            </w:pPr>
            <w:r w:rsidRPr="00F173C5">
              <w:rPr>
                <w:rFonts w:ascii="Arial" w:hAnsi="Arial" w:cs="Arial"/>
                <w:sz w:val="20"/>
                <w:szCs w:val="20"/>
                <w:lang w:eastAsia="pt-BR"/>
              </w:rPr>
              <w:t>3.999</w:t>
            </w:r>
          </w:p>
        </w:tc>
      </w:tr>
      <w:tr w:rsidR="00E13F7F" w:rsidRPr="00F173C5" w14:paraId="0C853221" w14:textId="77777777" w:rsidTr="00F173C5">
        <w:trPr>
          <w:trHeight w:val="279"/>
        </w:trPr>
        <w:tc>
          <w:tcPr>
            <w:tcW w:w="4421" w:type="dxa"/>
            <w:tcBorders>
              <w:top w:val="nil"/>
              <w:left w:val="nil"/>
              <w:bottom w:val="nil"/>
              <w:right w:val="nil"/>
            </w:tcBorders>
            <w:shd w:val="clear" w:color="auto" w:fill="auto"/>
            <w:noWrap/>
            <w:vAlign w:val="bottom"/>
            <w:hideMark/>
          </w:tcPr>
          <w:p w14:paraId="6EA2780C" w14:textId="77777777" w:rsidR="00E13F7F" w:rsidRPr="00F173C5" w:rsidRDefault="00E13F7F" w:rsidP="00F173C5">
            <w:pPr>
              <w:spacing w:after="0" w:line="240" w:lineRule="auto"/>
              <w:rPr>
                <w:rFonts w:ascii="Arial" w:hAnsi="Arial" w:cs="Arial"/>
                <w:sz w:val="20"/>
                <w:szCs w:val="20"/>
                <w:lang w:eastAsia="pt-BR"/>
              </w:rPr>
            </w:pPr>
            <w:r w:rsidRPr="00F173C5">
              <w:rPr>
                <w:rFonts w:ascii="Arial" w:hAnsi="Arial" w:cs="Arial"/>
                <w:sz w:val="20"/>
                <w:szCs w:val="20"/>
                <w:lang w:eastAsia="pt-BR"/>
              </w:rPr>
              <w:t>ISS a recolher</w:t>
            </w:r>
          </w:p>
        </w:tc>
        <w:tc>
          <w:tcPr>
            <w:tcW w:w="2516" w:type="dxa"/>
            <w:tcBorders>
              <w:top w:val="nil"/>
              <w:left w:val="nil"/>
              <w:bottom w:val="nil"/>
              <w:right w:val="nil"/>
            </w:tcBorders>
            <w:shd w:val="clear" w:color="auto" w:fill="auto"/>
            <w:noWrap/>
            <w:vAlign w:val="bottom"/>
            <w:hideMark/>
          </w:tcPr>
          <w:p w14:paraId="69E44C95" w14:textId="77777777" w:rsidR="00E13F7F" w:rsidRPr="00F173C5" w:rsidRDefault="00E13F7F" w:rsidP="00F173C5">
            <w:pPr>
              <w:spacing w:after="0" w:line="240" w:lineRule="auto"/>
              <w:rPr>
                <w:rFonts w:ascii="Arial" w:hAnsi="Arial" w:cs="Arial"/>
                <w:sz w:val="20"/>
                <w:szCs w:val="20"/>
                <w:lang w:eastAsia="pt-BR"/>
              </w:rPr>
            </w:pPr>
          </w:p>
        </w:tc>
        <w:tc>
          <w:tcPr>
            <w:tcW w:w="1877" w:type="dxa"/>
            <w:tcBorders>
              <w:top w:val="nil"/>
              <w:left w:val="nil"/>
              <w:bottom w:val="single" w:sz="8" w:space="0" w:color="auto"/>
              <w:right w:val="nil"/>
            </w:tcBorders>
            <w:shd w:val="clear" w:color="auto" w:fill="auto"/>
            <w:noWrap/>
            <w:vAlign w:val="bottom"/>
            <w:hideMark/>
          </w:tcPr>
          <w:p w14:paraId="765AE371" w14:textId="77777777" w:rsidR="00E13F7F" w:rsidRPr="00F173C5" w:rsidRDefault="00E13F7F" w:rsidP="00F173C5">
            <w:pPr>
              <w:spacing w:after="0" w:line="240" w:lineRule="auto"/>
              <w:jc w:val="right"/>
              <w:rPr>
                <w:rFonts w:ascii="Arial" w:hAnsi="Arial" w:cs="Arial"/>
                <w:sz w:val="20"/>
                <w:szCs w:val="20"/>
                <w:lang w:eastAsia="pt-BR"/>
              </w:rPr>
            </w:pPr>
            <w:r w:rsidRPr="00F173C5">
              <w:rPr>
                <w:rFonts w:ascii="Arial" w:hAnsi="Arial" w:cs="Arial"/>
                <w:sz w:val="20"/>
                <w:szCs w:val="20"/>
                <w:lang w:eastAsia="pt-BR"/>
              </w:rPr>
              <w:t>277.410</w:t>
            </w:r>
          </w:p>
        </w:tc>
        <w:tc>
          <w:tcPr>
            <w:tcW w:w="177" w:type="dxa"/>
            <w:tcBorders>
              <w:top w:val="nil"/>
              <w:left w:val="nil"/>
              <w:bottom w:val="nil"/>
              <w:right w:val="nil"/>
            </w:tcBorders>
            <w:shd w:val="clear" w:color="auto" w:fill="auto"/>
            <w:noWrap/>
            <w:vAlign w:val="bottom"/>
            <w:hideMark/>
          </w:tcPr>
          <w:p w14:paraId="17D454CC" w14:textId="77777777" w:rsidR="00E13F7F" w:rsidRPr="00F173C5" w:rsidRDefault="00E13F7F" w:rsidP="00F173C5">
            <w:pPr>
              <w:spacing w:after="0" w:line="240" w:lineRule="auto"/>
              <w:jc w:val="right"/>
              <w:rPr>
                <w:rFonts w:ascii="Arial" w:hAnsi="Arial" w:cs="Arial"/>
                <w:sz w:val="20"/>
                <w:szCs w:val="20"/>
                <w:lang w:eastAsia="pt-BR"/>
              </w:rPr>
            </w:pPr>
          </w:p>
        </w:tc>
        <w:tc>
          <w:tcPr>
            <w:tcW w:w="1567" w:type="dxa"/>
            <w:tcBorders>
              <w:top w:val="nil"/>
              <w:left w:val="nil"/>
              <w:bottom w:val="single" w:sz="8" w:space="0" w:color="auto"/>
              <w:right w:val="nil"/>
            </w:tcBorders>
            <w:shd w:val="clear" w:color="auto" w:fill="auto"/>
            <w:noWrap/>
            <w:vAlign w:val="bottom"/>
            <w:hideMark/>
          </w:tcPr>
          <w:p w14:paraId="47C5DB91" w14:textId="77777777" w:rsidR="00E13F7F" w:rsidRPr="00F173C5" w:rsidRDefault="00E13F7F" w:rsidP="00F173C5">
            <w:pPr>
              <w:spacing w:after="0" w:line="240" w:lineRule="auto"/>
              <w:jc w:val="right"/>
              <w:rPr>
                <w:rFonts w:ascii="Arial" w:hAnsi="Arial" w:cs="Arial"/>
                <w:sz w:val="20"/>
                <w:szCs w:val="20"/>
                <w:lang w:eastAsia="pt-BR"/>
              </w:rPr>
            </w:pPr>
            <w:r w:rsidRPr="00F173C5">
              <w:rPr>
                <w:rFonts w:ascii="Arial" w:hAnsi="Arial" w:cs="Arial"/>
                <w:sz w:val="20"/>
                <w:szCs w:val="20"/>
                <w:lang w:eastAsia="pt-BR"/>
              </w:rPr>
              <w:t>263.963</w:t>
            </w:r>
          </w:p>
        </w:tc>
      </w:tr>
      <w:tr w:rsidR="00E13F7F" w:rsidRPr="00F173C5" w14:paraId="76111E41" w14:textId="77777777" w:rsidTr="00F173C5">
        <w:trPr>
          <w:trHeight w:val="264"/>
        </w:trPr>
        <w:tc>
          <w:tcPr>
            <w:tcW w:w="4421" w:type="dxa"/>
            <w:tcBorders>
              <w:top w:val="nil"/>
              <w:left w:val="nil"/>
              <w:bottom w:val="nil"/>
              <w:right w:val="nil"/>
            </w:tcBorders>
            <w:shd w:val="clear" w:color="auto" w:fill="auto"/>
            <w:noWrap/>
            <w:vAlign w:val="bottom"/>
            <w:hideMark/>
          </w:tcPr>
          <w:p w14:paraId="6CE0D767" w14:textId="77777777" w:rsidR="00E13F7F" w:rsidRPr="00F173C5" w:rsidRDefault="00E13F7F" w:rsidP="00F173C5">
            <w:pPr>
              <w:spacing w:after="0" w:line="240" w:lineRule="auto"/>
              <w:jc w:val="right"/>
              <w:rPr>
                <w:rFonts w:ascii="Arial" w:hAnsi="Arial" w:cs="Arial"/>
                <w:sz w:val="20"/>
                <w:szCs w:val="20"/>
                <w:lang w:eastAsia="pt-BR"/>
              </w:rPr>
            </w:pPr>
          </w:p>
        </w:tc>
        <w:tc>
          <w:tcPr>
            <w:tcW w:w="2516" w:type="dxa"/>
            <w:tcBorders>
              <w:top w:val="nil"/>
              <w:left w:val="nil"/>
              <w:bottom w:val="nil"/>
              <w:right w:val="nil"/>
            </w:tcBorders>
            <w:shd w:val="clear" w:color="auto" w:fill="auto"/>
            <w:noWrap/>
            <w:vAlign w:val="bottom"/>
            <w:hideMark/>
          </w:tcPr>
          <w:p w14:paraId="08B48C33" w14:textId="77777777" w:rsidR="00E13F7F" w:rsidRPr="00F173C5" w:rsidRDefault="00E13F7F" w:rsidP="00F173C5">
            <w:pPr>
              <w:spacing w:after="0" w:line="240" w:lineRule="auto"/>
              <w:rPr>
                <w:sz w:val="20"/>
                <w:szCs w:val="20"/>
                <w:lang w:eastAsia="pt-BR"/>
              </w:rPr>
            </w:pPr>
          </w:p>
        </w:tc>
        <w:tc>
          <w:tcPr>
            <w:tcW w:w="1877" w:type="dxa"/>
            <w:tcBorders>
              <w:top w:val="nil"/>
              <w:left w:val="nil"/>
              <w:bottom w:val="nil"/>
              <w:right w:val="nil"/>
            </w:tcBorders>
            <w:shd w:val="clear" w:color="auto" w:fill="auto"/>
            <w:noWrap/>
            <w:vAlign w:val="center"/>
            <w:hideMark/>
          </w:tcPr>
          <w:p w14:paraId="117324B9" w14:textId="77777777" w:rsidR="00E13F7F" w:rsidRPr="00F173C5" w:rsidRDefault="00E13F7F" w:rsidP="00F173C5">
            <w:pPr>
              <w:spacing w:after="0" w:line="240" w:lineRule="auto"/>
              <w:jc w:val="right"/>
              <w:rPr>
                <w:rFonts w:ascii="Arial" w:hAnsi="Arial" w:cs="Arial"/>
                <w:b/>
                <w:bCs/>
                <w:sz w:val="20"/>
                <w:szCs w:val="20"/>
                <w:lang w:eastAsia="pt-BR"/>
              </w:rPr>
            </w:pPr>
            <w:r w:rsidRPr="00F173C5">
              <w:rPr>
                <w:rFonts w:ascii="Arial" w:hAnsi="Arial" w:cs="Arial"/>
                <w:b/>
                <w:bCs/>
                <w:sz w:val="20"/>
                <w:szCs w:val="20"/>
                <w:lang w:eastAsia="pt-BR"/>
              </w:rPr>
              <w:t>4.829.016</w:t>
            </w:r>
          </w:p>
        </w:tc>
        <w:tc>
          <w:tcPr>
            <w:tcW w:w="177" w:type="dxa"/>
            <w:tcBorders>
              <w:top w:val="nil"/>
              <w:left w:val="nil"/>
              <w:bottom w:val="nil"/>
              <w:right w:val="nil"/>
            </w:tcBorders>
            <w:shd w:val="clear" w:color="auto" w:fill="auto"/>
            <w:noWrap/>
            <w:vAlign w:val="bottom"/>
            <w:hideMark/>
          </w:tcPr>
          <w:p w14:paraId="0954766C" w14:textId="77777777" w:rsidR="00E13F7F" w:rsidRPr="00F173C5" w:rsidRDefault="00E13F7F" w:rsidP="00F173C5">
            <w:pPr>
              <w:spacing w:after="0" w:line="240" w:lineRule="auto"/>
              <w:jc w:val="right"/>
              <w:rPr>
                <w:rFonts w:ascii="Arial" w:hAnsi="Arial" w:cs="Arial"/>
                <w:b/>
                <w:bCs/>
                <w:sz w:val="20"/>
                <w:szCs w:val="20"/>
                <w:lang w:eastAsia="pt-BR"/>
              </w:rPr>
            </w:pPr>
          </w:p>
        </w:tc>
        <w:tc>
          <w:tcPr>
            <w:tcW w:w="1567" w:type="dxa"/>
            <w:tcBorders>
              <w:top w:val="nil"/>
              <w:left w:val="nil"/>
              <w:bottom w:val="nil"/>
              <w:right w:val="nil"/>
            </w:tcBorders>
            <w:shd w:val="clear" w:color="auto" w:fill="auto"/>
            <w:noWrap/>
            <w:vAlign w:val="center"/>
            <w:hideMark/>
          </w:tcPr>
          <w:p w14:paraId="084FBCF8" w14:textId="77777777" w:rsidR="00E13F7F" w:rsidRPr="00F173C5" w:rsidRDefault="00E13F7F" w:rsidP="00F173C5">
            <w:pPr>
              <w:spacing w:after="0" w:line="240" w:lineRule="auto"/>
              <w:jc w:val="right"/>
              <w:rPr>
                <w:rFonts w:ascii="Arial" w:hAnsi="Arial" w:cs="Arial"/>
                <w:b/>
                <w:bCs/>
                <w:sz w:val="20"/>
                <w:szCs w:val="20"/>
                <w:lang w:eastAsia="pt-BR"/>
              </w:rPr>
            </w:pPr>
            <w:r w:rsidRPr="00F173C5">
              <w:rPr>
                <w:rFonts w:ascii="Arial" w:hAnsi="Arial" w:cs="Arial"/>
                <w:b/>
                <w:bCs/>
                <w:sz w:val="20"/>
                <w:szCs w:val="20"/>
                <w:lang w:eastAsia="pt-BR"/>
              </w:rPr>
              <w:t>268.456</w:t>
            </w:r>
          </w:p>
        </w:tc>
      </w:tr>
    </w:tbl>
    <w:p w14:paraId="09C28B3E" w14:textId="77777777" w:rsidR="00E13F7F" w:rsidRDefault="00E13F7F" w:rsidP="00E13F7F">
      <w:pPr>
        <w:ind w:left="360" w:right="49"/>
        <w:jc w:val="both"/>
        <w:rPr>
          <w:rFonts w:ascii="Arial" w:hAnsi="Arial"/>
          <w:b/>
        </w:rPr>
      </w:pPr>
    </w:p>
    <w:p w14:paraId="07648518" w14:textId="77777777" w:rsidR="00E13F7F" w:rsidRPr="003144B8" w:rsidRDefault="00E13F7F" w:rsidP="00E13F7F">
      <w:pPr>
        <w:numPr>
          <w:ilvl w:val="0"/>
          <w:numId w:val="20"/>
        </w:numPr>
        <w:suppressAutoHyphens/>
        <w:spacing w:after="0" w:line="240" w:lineRule="auto"/>
        <w:ind w:right="49"/>
        <w:jc w:val="both"/>
        <w:rPr>
          <w:rFonts w:ascii="Arial" w:hAnsi="Arial"/>
          <w:bCs/>
        </w:rPr>
      </w:pPr>
      <w:r>
        <w:rPr>
          <w:rFonts w:ascii="Arial" w:hAnsi="Arial"/>
          <w:bCs/>
        </w:rPr>
        <w:t>A variação ocorrida deve-se, principalmente, a alteração do fato gerador do IRRF, que passou a ser declarado via E-social no exercício de 2023, e teve sua data de recolhimento postergada.</w:t>
      </w:r>
    </w:p>
    <w:p w14:paraId="1CB85E11" w14:textId="77777777" w:rsidR="00E13F7F" w:rsidRDefault="00E13F7F" w:rsidP="00E13F7F">
      <w:pPr>
        <w:ind w:left="360" w:right="49"/>
        <w:jc w:val="both"/>
        <w:rPr>
          <w:rFonts w:ascii="Arial" w:hAnsi="Arial"/>
          <w:b/>
        </w:rPr>
      </w:pPr>
    </w:p>
    <w:p w14:paraId="67FD827F" w14:textId="77777777" w:rsidR="00E13F7F" w:rsidRPr="00CF7090" w:rsidRDefault="00E13F7F" w:rsidP="00E13F7F">
      <w:pPr>
        <w:numPr>
          <w:ilvl w:val="0"/>
          <w:numId w:val="3"/>
        </w:numPr>
        <w:suppressAutoHyphens/>
        <w:spacing w:after="0" w:line="240" w:lineRule="auto"/>
        <w:ind w:right="49"/>
        <w:jc w:val="both"/>
        <w:rPr>
          <w:rFonts w:ascii="Arial" w:hAnsi="Arial"/>
          <w:b/>
        </w:rPr>
      </w:pPr>
      <w:r w:rsidRPr="00FE5726">
        <w:rPr>
          <w:rFonts w:ascii="Arial" w:hAnsi="Arial"/>
          <w:b/>
        </w:rPr>
        <w:t xml:space="preserve">OBRIGAÇÕES TRABALHISTAS </w:t>
      </w:r>
    </w:p>
    <w:p w14:paraId="0384378E" w14:textId="77777777" w:rsidR="00E13F7F" w:rsidRPr="00E46800" w:rsidRDefault="00E13F7F" w:rsidP="00E13F7F">
      <w:pPr>
        <w:tabs>
          <w:tab w:val="left" w:pos="8520"/>
        </w:tabs>
        <w:ind w:left="360" w:right="49"/>
        <w:rPr>
          <w:rFonts w:ascii="Arial" w:hAnsi="Arial" w:cs="Arial"/>
          <w:b/>
          <w:bCs/>
          <w:color w:val="FF0000"/>
          <w:sz w:val="19"/>
          <w:szCs w:val="19"/>
          <w:lang w:eastAsia="pt-BR"/>
        </w:rPr>
      </w:pPr>
      <w:r>
        <w:rPr>
          <w:rFonts w:ascii="Arial" w:hAnsi="Arial"/>
          <w:b/>
          <w:color w:val="FF0000"/>
        </w:rPr>
        <w:tab/>
        <w:t xml:space="preserve">   </w:t>
      </w:r>
    </w:p>
    <w:tbl>
      <w:tblPr>
        <w:tblW w:w="10694" w:type="dxa"/>
        <w:tblInd w:w="70" w:type="dxa"/>
        <w:tblLayout w:type="fixed"/>
        <w:tblCellMar>
          <w:left w:w="70" w:type="dxa"/>
          <w:right w:w="70" w:type="dxa"/>
        </w:tblCellMar>
        <w:tblLook w:val="04A0" w:firstRow="1" w:lastRow="0" w:firstColumn="1" w:lastColumn="0" w:noHBand="0" w:noVBand="1"/>
      </w:tblPr>
      <w:tblGrid>
        <w:gridCol w:w="6891"/>
        <w:gridCol w:w="1669"/>
        <w:gridCol w:w="232"/>
        <w:gridCol w:w="232"/>
        <w:gridCol w:w="1670"/>
      </w:tblGrid>
      <w:tr w:rsidR="00E13F7F" w:rsidRPr="00E46800" w14:paraId="479C18EF" w14:textId="77777777" w:rsidTr="00F173C5">
        <w:trPr>
          <w:trHeight w:val="309"/>
        </w:trPr>
        <w:tc>
          <w:tcPr>
            <w:tcW w:w="6891" w:type="dxa"/>
            <w:tcBorders>
              <w:top w:val="nil"/>
              <w:left w:val="nil"/>
              <w:bottom w:val="nil"/>
            </w:tcBorders>
            <w:shd w:val="clear" w:color="000000" w:fill="FFFFFF"/>
            <w:noWrap/>
            <w:vAlign w:val="bottom"/>
          </w:tcPr>
          <w:p w14:paraId="0253E7E8" w14:textId="77777777" w:rsidR="00E13F7F" w:rsidRPr="00E46800" w:rsidRDefault="00E13F7F" w:rsidP="00F173C5">
            <w:pPr>
              <w:spacing w:after="0" w:line="240" w:lineRule="auto"/>
              <w:rPr>
                <w:rFonts w:ascii="Arial" w:hAnsi="Arial" w:cs="Arial"/>
                <w:sz w:val="19"/>
                <w:szCs w:val="19"/>
                <w:lang w:eastAsia="pt-BR"/>
              </w:rPr>
            </w:pPr>
          </w:p>
        </w:tc>
        <w:tc>
          <w:tcPr>
            <w:tcW w:w="1669" w:type="dxa"/>
            <w:tcBorders>
              <w:bottom w:val="single" w:sz="4" w:space="0" w:color="auto"/>
            </w:tcBorders>
            <w:shd w:val="clear" w:color="000000" w:fill="FFFFFF"/>
            <w:noWrap/>
            <w:vAlign w:val="bottom"/>
          </w:tcPr>
          <w:p w14:paraId="67F44DED" w14:textId="77777777" w:rsidR="00E13F7F" w:rsidRPr="00E46800" w:rsidRDefault="00E13F7F" w:rsidP="00F173C5">
            <w:pPr>
              <w:spacing w:after="0" w:line="240" w:lineRule="auto"/>
              <w:jc w:val="right"/>
              <w:rPr>
                <w:rFonts w:ascii="Arial" w:hAnsi="Arial" w:cs="Arial"/>
                <w:b/>
                <w:bCs/>
                <w:sz w:val="19"/>
                <w:szCs w:val="19"/>
                <w:lang w:eastAsia="pt-BR"/>
              </w:rPr>
            </w:pPr>
            <w:r w:rsidRPr="00E46800">
              <w:rPr>
                <w:rFonts w:ascii="Arial" w:hAnsi="Arial" w:cs="Arial"/>
                <w:b/>
                <w:bCs/>
                <w:sz w:val="19"/>
                <w:szCs w:val="19"/>
                <w:lang w:eastAsia="pt-BR"/>
              </w:rPr>
              <w:t>2023</w:t>
            </w:r>
          </w:p>
        </w:tc>
        <w:tc>
          <w:tcPr>
            <w:tcW w:w="232" w:type="dxa"/>
            <w:shd w:val="clear" w:color="000000" w:fill="FFFFFF"/>
          </w:tcPr>
          <w:p w14:paraId="225E621B" w14:textId="77777777" w:rsidR="00E13F7F" w:rsidRPr="00E46800" w:rsidRDefault="00E13F7F" w:rsidP="00F173C5">
            <w:pPr>
              <w:spacing w:after="0" w:line="240" w:lineRule="auto"/>
              <w:jc w:val="right"/>
              <w:rPr>
                <w:rFonts w:ascii="Arial" w:hAnsi="Arial" w:cs="Arial"/>
                <w:sz w:val="19"/>
                <w:szCs w:val="19"/>
                <w:lang w:eastAsia="pt-BR"/>
              </w:rPr>
            </w:pPr>
          </w:p>
        </w:tc>
        <w:tc>
          <w:tcPr>
            <w:tcW w:w="232" w:type="dxa"/>
            <w:shd w:val="clear" w:color="000000" w:fill="FFFFFF"/>
            <w:noWrap/>
            <w:vAlign w:val="bottom"/>
          </w:tcPr>
          <w:p w14:paraId="19E66A98" w14:textId="77777777" w:rsidR="00E13F7F" w:rsidRPr="00E46800" w:rsidRDefault="00E13F7F" w:rsidP="00F173C5">
            <w:pPr>
              <w:spacing w:after="0" w:line="240" w:lineRule="auto"/>
              <w:jc w:val="right"/>
              <w:rPr>
                <w:rFonts w:ascii="Arial" w:hAnsi="Arial" w:cs="Arial"/>
                <w:sz w:val="19"/>
                <w:szCs w:val="19"/>
                <w:lang w:eastAsia="pt-BR"/>
              </w:rPr>
            </w:pPr>
          </w:p>
        </w:tc>
        <w:tc>
          <w:tcPr>
            <w:tcW w:w="1670" w:type="dxa"/>
            <w:tcBorders>
              <w:bottom w:val="single" w:sz="4" w:space="0" w:color="auto"/>
            </w:tcBorders>
            <w:shd w:val="clear" w:color="000000" w:fill="FFFFFF"/>
            <w:noWrap/>
            <w:vAlign w:val="bottom"/>
          </w:tcPr>
          <w:p w14:paraId="37941951" w14:textId="77777777" w:rsidR="00E13F7F" w:rsidRPr="00E46800" w:rsidRDefault="00E13F7F" w:rsidP="00F173C5">
            <w:pPr>
              <w:spacing w:after="0" w:line="240" w:lineRule="auto"/>
              <w:jc w:val="right"/>
              <w:rPr>
                <w:rFonts w:ascii="Arial" w:hAnsi="Arial" w:cs="Arial"/>
                <w:b/>
                <w:bCs/>
                <w:sz w:val="19"/>
                <w:szCs w:val="19"/>
                <w:lang w:eastAsia="pt-BR"/>
              </w:rPr>
            </w:pPr>
            <w:r w:rsidRPr="00E46800">
              <w:rPr>
                <w:rFonts w:ascii="Arial" w:hAnsi="Arial" w:cs="Arial"/>
                <w:b/>
                <w:bCs/>
                <w:sz w:val="19"/>
                <w:szCs w:val="19"/>
                <w:lang w:eastAsia="pt-BR"/>
              </w:rPr>
              <w:t>2022</w:t>
            </w:r>
          </w:p>
        </w:tc>
      </w:tr>
      <w:tr w:rsidR="00E13F7F" w:rsidRPr="00E46800" w14:paraId="7072DEB5" w14:textId="77777777" w:rsidTr="00F173C5">
        <w:trPr>
          <w:trHeight w:val="309"/>
        </w:trPr>
        <w:tc>
          <w:tcPr>
            <w:tcW w:w="6891" w:type="dxa"/>
            <w:tcBorders>
              <w:top w:val="nil"/>
              <w:left w:val="nil"/>
              <w:bottom w:val="nil"/>
            </w:tcBorders>
            <w:shd w:val="clear" w:color="000000" w:fill="FFFFFF"/>
            <w:noWrap/>
            <w:vAlign w:val="bottom"/>
          </w:tcPr>
          <w:p w14:paraId="4A7560DD" w14:textId="77777777" w:rsidR="00E13F7F" w:rsidRPr="00E46800" w:rsidRDefault="00E13F7F" w:rsidP="00F173C5">
            <w:pPr>
              <w:spacing w:after="0" w:line="240" w:lineRule="auto"/>
              <w:rPr>
                <w:rFonts w:ascii="Arial" w:hAnsi="Arial" w:cs="Arial"/>
                <w:sz w:val="19"/>
                <w:szCs w:val="19"/>
                <w:lang w:eastAsia="pt-BR"/>
              </w:rPr>
            </w:pPr>
          </w:p>
        </w:tc>
        <w:tc>
          <w:tcPr>
            <w:tcW w:w="1669" w:type="dxa"/>
            <w:tcBorders>
              <w:top w:val="single" w:sz="4" w:space="0" w:color="auto"/>
              <w:bottom w:val="single" w:sz="4" w:space="0" w:color="auto"/>
            </w:tcBorders>
            <w:shd w:val="clear" w:color="000000" w:fill="FFFFFF"/>
            <w:noWrap/>
            <w:vAlign w:val="bottom"/>
          </w:tcPr>
          <w:p w14:paraId="1411E889" w14:textId="77777777" w:rsidR="00E13F7F" w:rsidRPr="00E46800" w:rsidRDefault="00E13F7F" w:rsidP="00F173C5">
            <w:pPr>
              <w:spacing w:after="0" w:line="240" w:lineRule="auto"/>
              <w:jc w:val="right"/>
              <w:rPr>
                <w:rFonts w:ascii="Arial" w:hAnsi="Arial" w:cs="Arial"/>
                <w:b/>
                <w:bCs/>
                <w:sz w:val="19"/>
                <w:szCs w:val="19"/>
                <w:lang w:eastAsia="pt-BR"/>
              </w:rPr>
            </w:pPr>
            <w:r w:rsidRPr="00E46800">
              <w:rPr>
                <w:rFonts w:ascii="Arial" w:hAnsi="Arial" w:cs="Arial"/>
                <w:b/>
                <w:bCs/>
                <w:sz w:val="19"/>
                <w:szCs w:val="19"/>
                <w:lang w:eastAsia="pt-BR"/>
              </w:rPr>
              <w:t>Circulante</w:t>
            </w:r>
          </w:p>
        </w:tc>
        <w:tc>
          <w:tcPr>
            <w:tcW w:w="232" w:type="dxa"/>
            <w:shd w:val="clear" w:color="000000" w:fill="FFFFFF"/>
          </w:tcPr>
          <w:p w14:paraId="0E1298FA" w14:textId="77777777" w:rsidR="00E13F7F" w:rsidRPr="00E46800" w:rsidRDefault="00E13F7F" w:rsidP="00F173C5">
            <w:pPr>
              <w:spacing w:after="0" w:line="240" w:lineRule="auto"/>
              <w:jc w:val="right"/>
              <w:rPr>
                <w:rFonts w:ascii="Arial" w:hAnsi="Arial" w:cs="Arial"/>
                <w:sz w:val="19"/>
                <w:szCs w:val="19"/>
                <w:lang w:eastAsia="pt-BR"/>
              </w:rPr>
            </w:pPr>
          </w:p>
        </w:tc>
        <w:tc>
          <w:tcPr>
            <w:tcW w:w="232" w:type="dxa"/>
            <w:shd w:val="clear" w:color="000000" w:fill="FFFFFF"/>
            <w:noWrap/>
            <w:vAlign w:val="bottom"/>
          </w:tcPr>
          <w:p w14:paraId="7A83740D" w14:textId="77777777" w:rsidR="00E13F7F" w:rsidRPr="00E46800" w:rsidRDefault="00E13F7F" w:rsidP="00F173C5">
            <w:pPr>
              <w:spacing w:after="0" w:line="240" w:lineRule="auto"/>
              <w:jc w:val="right"/>
              <w:rPr>
                <w:rFonts w:ascii="Arial" w:hAnsi="Arial" w:cs="Arial"/>
                <w:sz w:val="19"/>
                <w:szCs w:val="19"/>
                <w:lang w:eastAsia="pt-BR"/>
              </w:rPr>
            </w:pPr>
          </w:p>
        </w:tc>
        <w:tc>
          <w:tcPr>
            <w:tcW w:w="1670" w:type="dxa"/>
            <w:tcBorders>
              <w:top w:val="single" w:sz="4" w:space="0" w:color="auto"/>
              <w:bottom w:val="single" w:sz="4" w:space="0" w:color="auto"/>
            </w:tcBorders>
            <w:shd w:val="clear" w:color="000000" w:fill="FFFFFF"/>
            <w:noWrap/>
            <w:vAlign w:val="bottom"/>
          </w:tcPr>
          <w:p w14:paraId="200810A2" w14:textId="77777777" w:rsidR="00E13F7F" w:rsidRPr="00E46800" w:rsidRDefault="00E13F7F" w:rsidP="00F173C5">
            <w:pPr>
              <w:spacing w:after="0" w:line="240" w:lineRule="auto"/>
              <w:jc w:val="right"/>
              <w:rPr>
                <w:rFonts w:ascii="Arial" w:hAnsi="Arial" w:cs="Arial"/>
                <w:b/>
                <w:bCs/>
                <w:sz w:val="19"/>
                <w:szCs w:val="19"/>
                <w:lang w:eastAsia="pt-BR"/>
              </w:rPr>
            </w:pPr>
            <w:r w:rsidRPr="00E46800">
              <w:rPr>
                <w:rFonts w:ascii="Arial" w:hAnsi="Arial" w:cs="Arial"/>
                <w:b/>
                <w:bCs/>
                <w:sz w:val="19"/>
                <w:szCs w:val="19"/>
                <w:lang w:eastAsia="pt-BR"/>
              </w:rPr>
              <w:t xml:space="preserve"> Circulante</w:t>
            </w:r>
          </w:p>
        </w:tc>
      </w:tr>
      <w:tr w:rsidR="00E13F7F" w:rsidRPr="00E46800" w14:paraId="0ACFDFA3" w14:textId="77777777" w:rsidTr="00F173C5">
        <w:trPr>
          <w:trHeight w:val="309"/>
        </w:trPr>
        <w:tc>
          <w:tcPr>
            <w:tcW w:w="6891" w:type="dxa"/>
            <w:tcBorders>
              <w:top w:val="nil"/>
              <w:left w:val="nil"/>
              <w:bottom w:val="nil"/>
            </w:tcBorders>
            <w:shd w:val="clear" w:color="000000" w:fill="FFFFFF"/>
            <w:noWrap/>
            <w:vAlign w:val="bottom"/>
            <w:hideMark/>
          </w:tcPr>
          <w:p w14:paraId="01D6A704" w14:textId="77777777" w:rsidR="00E13F7F" w:rsidRPr="00E46800" w:rsidRDefault="00E13F7F" w:rsidP="00F173C5">
            <w:pPr>
              <w:spacing w:after="0" w:line="240" w:lineRule="auto"/>
              <w:jc w:val="both"/>
              <w:rPr>
                <w:rFonts w:ascii="Arial" w:hAnsi="Arial" w:cs="Arial"/>
                <w:sz w:val="19"/>
                <w:szCs w:val="19"/>
                <w:lang w:eastAsia="pt-BR"/>
              </w:rPr>
            </w:pPr>
            <w:r w:rsidRPr="00E46800">
              <w:rPr>
                <w:rFonts w:ascii="Arial" w:hAnsi="Arial" w:cs="Arial"/>
                <w:sz w:val="19"/>
                <w:szCs w:val="19"/>
                <w:lang w:eastAsia="pt-BR"/>
              </w:rPr>
              <w:t>Férias e Encargos</w:t>
            </w:r>
          </w:p>
        </w:tc>
        <w:tc>
          <w:tcPr>
            <w:tcW w:w="1669" w:type="dxa"/>
            <w:tcBorders>
              <w:top w:val="single" w:sz="4" w:space="0" w:color="auto"/>
            </w:tcBorders>
            <w:shd w:val="clear" w:color="000000" w:fill="FFFFFF"/>
            <w:noWrap/>
            <w:vAlign w:val="bottom"/>
            <w:hideMark/>
          </w:tcPr>
          <w:p w14:paraId="22D1EF3D" w14:textId="77777777" w:rsidR="00E13F7F" w:rsidRPr="00E46800" w:rsidRDefault="00E13F7F" w:rsidP="00F173C5">
            <w:pPr>
              <w:spacing w:after="0" w:line="240" w:lineRule="auto"/>
              <w:jc w:val="right"/>
              <w:rPr>
                <w:rFonts w:ascii="Arial" w:hAnsi="Arial" w:cs="Arial"/>
                <w:sz w:val="19"/>
                <w:szCs w:val="19"/>
                <w:lang w:eastAsia="pt-BR"/>
              </w:rPr>
            </w:pPr>
            <w:r w:rsidRPr="00E46800">
              <w:rPr>
                <w:rFonts w:ascii="Arial" w:hAnsi="Arial" w:cs="Arial"/>
                <w:sz w:val="19"/>
                <w:szCs w:val="19"/>
                <w:lang w:eastAsia="pt-BR"/>
              </w:rPr>
              <w:t xml:space="preserve">14.445.646 </w:t>
            </w:r>
          </w:p>
        </w:tc>
        <w:tc>
          <w:tcPr>
            <w:tcW w:w="232" w:type="dxa"/>
            <w:shd w:val="clear" w:color="000000" w:fill="FFFFFF"/>
          </w:tcPr>
          <w:p w14:paraId="6AD3C622" w14:textId="77777777" w:rsidR="00E13F7F" w:rsidRPr="00E46800" w:rsidRDefault="00E13F7F" w:rsidP="00F173C5">
            <w:pPr>
              <w:spacing w:after="0" w:line="240" w:lineRule="auto"/>
              <w:jc w:val="right"/>
              <w:rPr>
                <w:rFonts w:ascii="Arial" w:hAnsi="Arial" w:cs="Arial"/>
                <w:sz w:val="19"/>
                <w:szCs w:val="19"/>
                <w:lang w:eastAsia="pt-BR"/>
              </w:rPr>
            </w:pPr>
          </w:p>
        </w:tc>
        <w:tc>
          <w:tcPr>
            <w:tcW w:w="232" w:type="dxa"/>
            <w:shd w:val="clear" w:color="000000" w:fill="FFFFFF"/>
            <w:noWrap/>
            <w:vAlign w:val="bottom"/>
            <w:hideMark/>
          </w:tcPr>
          <w:p w14:paraId="5965086D" w14:textId="77777777" w:rsidR="00E13F7F" w:rsidRPr="00E46800" w:rsidRDefault="00E13F7F" w:rsidP="00F173C5">
            <w:pPr>
              <w:spacing w:after="0" w:line="240" w:lineRule="auto"/>
              <w:jc w:val="right"/>
              <w:rPr>
                <w:rFonts w:ascii="Arial" w:hAnsi="Arial" w:cs="Arial"/>
                <w:sz w:val="19"/>
                <w:szCs w:val="19"/>
                <w:lang w:eastAsia="pt-BR"/>
              </w:rPr>
            </w:pPr>
            <w:r w:rsidRPr="00E46800">
              <w:rPr>
                <w:rFonts w:ascii="Arial" w:hAnsi="Arial" w:cs="Arial"/>
                <w:sz w:val="19"/>
                <w:szCs w:val="19"/>
                <w:lang w:eastAsia="pt-BR"/>
              </w:rPr>
              <w:t> </w:t>
            </w:r>
          </w:p>
        </w:tc>
        <w:tc>
          <w:tcPr>
            <w:tcW w:w="1670" w:type="dxa"/>
            <w:tcBorders>
              <w:top w:val="single" w:sz="4" w:space="0" w:color="auto"/>
            </w:tcBorders>
            <w:shd w:val="clear" w:color="000000" w:fill="FFFFFF"/>
            <w:noWrap/>
            <w:vAlign w:val="bottom"/>
            <w:hideMark/>
          </w:tcPr>
          <w:p w14:paraId="14012407" w14:textId="77777777" w:rsidR="00E13F7F" w:rsidRPr="00E46800" w:rsidRDefault="00E13F7F" w:rsidP="00F173C5">
            <w:pPr>
              <w:spacing w:after="0" w:line="240" w:lineRule="auto"/>
              <w:jc w:val="right"/>
              <w:rPr>
                <w:rFonts w:ascii="Arial" w:hAnsi="Arial" w:cs="Arial"/>
                <w:sz w:val="19"/>
                <w:szCs w:val="19"/>
                <w:lang w:eastAsia="pt-BR"/>
              </w:rPr>
            </w:pPr>
            <w:r w:rsidRPr="00E46800">
              <w:rPr>
                <w:rFonts w:ascii="Arial" w:hAnsi="Arial" w:cs="Arial"/>
                <w:sz w:val="19"/>
                <w:szCs w:val="19"/>
                <w:lang w:eastAsia="pt-BR"/>
              </w:rPr>
              <w:t xml:space="preserve">13.958.333 </w:t>
            </w:r>
          </w:p>
        </w:tc>
      </w:tr>
      <w:tr w:rsidR="00E13F7F" w:rsidRPr="00E46800" w14:paraId="3E8C24AD" w14:textId="77777777" w:rsidTr="00F173C5">
        <w:trPr>
          <w:trHeight w:val="309"/>
        </w:trPr>
        <w:tc>
          <w:tcPr>
            <w:tcW w:w="6891" w:type="dxa"/>
            <w:tcBorders>
              <w:top w:val="nil"/>
              <w:left w:val="nil"/>
              <w:bottom w:val="nil"/>
            </w:tcBorders>
            <w:shd w:val="clear" w:color="000000" w:fill="FFFFFF"/>
            <w:noWrap/>
            <w:vAlign w:val="bottom"/>
          </w:tcPr>
          <w:p w14:paraId="63C32171" w14:textId="77777777" w:rsidR="00E13F7F" w:rsidRPr="00E46800" w:rsidRDefault="00E13F7F" w:rsidP="00F173C5">
            <w:pPr>
              <w:spacing w:after="0" w:line="240" w:lineRule="auto"/>
              <w:jc w:val="both"/>
              <w:rPr>
                <w:rFonts w:ascii="Arial" w:hAnsi="Arial" w:cs="Arial"/>
                <w:sz w:val="19"/>
                <w:szCs w:val="19"/>
                <w:lang w:eastAsia="pt-BR"/>
              </w:rPr>
            </w:pPr>
            <w:r w:rsidRPr="00E46800">
              <w:rPr>
                <w:rFonts w:ascii="Arial" w:hAnsi="Arial" w:cs="Arial"/>
                <w:sz w:val="19"/>
                <w:szCs w:val="19"/>
                <w:lang w:eastAsia="pt-BR"/>
              </w:rPr>
              <w:t>Promoção por antiguidade a pagar</w:t>
            </w:r>
            <w:r>
              <w:rPr>
                <w:rFonts w:ascii="Arial" w:hAnsi="Arial" w:cs="Arial"/>
                <w:sz w:val="19"/>
                <w:szCs w:val="19"/>
                <w:lang w:eastAsia="pt-BR"/>
              </w:rPr>
              <w:t xml:space="preserve"> (a)</w:t>
            </w:r>
          </w:p>
        </w:tc>
        <w:tc>
          <w:tcPr>
            <w:tcW w:w="1669" w:type="dxa"/>
            <w:shd w:val="clear" w:color="000000" w:fill="FFFFFF"/>
            <w:noWrap/>
            <w:vAlign w:val="bottom"/>
          </w:tcPr>
          <w:p w14:paraId="4FE6D2DA" w14:textId="77777777" w:rsidR="00E13F7F" w:rsidRPr="00E46800" w:rsidRDefault="00E13F7F" w:rsidP="00F173C5">
            <w:pPr>
              <w:spacing w:after="0" w:line="240" w:lineRule="auto"/>
              <w:jc w:val="right"/>
              <w:rPr>
                <w:rFonts w:ascii="Arial" w:hAnsi="Arial" w:cs="Arial"/>
                <w:sz w:val="19"/>
                <w:szCs w:val="19"/>
                <w:lang w:eastAsia="pt-BR"/>
              </w:rPr>
            </w:pPr>
            <w:r w:rsidRPr="00E46800">
              <w:rPr>
                <w:rFonts w:ascii="Arial" w:hAnsi="Arial" w:cs="Arial"/>
                <w:sz w:val="19"/>
                <w:szCs w:val="19"/>
                <w:lang w:eastAsia="pt-BR"/>
              </w:rPr>
              <w:t>8.027.367</w:t>
            </w:r>
          </w:p>
        </w:tc>
        <w:tc>
          <w:tcPr>
            <w:tcW w:w="232" w:type="dxa"/>
            <w:shd w:val="clear" w:color="000000" w:fill="FFFFFF"/>
          </w:tcPr>
          <w:p w14:paraId="6533D720" w14:textId="77777777" w:rsidR="00E13F7F" w:rsidRPr="00E46800" w:rsidRDefault="00E13F7F" w:rsidP="00F173C5">
            <w:pPr>
              <w:spacing w:after="0" w:line="240" w:lineRule="auto"/>
              <w:jc w:val="right"/>
              <w:rPr>
                <w:rFonts w:ascii="Arial" w:hAnsi="Arial" w:cs="Arial"/>
                <w:sz w:val="19"/>
                <w:szCs w:val="19"/>
                <w:lang w:eastAsia="pt-BR"/>
              </w:rPr>
            </w:pPr>
          </w:p>
        </w:tc>
        <w:tc>
          <w:tcPr>
            <w:tcW w:w="232" w:type="dxa"/>
            <w:shd w:val="clear" w:color="000000" w:fill="FFFFFF"/>
            <w:noWrap/>
            <w:vAlign w:val="bottom"/>
          </w:tcPr>
          <w:p w14:paraId="10D0CFFA" w14:textId="77777777" w:rsidR="00E13F7F" w:rsidRPr="00E46800" w:rsidRDefault="00E13F7F" w:rsidP="00F173C5">
            <w:pPr>
              <w:spacing w:after="0" w:line="240" w:lineRule="auto"/>
              <w:jc w:val="right"/>
              <w:rPr>
                <w:rFonts w:ascii="Arial" w:hAnsi="Arial" w:cs="Arial"/>
                <w:sz w:val="19"/>
                <w:szCs w:val="19"/>
                <w:lang w:eastAsia="pt-BR"/>
              </w:rPr>
            </w:pPr>
          </w:p>
        </w:tc>
        <w:tc>
          <w:tcPr>
            <w:tcW w:w="1670" w:type="dxa"/>
            <w:shd w:val="clear" w:color="000000" w:fill="FFFFFF"/>
            <w:noWrap/>
            <w:vAlign w:val="bottom"/>
          </w:tcPr>
          <w:p w14:paraId="35C76C22" w14:textId="77777777" w:rsidR="00E13F7F" w:rsidRPr="00E46800" w:rsidRDefault="00E13F7F" w:rsidP="00F173C5">
            <w:pPr>
              <w:spacing w:after="0" w:line="240" w:lineRule="auto"/>
              <w:jc w:val="right"/>
              <w:rPr>
                <w:rFonts w:ascii="Arial" w:hAnsi="Arial" w:cs="Arial"/>
                <w:sz w:val="19"/>
                <w:szCs w:val="19"/>
                <w:lang w:eastAsia="pt-BR"/>
              </w:rPr>
            </w:pPr>
            <w:r w:rsidRPr="00E46800">
              <w:rPr>
                <w:rFonts w:ascii="Arial" w:hAnsi="Arial" w:cs="Arial"/>
                <w:sz w:val="19"/>
                <w:szCs w:val="19"/>
                <w:lang w:eastAsia="pt-BR"/>
              </w:rPr>
              <w:t>4.517.858</w:t>
            </w:r>
          </w:p>
        </w:tc>
      </w:tr>
      <w:tr w:rsidR="00E13F7F" w:rsidRPr="00E46800" w14:paraId="2935076B" w14:textId="77777777" w:rsidTr="00F173C5">
        <w:trPr>
          <w:trHeight w:val="309"/>
        </w:trPr>
        <w:tc>
          <w:tcPr>
            <w:tcW w:w="6891" w:type="dxa"/>
            <w:tcBorders>
              <w:top w:val="nil"/>
              <w:left w:val="nil"/>
              <w:bottom w:val="nil"/>
            </w:tcBorders>
            <w:shd w:val="clear" w:color="000000" w:fill="FFFFFF"/>
            <w:noWrap/>
            <w:vAlign w:val="bottom"/>
            <w:hideMark/>
          </w:tcPr>
          <w:p w14:paraId="2167CFE6" w14:textId="77777777" w:rsidR="00E13F7F" w:rsidRPr="00E46800" w:rsidRDefault="00E13F7F" w:rsidP="00F173C5">
            <w:pPr>
              <w:spacing w:after="0" w:line="240" w:lineRule="auto"/>
              <w:jc w:val="both"/>
              <w:rPr>
                <w:rFonts w:ascii="Arial" w:hAnsi="Arial" w:cs="Arial"/>
                <w:sz w:val="19"/>
                <w:szCs w:val="19"/>
                <w:lang w:eastAsia="pt-BR"/>
              </w:rPr>
            </w:pPr>
            <w:r w:rsidRPr="00E46800">
              <w:rPr>
                <w:rFonts w:ascii="Arial" w:hAnsi="Arial" w:cs="Arial"/>
                <w:sz w:val="19"/>
                <w:szCs w:val="19"/>
                <w:lang w:eastAsia="pt-BR"/>
              </w:rPr>
              <w:t>Outras Obrigações Trabalhistas</w:t>
            </w:r>
          </w:p>
        </w:tc>
        <w:tc>
          <w:tcPr>
            <w:tcW w:w="1669" w:type="dxa"/>
            <w:tcBorders>
              <w:bottom w:val="single" w:sz="4" w:space="0" w:color="auto"/>
            </w:tcBorders>
            <w:shd w:val="clear" w:color="000000" w:fill="FFFFFF"/>
            <w:noWrap/>
            <w:vAlign w:val="bottom"/>
            <w:hideMark/>
          </w:tcPr>
          <w:p w14:paraId="269F763C" w14:textId="77777777" w:rsidR="00E13F7F" w:rsidRPr="00E46800" w:rsidRDefault="00E13F7F" w:rsidP="00F173C5">
            <w:pPr>
              <w:spacing w:after="0" w:line="240" w:lineRule="auto"/>
              <w:jc w:val="right"/>
              <w:rPr>
                <w:rFonts w:ascii="Arial" w:hAnsi="Arial" w:cs="Arial"/>
                <w:sz w:val="19"/>
                <w:szCs w:val="19"/>
                <w:lang w:eastAsia="pt-BR"/>
              </w:rPr>
            </w:pPr>
            <w:r w:rsidRPr="00E46800">
              <w:rPr>
                <w:rFonts w:ascii="Arial" w:hAnsi="Arial" w:cs="Arial"/>
                <w:sz w:val="19"/>
                <w:szCs w:val="19"/>
                <w:lang w:eastAsia="pt-BR"/>
              </w:rPr>
              <w:t>10.10</w:t>
            </w:r>
            <w:r>
              <w:rPr>
                <w:rFonts w:ascii="Arial" w:hAnsi="Arial" w:cs="Arial"/>
                <w:sz w:val="19"/>
                <w:szCs w:val="19"/>
                <w:lang w:eastAsia="pt-BR"/>
              </w:rPr>
              <w:t>5</w:t>
            </w:r>
            <w:r w:rsidRPr="00E46800">
              <w:rPr>
                <w:rFonts w:ascii="Arial" w:hAnsi="Arial" w:cs="Arial"/>
                <w:sz w:val="19"/>
                <w:szCs w:val="19"/>
                <w:lang w:eastAsia="pt-BR"/>
              </w:rPr>
              <w:t xml:space="preserve"> </w:t>
            </w:r>
          </w:p>
        </w:tc>
        <w:tc>
          <w:tcPr>
            <w:tcW w:w="232" w:type="dxa"/>
            <w:shd w:val="clear" w:color="000000" w:fill="FFFFFF"/>
          </w:tcPr>
          <w:p w14:paraId="4E87A0CE" w14:textId="77777777" w:rsidR="00E13F7F" w:rsidRPr="00E46800" w:rsidRDefault="00E13F7F" w:rsidP="00F173C5">
            <w:pPr>
              <w:spacing w:after="0" w:line="240" w:lineRule="auto"/>
              <w:jc w:val="right"/>
              <w:rPr>
                <w:rFonts w:ascii="Arial" w:hAnsi="Arial" w:cs="Arial"/>
                <w:sz w:val="19"/>
                <w:szCs w:val="19"/>
                <w:lang w:eastAsia="pt-BR"/>
              </w:rPr>
            </w:pPr>
          </w:p>
        </w:tc>
        <w:tc>
          <w:tcPr>
            <w:tcW w:w="232" w:type="dxa"/>
            <w:shd w:val="clear" w:color="000000" w:fill="FFFFFF"/>
            <w:noWrap/>
            <w:vAlign w:val="bottom"/>
            <w:hideMark/>
          </w:tcPr>
          <w:p w14:paraId="4430E3D7" w14:textId="77777777" w:rsidR="00E13F7F" w:rsidRPr="00E46800" w:rsidRDefault="00E13F7F" w:rsidP="00F173C5">
            <w:pPr>
              <w:spacing w:after="0" w:line="240" w:lineRule="auto"/>
              <w:jc w:val="right"/>
              <w:rPr>
                <w:rFonts w:ascii="Arial" w:hAnsi="Arial" w:cs="Arial"/>
                <w:sz w:val="19"/>
                <w:szCs w:val="19"/>
                <w:lang w:eastAsia="pt-BR"/>
              </w:rPr>
            </w:pPr>
            <w:r w:rsidRPr="00E46800">
              <w:rPr>
                <w:rFonts w:ascii="Arial" w:hAnsi="Arial" w:cs="Arial"/>
                <w:sz w:val="19"/>
                <w:szCs w:val="19"/>
                <w:lang w:eastAsia="pt-BR"/>
              </w:rPr>
              <w:t> </w:t>
            </w:r>
          </w:p>
        </w:tc>
        <w:tc>
          <w:tcPr>
            <w:tcW w:w="1670" w:type="dxa"/>
            <w:tcBorders>
              <w:bottom w:val="single" w:sz="4" w:space="0" w:color="auto"/>
            </w:tcBorders>
            <w:shd w:val="clear" w:color="000000" w:fill="FFFFFF"/>
            <w:noWrap/>
            <w:vAlign w:val="bottom"/>
            <w:hideMark/>
          </w:tcPr>
          <w:p w14:paraId="22A18341" w14:textId="77777777" w:rsidR="00E13F7F" w:rsidRPr="00E46800" w:rsidRDefault="00E13F7F" w:rsidP="00F173C5">
            <w:pPr>
              <w:spacing w:after="0" w:line="240" w:lineRule="auto"/>
              <w:jc w:val="right"/>
              <w:rPr>
                <w:rFonts w:ascii="Arial" w:hAnsi="Arial" w:cs="Arial"/>
                <w:sz w:val="19"/>
                <w:szCs w:val="19"/>
                <w:lang w:eastAsia="pt-BR"/>
              </w:rPr>
            </w:pPr>
            <w:r w:rsidRPr="00E46800">
              <w:rPr>
                <w:rFonts w:ascii="Arial" w:hAnsi="Arial" w:cs="Arial"/>
                <w:sz w:val="19"/>
                <w:szCs w:val="19"/>
                <w:lang w:eastAsia="pt-BR"/>
              </w:rPr>
              <w:t xml:space="preserve">88.936 </w:t>
            </w:r>
          </w:p>
        </w:tc>
      </w:tr>
      <w:tr w:rsidR="00E13F7F" w:rsidRPr="00E46800" w14:paraId="6B122AFD" w14:textId="77777777" w:rsidTr="00F173C5">
        <w:trPr>
          <w:trHeight w:val="309"/>
        </w:trPr>
        <w:tc>
          <w:tcPr>
            <w:tcW w:w="6891" w:type="dxa"/>
            <w:tcBorders>
              <w:top w:val="nil"/>
              <w:left w:val="nil"/>
              <w:bottom w:val="nil"/>
            </w:tcBorders>
            <w:shd w:val="clear" w:color="000000" w:fill="FFFFFF"/>
            <w:noWrap/>
            <w:vAlign w:val="bottom"/>
            <w:hideMark/>
          </w:tcPr>
          <w:p w14:paraId="726A4D30" w14:textId="77777777" w:rsidR="00E13F7F" w:rsidRPr="00E46800" w:rsidRDefault="00E13F7F" w:rsidP="00F173C5">
            <w:pPr>
              <w:spacing w:after="0" w:line="240" w:lineRule="auto"/>
              <w:jc w:val="both"/>
              <w:rPr>
                <w:rFonts w:ascii="Arial" w:hAnsi="Arial" w:cs="Arial"/>
                <w:sz w:val="19"/>
                <w:szCs w:val="19"/>
                <w:lang w:eastAsia="pt-BR"/>
              </w:rPr>
            </w:pPr>
            <w:r w:rsidRPr="00E46800">
              <w:rPr>
                <w:rFonts w:ascii="Arial" w:hAnsi="Arial" w:cs="Arial"/>
                <w:sz w:val="19"/>
                <w:szCs w:val="19"/>
                <w:lang w:eastAsia="pt-BR"/>
              </w:rPr>
              <w:t> </w:t>
            </w:r>
          </w:p>
        </w:tc>
        <w:tc>
          <w:tcPr>
            <w:tcW w:w="1669" w:type="dxa"/>
            <w:tcBorders>
              <w:top w:val="single" w:sz="4" w:space="0" w:color="auto"/>
              <w:bottom w:val="single" w:sz="4" w:space="0" w:color="auto"/>
            </w:tcBorders>
            <w:shd w:val="clear" w:color="000000" w:fill="FFFFFF"/>
            <w:noWrap/>
            <w:vAlign w:val="bottom"/>
            <w:hideMark/>
          </w:tcPr>
          <w:p w14:paraId="732028EA" w14:textId="77777777" w:rsidR="00E13F7F" w:rsidRPr="00E46800" w:rsidRDefault="00E13F7F" w:rsidP="00F173C5">
            <w:pPr>
              <w:spacing w:after="0" w:line="240" w:lineRule="auto"/>
              <w:jc w:val="right"/>
              <w:rPr>
                <w:rFonts w:ascii="Arial" w:hAnsi="Arial" w:cs="Arial"/>
                <w:b/>
                <w:bCs/>
                <w:sz w:val="19"/>
                <w:szCs w:val="19"/>
                <w:lang w:eastAsia="pt-BR"/>
              </w:rPr>
            </w:pPr>
            <w:r w:rsidRPr="00E46800">
              <w:rPr>
                <w:rFonts w:ascii="Arial" w:hAnsi="Arial" w:cs="Arial"/>
                <w:b/>
                <w:bCs/>
                <w:sz w:val="19"/>
                <w:szCs w:val="19"/>
                <w:lang w:eastAsia="pt-BR"/>
              </w:rPr>
              <w:t>22.483.118</w:t>
            </w:r>
          </w:p>
        </w:tc>
        <w:tc>
          <w:tcPr>
            <w:tcW w:w="232" w:type="dxa"/>
            <w:shd w:val="clear" w:color="000000" w:fill="FFFFFF"/>
          </w:tcPr>
          <w:p w14:paraId="33CE8A3A" w14:textId="77777777" w:rsidR="00E13F7F" w:rsidRPr="00E46800" w:rsidRDefault="00E13F7F" w:rsidP="00F173C5">
            <w:pPr>
              <w:spacing w:after="0" w:line="240" w:lineRule="auto"/>
              <w:jc w:val="right"/>
              <w:rPr>
                <w:rFonts w:ascii="Arial" w:hAnsi="Arial" w:cs="Arial"/>
                <w:sz w:val="19"/>
                <w:szCs w:val="19"/>
                <w:lang w:eastAsia="pt-BR"/>
              </w:rPr>
            </w:pPr>
          </w:p>
        </w:tc>
        <w:tc>
          <w:tcPr>
            <w:tcW w:w="232" w:type="dxa"/>
            <w:shd w:val="clear" w:color="000000" w:fill="FFFFFF"/>
            <w:noWrap/>
            <w:vAlign w:val="bottom"/>
            <w:hideMark/>
          </w:tcPr>
          <w:p w14:paraId="1599983B" w14:textId="77777777" w:rsidR="00E13F7F" w:rsidRPr="00E46800" w:rsidRDefault="00E13F7F" w:rsidP="00F173C5">
            <w:pPr>
              <w:spacing w:after="0" w:line="240" w:lineRule="auto"/>
              <w:jc w:val="right"/>
              <w:rPr>
                <w:rFonts w:ascii="Arial" w:hAnsi="Arial" w:cs="Arial"/>
                <w:sz w:val="19"/>
                <w:szCs w:val="19"/>
                <w:lang w:eastAsia="pt-BR"/>
              </w:rPr>
            </w:pPr>
            <w:r w:rsidRPr="00E46800">
              <w:rPr>
                <w:rFonts w:ascii="Arial" w:hAnsi="Arial" w:cs="Arial"/>
                <w:sz w:val="19"/>
                <w:szCs w:val="19"/>
                <w:lang w:eastAsia="pt-BR"/>
              </w:rPr>
              <w:t> </w:t>
            </w:r>
          </w:p>
        </w:tc>
        <w:tc>
          <w:tcPr>
            <w:tcW w:w="1670" w:type="dxa"/>
            <w:tcBorders>
              <w:top w:val="single" w:sz="4" w:space="0" w:color="auto"/>
              <w:bottom w:val="single" w:sz="4" w:space="0" w:color="auto"/>
            </w:tcBorders>
            <w:shd w:val="clear" w:color="000000" w:fill="FFFFFF"/>
            <w:noWrap/>
            <w:vAlign w:val="bottom"/>
            <w:hideMark/>
          </w:tcPr>
          <w:p w14:paraId="4071DC03" w14:textId="77777777" w:rsidR="00E13F7F" w:rsidRPr="00E46800" w:rsidRDefault="00E13F7F" w:rsidP="00F173C5">
            <w:pPr>
              <w:spacing w:after="0" w:line="240" w:lineRule="auto"/>
              <w:jc w:val="right"/>
              <w:rPr>
                <w:rFonts w:ascii="Arial" w:hAnsi="Arial" w:cs="Arial"/>
                <w:b/>
                <w:bCs/>
                <w:sz w:val="19"/>
                <w:szCs w:val="19"/>
                <w:lang w:eastAsia="pt-BR"/>
              </w:rPr>
            </w:pPr>
            <w:r w:rsidRPr="00E46800">
              <w:rPr>
                <w:rFonts w:ascii="Arial" w:hAnsi="Arial" w:cs="Arial"/>
                <w:b/>
                <w:bCs/>
                <w:sz w:val="19"/>
                <w:szCs w:val="19"/>
                <w:lang w:eastAsia="pt-BR"/>
              </w:rPr>
              <w:t>18.565.127</w:t>
            </w:r>
          </w:p>
        </w:tc>
      </w:tr>
    </w:tbl>
    <w:p w14:paraId="33082C30" w14:textId="77777777" w:rsidR="00E13F7F" w:rsidRDefault="00E13F7F" w:rsidP="006D7CF2">
      <w:pPr>
        <w:ind w:right="49"/>
        <w:jc w:val="both"/>
        <w:rPr>
          <w:rFonts w:ascii="Arial" w:hAnsi="Arial"/>
          <w:b/>
        </w:rPr>
      </w:pPr>
    </w:p>
    <w:p w14:paraId="364DEFAC" w14:textId="0CFD8D0C" w:rsidR="00F173C5" w:rsidRPr="00F173C5" w:rsidRDefault="00E13F7F" w:rsidP="00F173C5">
      <w:pPr>
        <w:numPr>
          <w:ilvl w:val="0"/>
          <w:numId w:val="18"/>
        </w:numPr>
        <w:suppressAutoHyphens/>
        <w:spacing w:after="0" w:line="240" w:lineRule="auto"/>
        <w:ind w:left="0" w:right="49" w:firstLine="0"/>
        <w:jc w:val="both"/>
        <w:rPr>
          <w:rFonts w:ascii="Arial" w:hAnsi="Arial"/>
          <w:b/>
        </w:rPr>
      </w:pPr>
      <w:r w:rsidRPr="003F4EA6">
        <w:rPr>
          <w:rFonts w:ascii="Arial" w:hAnsi="Arial"/>
          <w:bCs/>
        </w:rPr>
        <w:t>A variação ocorrida na rubrica de promoção por antiguidade, deve-se a inclusão dos valores de antiguidade do exercício de 2023.</w:t>
      </w:r>
    </w:p>
    <w:p w14:paraId="1256EE3E" w14:textId="77777777" w:rsidR="00F173C5" w:rsidRPr="00F173C5" w:rsidRDefault="00F173C5" w:rsidP="00F173C5">
      <w:pPr>
        <w:suppressAutoHyphens/>
        <w:spacing w:after="0" w:line="240" w:lineRule="auto"/>
        <w:ind w:right="49"/>
        <w:jc w:val="both"/>
        <w:rPr>
          <w:rFonts w:ascii="Arial" w:hAnsi="Arial"/>
          <w:b/>
        </w:rPr>
      </w:pPr>
    </w:p>
    <w:p w14:paraId="7300105E" w14:textId="77777777" w:rsidR="00E13F7F" w:rsidRPr="002C3072" w:rsidRDefault="00E13F7F" w:rsidP="00E13F7F">
      <w:pPr>
        <w:numPr>
          <w:ilvl w:val="0"/>
          <w:numId w:val="3"/>
        </w:numPr>
        <w:suppressAutoHyphens/>
        <w:spacing w:after="0" w:line="240" w:lineRule="auto"/>
        <w:ind w:right="49"/>
        <w:jc w:val="both"/>
        <w:rPr>
          <w:rFonts w:ascii="Arial" w:hAnsi="Arial"/>
          <w:b/>
        </w:rPr>
      </w:pPr>
      <w:r w:rsidRPr="002C3072">
        <w:rPr>
          <w:rFonts w:ascii="Arial" w:hAnsi="Arial"/>
          <w:b/>
        </w:rPr>
        <w:t>ADIANTAMENTO DE CLIENTES</w:t>
      </w:r>
      <w:r w:rsidRPr="002C3072">
        <w:fldChar w:fldCharType="begin"/>
      </w:r>
      <w:r w:rsidRPr="002C3072">
        <w:instrText xml:space="preserve"> LINK Excel.Sheet.8 "\\\\trensurb.com.br\\dfs\\Setores\\SECOP\\CONTABILIDADE\\Balanço_Anual\\BALANÇO2017\\DEMONSTRAÇÕES-FINANCEIRAS-2017-FINAL.xls" "Notas Explicativas !L86C3:L90C9" \a \f 4 \h  \* MERGEFORMAT </w:instrText>
      </w:r>
      <w:r w:rsidRPr="002C3072">
        <w:fldChar w:fldCharType="separate"/>
      </w:r>
    </w:p>
    <w:p w14:paraId="6480D4BE" w14:textId="77777777" w:rsidR="00E13F7F" w:rsidRPr="00C17B19" w:rsidRDefault="00E13F7F" w:rsidP="00E13F7F">
      <w:pPr>
        <w:ind w:right="49"/>
        <w:jc w:val="both"/>
        <w:rPr>
          <w:rFonts w:ascii="Arial" w:hAnsi="Arial"/>
          <w:b/>
          <w:color w:val="FF0000"/>
        </w:rPr>
      </w:pPr>
      <w:r w:rsidRPr="002C3072">
        <w:rPr>
          <w:rFonts w:ascii="Arial" w:hAnsi="Arial"/>
          <w:b/>
        </w:rPr>
        <w:fldChar w:fldCharType="end"/>
      </w:r>
    </w:p>
    <w:tbl>
      <w:tblPr>
        <w:tblW w:w="10525" w:type="dxa"/>
        <w:tblInd w:w="70" w:type="dxa"/>
        <w:tblCellMar>
          <w:left w:w="70" w:type="dxa"/>
          <w:right w:w="70" w:type="dxa"/>
        </w:tblCellMar>
        <w:tblLook w:val="04A0" w:firstRow="1" w:lastRow="0" w:firstColumn="1" w:lastColumn="0" w:noHBand="0" w:noVBand="1"/>
      </w:tblPr>
      <w:tblGrid>
        <w:gridCol w:w="6476"/>
        <w:gridCol w:w="630"/>
        <w:gridCol w:w="1403"/>
        <w:gridCol w:w="177"/>
        <w:gridCol w:w="1839"/>
      </w:tblGrid>
      <w:tr w:rsidR="00E13F7F" w:rsidRPr="00F173C5" w14:paraId="0F351BDD" w14:textId="77777777" w:rsidTr="00F173C5">
        <w:trPr>
          <w:trHeight w:val="388"/>
        </w:trPr>
        <w:tc>
          <w:tcPr>
            <w:tcW w:w="6476" w:type="dxa"/>
            <w:tcBorders>
              <w:top w:val="nil"/>
              <w:left w:val="nil"/>
              <w:bottom w:val="nil"/>
              <w:right w:val="nil"/>
            </w:tcBorders>
            <w:shd w:val="clear" w:color="auto" w:fill="auto"/>
            <w:noWrap/>
            <w:vAlign w:val="bottom"/>
            <w:hideMark/>
          </w:tcPr>
          <w:p w14:paraId="76E27C53" w14:textId="77777777" w:rsidR="00E13F7F" w:rsidRPr="00F173C5" w:rsidRDefault="00E13F7F" w:rsidP="00F173C5">
            <w:pPr>
              <w:spacing w:after="0" w:line="240" w:lineRule="auto"/>
              <w:rPr>
                <w:color w:val="FF0000"/>
                <w:sz w:val="20"/>
                <w:szCs w:val="20"/>
                <w:lang w:eastAsia="pt-BR"/>
              </w:rPr>
            </w:pPr>
          </w:p>
          <w:p w14:paraId="3D6E5AC2" w14:textId="77777777" w:rsidR="00F173C5" w:rsidRPr="00F173C5" w:rsidRDefault="00F173C5" w:rsidP="00F173C5">
            <w:pPr>
              <w:spacing w:after="0" w:line="240" w:lineRule="auto"/>
              <w:rPr>
                <w:color w:val="FF0000"/>
                <w:sz w:val="20"/>
                <w:szCs w:val="20"/>
                <w:lang w:eastAsia="pt-BR"/>
              </w:rPr>
            </w:pPr>
          </w:p>
        </w:tc>
        <w:tc>
          <w:tcPr>
            <w:tcW w:w="630" w:type="dxa"/>
            <w:tcBorders>
              <w:top w:val="nil"/>
              <w:left w:val="nil"/>
              <w:bottom w:val="nil"/>
              <w:right w:val="nil"/>
            </w:tcBorders>
            <w:shd w:val="clear" w:color="auto" w:fill="auto"/>
            <w:noWrap/>
            <w:vAlign w:val="bottom"/>
            <w:hideMark/>
          </w:tcPr>
          <w:p w14:paraId="4D9CA73B" w14:textId="77777777" w:rsidR="00E13F7F" w:rsidRPr="00F173C5" w:rsidRDefault="00E13F7F" w:rsidP="00F173C5">
            <w:pPr>
              <w:spacing w:after="0" w:line="240" w:lineRule="auto"/>
              <w:rPr>
                <w:color w:val="FF0000"/>
                <w:sz w:val="20"/>
                <w:szCs w:val="20"/>
                <w:lang w:eastAsia="pt-BR"/>
              </w:rPr>
            </w:pPr>
          </w:p>
        </w:tc>
        <w:tc>
          <w:tcPr>
            <w:tcW w:w="1403" w:type="dxa"/>
            <w:tcBorders>
              <w:top w:val="nil"/>
              <w:left w:val="nil"/>
              <w:bottom w:val="single" w:sz="8" w:space="0" w:color="auto"/>
              <w:right w:val="nil"/>
            </w:tcBorders>
            <w:shd w:val="clear" w:color="auto" w:fill="auto"/>
            <w:noWrap/>
            <w:vAlign w:val="bottom"/>
            <w:hideMark/>
          </w:tcPr>
          <w:p w14:paraId="0DC86BB6" w14:textId="77777777" w:rsidR="00E13F7F" w:rsidRPr="00F173C5" w:rsidRDefault="00E13F7F" w:rsidP="00F173C5">
            <w:pPr>
              <w:spacing w:after="0" w:line="240" w:lineRule="auto"/>
              <w:jc w:val="right"/>
              <w:rPr>
                <w:rFonts w:ascii="Arial" w:hAnsi="Arial" w:cs="Arial"/>
                <w:b/>
                <w:bCs/>
                <w:sz w:val="20"/>
                <w:szCs w:val="20"/>
                <w:lang w:eastAsia="pt-BR"/>
              </w:rPr>
            </w:pPr>
            <w:r w:rsidRPr="00F173C5">
              <w:rPr>
                <w:rFonts w:ascii="Arial" w:hAnsi="Arial" w:cs="Arial"/>
                <w:b/>
                <w:bCs/>
                <w:sz w:val="20"/>
                <w:szCs w:val="20"/>
                <w:lang w:eastAsia="pt-BR"/>
              </w:rPr>
              <w:t>2023</w:t>
            </w:r>
          </w:p>
        </w:tc>
        <w:tc>
          <w:tcPr>
            <w:tcW w:w="177" w:type="dxa"/>
            <w:tcBorders>
              <w:top w:val="nil"/>
              <w:left w:val="nil"/>
              <w:bottom w:val="nil"/>
              <w:right w:val="nil"/>
            </w:tcBorders>
            <w:shd w:val="clear" w:color="auto" w:fill="auto"/>
            <w:noWrap/>
            <w:vAlign w:val="bottom"/>
            <w:hideMark/>
          </w:tcPr>
          <w:p w14:paraId="5CD8E075" w14:textId="77777777" w:rsidR="00E13F7F" w:rsidRPr="00F173C5" w:rsidRDefault="00E13F7F" w:rsidP="00F173C5">
            <w:pPr>
              <w:spacing w:after="0" w:line="240" w:lineRule="auto"/>
              <w:jc w:val="right"/>
              <w:rPr>
                <w:color w:val="FF0000"/>
                <w:sz w:val="20"/>
                <w:szCs w:val="20"/>
                <w:lang w:eastAsia="pt-BR"/>
              </w:rPr>
            </w:pPr>
          </w:p>
        </w:tc>
        <w:tc>
          <w:tcPr>
            <w:tcW w:w="1839" w:type="dxa"/>
            <w:tcBorders>
              <w:top w:val="nil"/>
              <w:left w:val="nil"/>
              <w:bottom w:val="single" w:sz="8" w:space="0" w:color="auto"/>
              <w:right w:val="nil"/>
            </w:tcBorders>
            <w:shd w:val="clear" w:color="auto" w:fill="auto"/>
            <w:noWrap/>
            <w:vAlign w:val="bottom"/>
            <w:hideMark/>
          </w:tcPr>
          <w:p w14:paraId="0727E351" w14:textId="77777777" w:rsidR="00E13F7F" w:rsidRPr="00F173C5" w:rsidRDefault="00E13F7F" w:rsidP="00F173C5">
            <w:pPr>
              <w:spacing w:after="0" w:line="240" w:lineRule="auto"/>
              <w:jc w:val="right"/>
              <w:rPr>
                <w:rFonts w:ascii="Arial" w:hAnsi="Arial" w:cs="Arial"/>
                <w:b/>
                <w:bCs/>
                <w:sz w:val="20"/>
                <w:szCs w:val="20"/>
                <w:lang w:eastAsia="pt-BR"/>
              </w:rPr>
            </w:pPr>
            <w:r w:rsidRPr="00F173C5">
              <w:rPr>
                <w:rFonts w:ascii="Arial" w:hAnsi="Arial" w:cs="Arial"/>
                <w:b/>
                <w:bCs/>
                <w:sz w:val="20"/>
                <w:szCs w:val="20"/>
                <w:lang w:eastAsia="pt-BR"/>
              </w:rPr>
              <w:t>2022</w:t>
            </w:r>
          </w:p>
          <w:p w14:paraId="204842BD" w14:textId="77777777" w:rsidR="00E13F7F" w:rsidRPr="00F173C5" w:rsidRDefault="00E13F7F" w:rsidP="00F173C5">
            <w:pPr>
              <w:spacing w:after="0" w:line="240" w:lineRule="auto"/>
              <w:jc w:val="right"/>
              <w:rPr>
                <w:rFonts w:ascii="Arial" w:hAnsi="Arial" w:cs="Arial"/>
                <w:b/>
                <w:bCs/>
                <w:sz w:val="20"/>
                <w:szCs w:val="20"/>
                <w:lang w:eastAsia="pt-BR"/>
              </w:rPr>
            </w:pPr>
          </w:p>
        </w:tc>
      </w:tr>
      <w:tr w:rsidR="00E13F7F" w:rsidRPr="00F173C5" w14:paraId="124934D1" w14:textId="77777777" w:rsidTr="00F173C5">
        <w:trPr>
          <w:trHeight w:val="60"/>
        </w:trPr>
        <w:tc>
          <w:tcPr>
            <w:tcW w:w="6476" w:type="dxa"/>
            <w:tcBorders>
              <w:top w:val="nil"/>
              <w:left w:val="nil"/>
              <w:bottom w:val="nil"/>
              <w:right w:val="nil"/>
            </w:tcBorders>
            <w:shd w:val="clear" w:color="auto" w:fill="auto"/>
            <w:noWrap/>
            <w:vAlign w:val="bottom"/>
            <w:hideMark/>
          </w:tcPr>
          <w:p w14:paraId="037AA08A" w14:textId="77777777" w:rsidR="00E13F7F" w:rsidRPr="00F173C5" w:rsidRDefault="00E13F7F" w:rsidP="00F173C5">
            <w:pPr>
              <w:spacing w:after="0" w:line="240" w:lineRule="auto"/>
              <w:jc w:val="both"/>
              <w:rPr>
                <w:rFonts w:ascii="Arial" w:hAnsi="Arial" w:cs="Arial"/>
                <w:sz w:val="20"/>
                <w:szCs w:val="20"/>
                <w:lang w:eastAsia="pt-BR"/>
              </w:rPr>
            </w:pPr>
            <w:r w:rsidRPr="00F173C5">
              <w:rPr>
                <w:rFonts w:ascii="Arial" w:hAnsi="Arial" w:cs="Arial"/>
                <w:sz w:val="20"/>
                <w:szCs w:val="20"/>
                <w:lang w:eastAsia="pt-BR"/>
              </w:rPr>
              <w:t>Credores p/ Venda Créditos (a)</w:t>
            </w:r>
          </w:p>
        </w:tc>
        <w:tc>
          <w:tcPr>
            <w:tcW w:w="630" w:type="dxa"/>
            <w:tcBorders>
              <w:top w:val="nil"/>
              <w:left w:val="nil"/>
              <w:bottom w:val="nil"/>
              <w:right w:val="nil"/>
            </w:tcBorders>
            <w:shd w:val="clear" w:color="auto" w:fill="auto"/>
            <w:noWrap/>
            <w:vAlign w:val="bottom"/>
            <w:hideMark/>
          </w:tcPr>
          <w:p w14:paraId="126D8AE7" w14:textId="77777777" w:rsidR="00E13F7F" w:rsidRPr="00F173C5" w:rsidRDefault="00E13F7F" w:rsidP="00F173C5">
            <w:pPr>
              <w:spacing w:after="0" w:line="240" w:lineRule="auto"/>
              <w:jc w:val="both"/>
              <w:rPr>
                <w:rFonts w:ascii="Arial" w:hAnsi="Arial" w:cs="Arial"/>
                <w:color w:val="FF0000"/>
                <w:sz w:val="20"/>
                <w:szCs w:val="20"/>
                <w:lang w:eastAsia="pt-BR"/>
              </w:rPr>
            </w:pPr>
          </w:p>
        </w:tc>
        <w:tc>
          <w:tcPr>
            <w:tcW w:w="1403" w:type="dxa"/>
            <w:tcBorders>
              <w:top w:val="nil"/>
              <w:left w:val="nil"/>
              <w:bottom w:val="nil"/>
              <w:right w:val="nil"/>
            </w:tcBorders>
            <w:shd w:val="clear" w:color="auto" w:fill="auto"/>
            <w:noWrap/>
            <w:vAlign w:val="center"/>
            <w:hideMark/>
          </w:tcPr>
          <w:p w14:paraId="0F767F50" w14:textId="77777777" w:rsidR="00E13F7F" w:rsidRPr="00F173C5" w:rsidRDefault="00E13F7F" w:rsidP="00F173C5">
            <w:pPr>
              <w:spacing w:after="0" w:line="240" w:lineRule="auto"/>
              <w:jc w:val="right"/>
              <w:rPr>
                <w:rFonts w:ascii="Arial" w:hAnsi="Arial" w:cs="Arial"/>
                <w:sz w:val="20"/>
                <w:szCs w:val="20"/>
                <w:lang w:eastAsia="pt-BR"/>
              </w:rPr>
            </w:pPr>
            <w:r w:rsidRPr="00F173C5">
              <w:rPr>
                <w:rFonts w:ascii="Arial" w:hAnsi="Arial" w:cs="Arial"/>
                <w:sz w:val="20"/>
                <w:szCs w:val="20"/>
                <w:lang w:eastAsia="pt-BR"/>
              </w:rPr>
              <w:t xml:space="preserve">1.638.467 </w:t>
            </w:r>
          </w:p>
        </w:tc>
        <w:tc>
          <w:tcPr>
            <w:tcW w:w="177" w:type="dxa"/>
            <w:tcBorders>
              <w:top w:val="nil"/>
              <w:left w:val="nil"/>
              <w:bottom w:val="nil"/>
              <w:right w:val="nil"/>
            </w:tcBorders>
            <w:shd w:val="clear" w:color="auto" w:fill="auto"/>
            <w:noWrap/>
            <w:vAlign w:val="bottom"/>
            <w:hideMark/>
          </w:tcPr>
          <w:p w14:paraId="4FFEC6CD" w14:textId="77777777" w:rsidR="00E13F7F" w:rsidRPr="00F173C5" w:rsidRDefault="00E13F7F" w:rsidP="00F173C5">
            <w:pPr>
              <w:spacing w:after="0" w:line="240" w:lineRule="auto"/>
              <w:jc w:val="right"/>
              <w:rPr>
                <w:color w:val="FF0000"/>
                <w:sz w:val="20"/>
                <w:szCs w:val="20"/>
                <w:lang w:eastAsia="pt-BR"/>
              </w:rPr>
            </w:pPr>
          </w:p>
        </w:tc>
        <w:tc>
          <w:tcPr>
            <w:tcW w:w="1839" w:type="dxa"/>
            <w:tcBorders>
              <w:top w:val="nil"/>
              <w:left w:val="nil"/>
              <w:bottom w:val="nil"/>
              <w:right w:val="nil"/>
            </w:tcBorders>
            <w:shd w:val="clear" w:color="auto" w:fill="auto"/>
            <w:noWrap/>
            <w:vAlign w:val="center"/>
            <w:hideMark/>
          </w:tcPr>
          <w:p w14:paraId="7C1D7CC9" w14:textId="77777777" w:rsidR="00E13F7F" w:rsidRPr="00F173C5" w:rsidRDefault="00E13F7F" w:rsidP="00F173C5">
            <w:pPr>
              <w:spacing w:after="0" w:line="240" w:lineRule="auto"/>
              <w:jc w:val="right"/>
              <w:rPr>
                <w:rFonts w:ascii="Arial" w:hAnsi="Arial" w:cs="Arial"/>
                <w:sz w:val="20"/>
                <w:szCs w:val="20"/>
                <w:lang w:eastAsia="pt-BR"/>
              </w:rPr>
            </w:pPr>
            <w:r w:rsidRPr="00F173C5">
              <w:rPr>
                <w:rFonts w:ascii="Arial" w:hAnsi="Arial" w:cs="Arial"/>
                <w:sz w:val="20"/>
                <w:szCs w:val="20"/>
                <w:lang w:eastAsia="pt-BR"/>
              </w:rPr>
              <w:t xml:space="preserve">1.440.424 </w:t>
            </w:r>
          </w:p>
        </w:tc>
      </w:tr>
      <w:tr w:rsidR="00E13F7F" w:rsidRPr="00F173C5" w14:paraId="1B79E77E" w14:textId="77777777" w:rsidTr="00F173C5">
        <w:trPr>
          <w:trHeight w:val="80"/>
        </w:trPr>
        <w:tc>
          <w:tcPr>
            <w:tcW w:w="6476" w:type="dxa"/>
            <w:tcBorders>
              <w:top w:val="nil"/>
              <w:left w:val="nil"/>
              <w:bottom w:val="nil"/>
              <w:right w:val="nil"/>
            </w:tcBorders>
            <w:shd w:val="clear" w:color="auto" w:fill="auto"/>
            <w:noWrap/>
            <w:vAlign w:val="bottom"/>
            <w:hideMark/>
          </w:tcPr>
          <w:p w14:paraId="1D7BEAE7" w14:textId="77777777" w:rsidR="00E13F7F" w:rsidRPr="00F173C5" w:rsidRDefault="00E13F7F" w:rsidP="00F173C5">
            <w:pPr>
              <w:spacing w:after="0" w:line="240" w:lineRule="auto"/>
              <w:jc w:val="both"/>
              <w:rPr>
                <w:rFonts w:ascii="Arial" w:hAnsi="Arial" w:cs="Arial"/>
                <w:sz w:val="20"/>
                <w:szCs w:val="20"/>
                <w:lang w:eastAsia="pt-BR"/>
              </w:rPr>
            </w:pPr>
            <w:r w:rsidRPr="00F173C5">
              <w:rPr>
                <w:rFonts w:ascii="Arial" w:hAnsi="Arial" w:cs="Arial"/>
                <w:sz w:val="20"/>
                <w:szCs w:val="20"/>
                <w:lang w:eastAsia="pt-BR"/>
              </w:rPr>
              <w:t>Adiantamento ATP/ATM (b)</w:t>
            </w:r>
          </w:p>
        </w:tc>
        <w:tc>
          <w:tcPr>
            <w:tcW w:w="630" w:type="dxa"/>
            <w:tcBorders>
              <w:top w:val="nil"/>
              <w:left w:val="nil"/>
              <w:bottom w:val="nil"/>
              <w:right w:val="nil"/>
            </w:tcBorders>
            <w:shd w:val="clear" w:color="auto" w:fill="auto"/>
            <w:noWrap/>
            <w:vAlign w:val="center"/>
            <w:hideMark/>
          </w:tcPr>
          <w:p w14:paraId="35EF6381" w14:textId="77777777" w:rsidR="00E13F7F" w:rsidRPr="00F173C5" w:rsidRDefault="00E13F7F" w:rsidP="00F173C5">
            <w:pPr>
              <w:spacing w:after="0" w:line="240" w:lineRule="auto"/>
              <w:jc w:val="both"/>
              <w:rPr>
                <w:rFonts w:ascii="Arial" w:hAnsi="Arial" w:cs="Arial"/>
                <w:color w:val="FF0000"/>
                <w:sz w:val="20"/>
                <w:szCs w:val="20"/>
                <w:lang w:eastAsia="pt-BR"/>
              </w:rPr>
            </w:pPr>
          </w:p>
        </w:tc>
        <w:tc>
          <w:tcPr>
            <w:tcW w:w="1403" w:type="dxa"/>
            <w:tcBorders>
              <w:top w:val="nil"/>
              <w:left w:val="nil"/>
              <w:bottom w:val="nil"/>
              <w:right w:val="nil"/>
            </w:tcBorders>
            <w:shd w:val="clear" w:color="auto" w:fill="auto"/>
            <w:noWrap/>
            <w:vAlign w:val="bottom"/>
            <w:hideMark/>
          </w:tcPr>
          <w:p w14:paraId="3BC91F8F" w14:textId="77777777" w:rsidR="00E13F7F" w:rsidRPr="00F173C5" w:rsidRDefault="00E13F7F" w:rsidP="00F173C5">
            <w:pPr>
              <w:spacing w:after="0" w:line="240" w:lineRule="auto"/>
              <w:jc w:val="right"/>
              <w:rPr>
                <w:rFonts w:ascii="Arial" w:hAnsi="Arial" w:cs="Arial"/>
                <w:sz w:val="20"/>
                <w:szCs w:val="20"/>
                <w:lang w:eastAsia="pt-BR"/>
              </w:rPr>
            </w:pPr>
            <w:r w:rsidRPr="00F173C5">
              <w:rPr>
                <w:rFonts w:ascii="Arial" w:hAnsi="Arial" w:cs="Arial"/>
                <w:sz w:val="20"/>
                <w:szCs w:val="20"/>
                <w:lang w:eastAsia="pt-BR"/>
              </w:rPr>
              <w:t xml:space="preserve">1.185.657 </w:t>
            </w:r>
          </w:p>
        </w:tc>
        <w:tc>
          <w:tcPr>
            <w:tcW w:w="177" w:type="dxa"/>
            <w:tcBorders>
              <w:top w:val="nil"/>
              <w:left w:val="nil"/>
              <w:bottom w:val="nil"/>
              <w:right w:val="nil"/>
            </w:tcBorders>
            <w:shd w:val="clear" w:color="auto" w:fill="auto"/>
            <w:noWrap/>
            <w:vAlign w:val="bottom"/>
            <w:hideMark/>
          </w:tcPr>
          <w:p w14:paraId="2DCC86AB" w14:textId="77777777" w:rsidR="00E13F7F" w:rsidRPr="00F173C5" w:rsidRDefault="00E13F7F" w:rsidP="00F173C5">
            <w:pPr>
              <w:spacing w:after="0" w:line="240" w:lineRule="auto"/>
              <w:jc w:val="right"/>
              <w:rPr>
                <w:color w:val="FF0000"/>
                <w:sz w:val="20"/>
                <w:szCs w:val="20"/>
                <w:lang w:eastAsia="pt-BR"/>
              </w:rPr>
            </w:pPr>
          </w:p>
        </w:tc>
        <w:tc>
          <w:tcPr>
            <w:tcW w:w="1839" w:type="dxa"/>
            <w:tcBorders>
              <w:top w:val="nil"/>
              <w:left w:val="nil"/>
              <w:bottom w:val="nil"/>
              <w:right w:val="nil"/>
            </w:tcBorders>
            <w:shd w:val="clear" w:color="auto" w:fill="auto"/>
            <w:noWrap/>
            <w:vAlign w:val="bottom"/>
            <w:hideMark/>
          </w:tcPr>
          <w:p w14:paraId="1A57202C" w14:textId="77777777" w:rsidR="00E13F7F" w:rsidRPr="00F173C5" w:rsidRDefault="00E13F7F" w:rsidP="00F173C5">
            <w:pPr>
              <w:spacing w:after="0" w:line="240" w:lineRule="auto"/>
              <w:jc w:val="right"/>
              <w:rPr>
                <w:rFonts w:ascii="Arial" w:hAnsi="Arial" w:cs="Arial"/>
                <w:sz w:val="20"/>
                <w:szCs w:val="20"/>
                <w:lang w:eastAsia="pt-BR"/>
              </w:rPr>
            </w:pPr>
            <w:r w:rsidRPr="00F173C5">
              <w:rPr>
                <w:rFonts w:ascii="Arial" w:hAnsi="Arial" w:cs="Arial"/>
                <w:sz w:val="20"/>
                <w:szCs w:val="20"/>
                <w:lang w:eastAsia="pt-BR"/>
              </w:rPr>
              <w:t xml:space="preserve">343.818 </w:t>
            </w:r>
          </w:p>
        </w:tc>
      </w:tr>
      <w:tr w:rsidR="00E13F7F" w:rsidRPr="00F173C5" w14:paraId="4B0D1EA8" w14:textId="77777777" w:rsidTr="00F173C5">
        <w:trPr>
          <w:trHeight w:val="80"/>
        </w:trPr>
        <w:tc>
          <w:tcPr>
            <w:tcW w:w="6476" w:type="dxa"/>
            <w:tcBorders>
              <w:top w:val="nil"/>
              <w:left w:val="nil"/>
              <w:bottom w:val="nil"/>
              <w:right w:val="nil"/>
            </w:tcBorders>
            <w:shd w:val="clear" w:color="auto" w:fill="auto"/>
            <w:noWrap/>
            <w:vAlign w:val="bottom"/>
            <w:hideMark/>
          </w:tcPr>
          <w:p w14:paraId="2EB28665" w14:textId="77777777" w:rsidR="00E13F7F" w:rsidRPr="00F173C5" w:rsidRDefault="00E13F7F" w:rsidP="00F173C5">
            <w:pPr>
              <w:spacing w:after="0" w:line="240" w:lineRule="auto"/>
              <w:jc w:val="both"/>
              <w:rPr>
                <w:rFonts w:ascii="Arial" w:hAnsi="Arial" w:cs="Arial"/>
                <w:sz w:val="20"/>
                <w:szCs w:val="20"/>
                <w:lang w:eastAsia="pt-BR"/>
              </w:rPr>
            </w:pPr>
            <w:r w:rsidRPr="00F173C5">
              <w:rPr>
                <w:rFonts w:ascii="Arial" w:hAnsi="Arial" w:cs="Arial"/>
                <w:sz w:val="20"/>
                <w:szCs w:val="20"/>
                <w:lang w:eastAsia="pt-BR"/>
              </w:rPr>
              <w:t>Adiantamento Clientes Comerciais</w:t>
            </w:r>
          </w:p>
        </w:tc>
        <w:tc>
          <w:tcPr>
            <w:tcW w:w="630" w:type="dxa"/>
            <w:tcBorders>
              <w:top w:val="nil"/>
              <w:left w:val="nil"/>
              <w:bottom w:val="nil"/>
              <w:right w:val="nil"/>
            </w:tcBorders>
            <w:shd w:val="clear" w:color="auto" w:fill="auto"/>
            <w:noWrap/>
            <w:vAlign w:val="center"/>
            <w:hideMark/>
          </w:tcPr>
          <w:p w14:paraId="11DA9E52" w14:textId="77777777" w:rsidR="00E13F7F" w:rsidRPr="00F173C5" w:rsidRDefault="00E13F7F" w:rsidP="00F173C5">
            <w:pPr>
              <w:spacing w:after="0" w:line="240" w:lineRule="auto"/>
              <w:jc w:val="both"/>
              <w:rPr>
                <w:rFonts w:ascii="Arial" w:hAnsi="Arial" w:cs="Arial"/>
                <w:color w:val="FF0000"/>
                <w:sz w:val="20"/>
                <w:szCs w:val="20"/>
                <w:lang w:eastAsia="pt-BR"/>
              </w:rPr>
            </w:pPr>
          </w:p>
        </w:tc>
        <w:tc>
          <w:tcPr>
            <w:tcW w:w="1403" w:type="dxa"/>
            <w:tcBorders>
              <w:top w:val="nil"/>
              <w:left w:val="nil"/>
              <w:bottom w:val="single" w:sz="8" w:space="0" w:color="auto"/>
              <w:right w:val="nil"/>
            </w:tcBorders>
            <w:shd w:val="clear" w:color="auto" w:fill="auto"/>
            <w:noWrap/>
            <w:vAlign w:val="bottom"/>
            <w:hideMark/>
          </w:tcPr>
          <w:p w14:paraId="0AF86A29" w14:textId="77777777" w:rsidR="00E13F7F" w:rsidRPr="00F173C5" w:rsidRDefault="00E13F7F" w:rsidP="00F173C5">
            <w:pPr>
              <w:spacing w:after="0" w:line="240" w:lineRule="auto"/>
              <w:jc w:val="right"/>
              <w:rPr>
                <w:rFonts w:ascii="Arial" w:hAnsi="Arial" w:cs="Arial"/>
                <w:sz w:val="20"/>
                <w:szCs w:val="20"/>
                <w:lang w:eastAsia="pt-BR"/>
              </w:rPr>
            </w:pPr>
            <w:r w:rsidRPr="00F173C5">
              <w:rPr>
                <w:rFonts w:ascii="Arial" w:hAnsi="Arial" w:cs="Arial"/>
                <w:sz w:val="20"/>
                <w:szCs w:val="20"/>
                <w:lang w:eastAsia="pt-BR"/>
              </w:rPr>
              <w:t xml:space="preserve">2.433 </w:t>
            </w:r>
          </w:p>
        </w:tc>
        <w:tc>
          <w:tcPr>
            <w:tcW w:w="177" w:type="dxa"/>
            <w:tcBorders>
              <w:top w:val="nil"/>
              <w:left w:val="nil"/>
              <w:bottom w:val="nil"/>
              <w:right w:val="nil"/>
            </w:tcBorders>
            <w:shd w:val="clear" w:color="auto" w:fill="auto"/>
            <w:noWrap/>
            <w:vAlign w:val="bottom"/>
            <w:hideMark/>
          </w:tcPr>
          <w:p w14:paraId="770D6D79" w14:textId="77777777" w:rsidR="00E13F7F" w:rsidRPr="00F173C5" w:rsidRDefault="00E13F7F" w:rsidP="00F173C5">
            <w:pPr>
              <w:spacing w:after="0" w:line="240" w:lineRule="auto"/>
              <w:jc w:val="right"/>
              <w:rPr>
                <w:color w:val="FF0000"/>
                <w:sz w:val="20"/>
                <w:szCs w:val="20"/>
                <w:lang w:eastAsia="pt-BR"/>
              </w:rPr>
            </w:pPr>
          </w:p>
        </w:tc>
        <w:tc>
          <w:tcPr>
            <w:tcW w:w="1839" w:type="dxa"/>
            <w:tcBorders>
              <w:top w:val="nil"/>
              <w:left w:val="nil"/>
              <w:bottom w:val="single" w:sz="8" w:space="0" w:color="auto"/>
              <w:right w:val="nil"/>
            </w:tcBorders>
            <w:shd w:val="clear" w:color="auto" w:fill="auto"/>
            <w:noWrap/>
            <w:vAlign w:val="bottom"/>
            <w:hideMark/>
          </w:tcPr>
          <w:p w14:paraId="592DBF34" w14:textId="77777777" w:rsidR="00E13F7F" w:rsidRPr="00F173C5" w:rsidRDefault="00E13F7F" w:rsidP="00F173C5">
            <w:pPr>
              <w:spacing w:after="0" w:line="240" w:lineRule="auto"/>
              <w:jc w:val="right"/>
              <w:rPr>
                <w:rFonts w:ascii="Arial" w:hAnsi="Arial" w:cs="Arial"/>
                <w:sz w:val="20"/>
                <w:szCs w:val="20"/>
                <w:lang w:eastAsia="pt-BR"/>
              </w:rPr>
            </w:pPr>
            <w:r w:rsidRPr="00F173C5">
              <w:rPr>
                <w:rFonts w:ascii="Arial" w:hAnsi="Arial" w:cs="Arial"/>
                <w:sz w:val="20"/>
                <w:szCs w:val="20"/>
                <w:lang w:eastAsia="pt-BR"/>
              </w:rPr>
              <w:t xml:space="preserve">17.148 </w:t>
            </w:r>
          </w:p>
        </w:tc>
      </w:tr>
      <w:tr w:rsidR="00E13F7F" w:rsidRPr="00F173C5" w14:paraId="3D5568C6" w14:textId="77777777" w:rsidTr="00F173C5">
        <w:trPr>
          <w:trHeight w:val="82"/>
        </w:trPr>
        <w:tc>
          <w:tcPr>
            <w:tcW w:w="6476" w:type="dxa"/>
            <w:tcBorders>
              <w:top w:val="nil"/>
              <w:left w:val="nil"/>
              <w:bottom w:val="nil"/>
              <w:right w:val="nil"/>
            </w:tcBorders>
            <w:shd w:val="clear" w:color="auto" w:fill="auto"/>
            <w:noWrap/>
            <w:vAlign w:val="bottom"/>
            <w:hideMark/>
          </w:tcPr>
          <w:p w14:paraId="515DFB08" w14:textId="77777777" w:rsidR="00E13F7F" w:rsidRPr="00F173C5" w:rsidRDefault="00E13F7F" w:rsidP="00F173C5">
            <w:pPr>
              <w:spacing w:after="0" w:line="240" w:lineRule="auto"/>
              <w:jc w:val="right"/>
              <w:rPr>
                <w:rFonts w:ascii="Arial" w:hAnsi="Arial" w:cs="Arial"/>
                <w:color w:val="FF0000"/>
                <w:sz w:val="20"/>
                <w:szCs w:val="20"/>
                <w:lang w:eastAsia="pt-BR"/>
              </w:rPr>
            </w:pPr>
          </w:p>
        </w:tc>
        <w:tc>
          <w:tcPr>
            <w:tcW w:w="630" w:type="dxa"/>
            <w:tcBorders>
              <w:top w:val="nil"/>
              <w:left w:val="nil"/>
              <w:bottom w:val="nil"/>
              <w:right w:val="nil"/>
            </w:tcBorders>
            <w:shd w:val="clear" w:color="auto" w:fill="auto"/>
            <w:noWrap/>
            <w:vAlign w:val="center"/>
            <w:hideMark/>
          </w:tcPr>
          <w:p w14:paraId="1D74403E" w14:textId="77777777" w:rsidR="00E13F7F" w:rsidRPr="00F173C5" w:rsidRDefault="00E13F7F" w:rsidP="00F173C5">
            <w:pPr>
              <w:spacing w:after="0" w:line="240" w:lineRule="auto"/>
              <w:jc w:val="both"/>
              <w:rPr>
                <w:color w:val="FF0000"/>
                <w:sz w:val="20"/>
                <w:szCs w:val="20"/>
                <w:lang w:eastAsia="pt-BR"/>
              </w:rPr>
            </w:pPr>
          </w:p>
        </w:tc>
        <w:tc>
          <w:tcPr>
            <w:tcW w:w="1403" w:type="dxa"/>
            <w:tcBorders>
              <w:top w:val="single" w:sz="8" w:space="0" w:color="auto"/>
              <w:left w:val="nil"/>
              <w:bottom w:val="single" w:sz="4" w:space="0" w:color="auto"/>
              <w:right w:val="nil"/>
            </w:tcBorders>
            <w:shd w:val="clear" w:color="auto" w:fill="auto"/>
            <w:noWrap/>
            <w:vAlign w:val="bottom"/>
            <w:hideMark/>
          </w:tcPr>
          <w:p w14:paraId="0FD1584D" w14:textId="77777777" w:rsidR="00E13F7F" w:rsidRPr="00F173C5" w:rsidRDefault="00E13F7F" w:rsidP="00F173C5">
            <w:pPr>
              <w:spacing w:after="0" w:line="240" w:lineRule="auto"/>
              <w:jc w:val="right"/>
              <w:rPr>
                <w:rFonts w:ascii="Arial" w:hAnsi="Arial" w:cs="Arial"/>
                <w:b/>
                <w:bCs/>
                <w:sz w:val="20"/>
                <w:szCs w:val="20"/>
                <w:lang w:eastAsia="pt-BR"/>
              </w:rPr>
            </w:pPr>
            <w:r w:rsidRPr="00F173C5">
              <w:rPr>
                <w:rFonts w:ascii="Arial" w:hAnsi="Arial" w:cs="Arial"/>
                <w:b/>
                <w:bCs/>
                <w:sz w:val="20"/>
                <w:szCs w:val="20"/>
                <w:lang w:eastAsia="pt-BR"/>
              </w:rPr>
              <w:t>2.826.557</w:t>
            </w:r>
          </w:p>
        </w:tc>
        <w:tc>
          <w:tcPr>
            <w:tcW w:w="177" w:type="dxa"/>
            <w:tcBorders>
              <w:top w:val="nil"/>
              <w:left w:val="nil"/>
              <w:bottom w:val="nil"/>
              <w:right w:val="nil"/>
            </w:tcBorders>
            <w:shd w:val="clear" w:color="auto" w:fill="auto"/>
            <w:noWrap/>
            <w:vAlign w:val="bottom"/>
            <w:hideMark/>
          </w:tcPr>
          <w:p w14:paraId="6D354A47" w14:textId="77777777" w:rsidR="00E13F7F" w:rsidRPr="00F173C5" w:rsidRDefault="00E13F7F" w:rsidP="00F173C5">
            <w:pPr>
              <w:spacing w:after="0" w:line="240" w:lineRule="auto"/>
              <w:jc w:val="right"/>
              <w:rPr>
                <w:color w:val="FF0000"/>
                <w:sz w:val="20"/>
                <w:szCs w:val="20"/>
                <w:lang w:eastAsia="pt-BR"/>
              </w:rPr>
            </w:pPr>
          </w:p>
        </w:tc>
        <w:tc>
          <w:tcPr>
            <w:tcW w:w="1839" w:type="dxa"/>
            <w:tcBorders>
              <w:top w:val="single" w:sz="8" w:space="0" w:color="auto"/>
              <w:left w:val="nil"/>
              <w:bottom w:val="single" w:sz="4" w:space="0" w:color="auto"/>
              <w:right w:val="nil"/>
            </w:tcBorders>
            <w:shd w:val="clear" w:color="auto" w:fill="auto"/>
            <w:noWrap/>
            <w:vAlign w:val="bottom"/>
            <w:hideMark/>
          </w:tcPr>
          <w:p w14:paraId="306F6A7F" w14:textId="77777777" w:rsidR="00E13F7F" w:rsidRPr="00F173C5" w:rsidRDefault="00E13F7F" w:rsidP="00F173C5">
            <w:pPr>
              <w:spacing w:after="0" w:line="240" w:lineRule="auto"/>
              <w:jc w:val="right"/>
              <w:rPr>
                <w:rFonts w:ascii="Arial" w:hAnsi="Arial" w:cs="Arial"/>
                <w:b/>
                <w:bCs/>
                <w:sz w:val="20"/>
                <w:szCs w:val="20"/>
                <w:lang w:eastAsia="pt-BR"/>
              </w:rPr>
            </w:pPr>
            <w:r w:rsidRPr="00F173C5">
              <w:rPr>
                <w:rFonts w:ascii="Arial" w:hAnsi="Arial" w:cs="Arial"/>
                <w:b/>
                <w:bCs/>
                <w:sz w:val="20"/>
                <w:szCs w:val="20"/>
                <w:lang w:eastAsia="pt-BR"/>
              </w:rPr>
              <w:t>1.801.390</w:t>
            </w:r>
          </w:p>
        </w:tc>
      </w:tr>
    </w:tbl>
    <w:p w14:paraId="10A13738" w14:textId="77777777" w:rsidR="00E13F7F" w:rsidRDefault="00E13F7F" w:rsidP="00E13F7F">
      <w:pPr>
        <w:ind w:right="49"/>
        <w:jc w:val="both"/>
        <w:rPr>
          <w:rFonts w:ascii="Arial" w:hAnsi="Arial"/>
        </w:rPr>
      </w:pPr>
    </w:p>
    <w:p w14:paraId="13D0172B" w14:textId="77777777" w:rsidR="00E13F7F" w:rsidRPr="00BC3734" w:rsidRDefault="00E13F7F" w:rsidP="00E13F7F">
      <w:pPr>
        <w:ind w:right="49"/>
        <w:jc w:val="both"/>
        <w:rPr>
          <w:rFonts w:ascii="Arial" w:hAnsi="Arial"/>
        </w:rPr>
      </w:pPr>
      <w:r w:rsidRPr="00BC3734">
        <w:rPr>
          <w:rFonts w:ascii="Arial" w:hAnsi="Arial"/>
        </w:rPr>
        <w:t xml:space="preserve">a) </w:t>
      </w:r>
      <w:r w:rsidRPr="00BC3734">
        <w:rPr>
          <w:rFonts w:ascii="Arial" w:hAnsi="Arial" w:cs="Arial"/>
          <w:lang w:eastAsia="pt-BR"/>
        </w:rPr>
        <w:t>Refere-se a valores recebidos pela venda de créditos do cartão SIM pela TRENSURB para fazer frente às utilizações dos usuários deste cartão.</w:t>
      </w:r>
    </w:p>
    <w:p w14:paraId="6251D576" w14:textId="4938AFB3" w:rsidR="00E13F7F" w:rsidRDefault="00E13F7F" w:rsidP="00E13F7F">
      <w:pPr>
        <w:ind w:right="49"/>
        <w:jc w:val="both"/>
        <w:rPr>
          <w:rFonts w:ascii="Arial" w:hAnsi="Arial"/>
        </w:rPr>
      </w:pPr>
      <w:r w:rsidRPr="00BC3734">
        <w:rPr>
          <w:rFonts w:ascii="Arial" w:hAnsi="Arial"/>
        </w:rPr>
        <w:t xml:space="preserve">b) </w:t>
      </w:r>
      <w:r w:rsidRPr="00BC3734">
        <w:rPr>
          <w:rFonts w:ascii="Arial" w:hAnsi="Arial" w:cs="Arial"/>
          <w:lang w:eastAsia="pt-BR"/>
        </w:rPr>
        <w:t xml:space="preserve">Refere-se a valores recebidos da Associação de Transporte de Passageiros de Porto Alegre (ATP) e da </w:t>
      </w:r>
      <w:r w:rsidRPr="00BC3734">
        <w:rPr>
          <w:rFonts w:ascii="Arial" w:hAnsi="Arial" w:cs="Arial"/>
          <w:sz w:val="21"/>
          <w:szCs w:val="21"/>
          <w:shd w:val="clear" w:color="auto" w:fill="FFFFFF"/>
        </w:rPr>
        <w:t>Associação dos Transportadores Intermunicipais Metropolitanos de Passageiros (</w:t>
      </w:r>
      <w:r w:rsidRPr="00BC3734">
        <w:rPr>
          <w:rFonts w:ascii="Arial" w:hAnsi="Arial" w:cs="Arial"/>
          <w:lang w:eastAsia="pt-BR"/>
        </w:rPr>
        <w:t xml:space="preserve">ATM), para fazer frente ao pagamento das utilizações de usuários dos cartões </w:t>
      </w:r>
      <w:proofErr w:type="gramStart"/>
      <w:r w:rsidRPr="00BC3734">
        <w:rPr>
          <w:rFonts w:ascii="Arial" w:hAnsi="Arial" w:cs="Arial"/>
          <w:lang w:eastAsia="pt-BR"/>
        </w:rPr>
        <w:t>TRI ,</w:t>
      </w:r>
      <w:proofErr w:type="gramEnd"/>
      <w:r w:rsidRPr="00BC3734">
        <w:rPr>
          <w:rFonts w:ascii="Arial" w:hAnsi="Arial" w:cs="Arial"/>
          <w:lang w:eastAsia="pt-BR"/>
        </w:rPr>
        <w:t xml:space="preserve"> TEU e SIM (VT/Passe Antecipado)</w:t>
      </w:r>
      <w:r w:rsidRPr="00BC3734">
        <w:rPr>
          <w:rFonts w:ascii="Arial" w:hAnsi="Arial"/>
        </w:rPr>
        <w:t xml:space="preserve">.  </w:t>
      </w:r>
    </w:p>
    <w:p w14:paraId="6EFD6EAC" w14:textId="77777777" w:rsidR="006D7CF2" w:rsidRPr="006D7CF2" w:rsidRDefault="006D7CF2" w:rsidP="00E13F7F">
      <w:pPr>
        <w:ind w:right="49"/>
        <w:jc w:val="both"/>
        <w:rPr>
          <w:rFonts w:ascii="Arial" w:hAnsi="Arial"/>
        </w:rPr>
      </w:pPr>
    </w:p>
    <w:p w14:paraId="7876F58B" w14:textId="77777777" w:rsidR="00E13F7F" w:rsidRPr="00E502C8" w:rsidRDefault="00E13F7F" w:rsidP="00E13F7F">
      <w:pPr>
        <w:numPr>
          <w:ilvl w:val="0"/>
          <w:numId w:val="3"/>
        </w:numPr>
        <w:tabs>
          <w:tab w:val="left" w:pos="426"/>
        </w:tabs>
        <w:suppressAutoHyphens/>
        <w:spacing w:after="0" w:line="240" w:lineRule="auto"/>
        <w:ind w:right="49"/>
        <w:rPr>
          <w:rFonts w:ascii="Arial" w:hAnsi="Arial"/>
          <w:b/>
        </w:rPr>
      </w:pPr>
      <w:r w:rsidRPr="00E502C8">
        <w:rPr>
          <w:rFonts w:ascii="Arial" w:hAnsi="Arial"/>
          <w:b/>
        </w:rPr>
        <w:t>CREDORES POR CONVÊNIO</w:t>
      </w:r>
      <w:r w:rsidRPr="00C17B19">
        <w:rPr>
          <w:b/>
        </w:rPr>
        <w:fldChar w:fldCharType="begin"/>
      </w:r>
      <w:r w:rsidRPr="00E502C8">
        <w:rPr>
          <w:b/>
        </w:rPr>
        <w:instrText xml:space="preserve"> LINK Excel.Sheet.8 "\\\\trensurb.com.br\\dfs\\Setores\\SECOP\\CONTABILIDADE\\Balanço_Anual\\BALANÇO2017\\DEMONSTRAÇÕES-FINANCEIRAS-2017-FINAL.xls" "Notas Explicativas !L170C3:L174C7" \a \f 4 \h  \* MERGEFORMAT </w:instrText>
      </w:r>
      <w:r w:rsidRPr="00C17B19">
        <w:rPr>
          <w:b/>
        </w:rPr>
        <w:fldChar w:fldCharType="separate"/>
      </w:r>
    </w:p>
    <w:p w14:paraId="06B6C1FF" w14:textId="77777777" w:rsidR="00E13F7F" w:rsidRPr="00C17B19" w:rsidRDefault="00E13F7F" w:rsidP="00E13F7F">
      <w:pPr>
        <w:ind w:right="49"/>
        <w:jc w:val="both"/>
        <w:rPr>
          <w:rFonts w:ascii="Arial" w:hAnsi="Arial"/>
          <w:color w:val="FF0000"/>
        </w:rPr>
      </w:pPr>
      <w:r w:rsidRPr="00C17B19">
        <w:rPr>
          <w:rFonts w:ascii="Arial" w:hAnsi="Arial"/>
          <w:b/>
          <w:color w:val="FF0000"/>
        </w:rPr>
        <w:fldChar w:fldCharType="end"/>
      </w:r>
    </w:p>
    <w:tbl>
      <w:tblPr>
        <w:tblW w:w="10343" w:type="dxa"/>
        <w:tblInd w:w="70" w:type="dxa"/>
        <w:tblCellMar>
          <w:left w:w="70" w:type="dxa"/>
          <w:right w:w="70" w:type="dxa"/>
        </w:tblCellMar>
        <w:tblLook w:val="04A0" w:firstRow="1" w:lastRow="0" w:firstColumn="1" w:lastColumn="0" w:noHBand="0" w:noVBand="1"/>
      </w:tblPr>
      <w:tblGrid>
        <w:gridCol w:w="6304"/>
        <w:gridCol w:w="727"/>
        <w:gridCol w:w="1359"/>
        <w:gridCol w:w="172"/>
        <w:gridCol w:w="1781"/>
      </w:tblGrid>
      <w:tr w:rsidR="00E13F7F" w:rsidRPr="00F173C5" w14:paraId="3A474B50" w14:textId="77777777" w:rsidTr="00F173C5">
        <w:trPr>
          <w:trHeight w:val="267"/>
        </w:trPr>
        <w:tc>
          <w:tcPr>
            <w:tcW w:w="6304" w:type="dxa"/>
            <w:tcBorders>
              <w:top w:val="nil"/>
              <w:left w:val="nil"/>
              <w:bottom w:val="nil"/>
              <w:right w:val="nil"/>
            </w:tcBorders>
            <w:shd w:val="clear" w:color="auto" w:fill="auto"/>
            <w:noWrap/>
            <w:vAlign w:val="bottom"/>
            <w:hideMark/>
          </w:tcPr>
          <w:p w14:paraId="2C3D07B7" w14:textId="77777777" w:rsidR="00E13F7F" w:rsidRPr="00F173C5" w:rsidRDefault="00E13F7F" w:rsidP="00F173C5">
            <w:pPr>
              <w:spacing w:after="0" w:line="240" w:lineRule="auto"/>
              <w:jc w:val="right"/>
              <w:rPr>
                <w:color w:val="FF0000"/>
                <w:sz w:val="20"/>
                <w:szCs w:val="20"/>
                <w:lang w:eastAsia="pt-BR"/>
              </w:rPr>
            </w:pPr>
          </w:p>
        </w:tc>
        <w:tc>
          <w:tcPr>
            <w:tcW w:w="727" w:type="dxa"/>
            <w:tcBorders>
              <w:top w:val="nil"/>
              <w:left w:val="nil"/>
              <w:bottom w:val="nil"/>
              <w:right w:val="nil"/>
            </w:tcBorders>
            <w:shd w:val="clear" w:color="auto" w:fill="auto"/>
            <w:noWrap/>
            <w:vAlign w:val="bottom"/>
            <w:hideMark/>
          </w:tcPr>
          <w:p w14:paraId="3C5DB42C" w14:textId="77777777" w:rsidR="00E13F7F" w:rsidRPr="00F173C5" w:rsidRDefault="00E13F7F" w:rsidP="00F173C5">
            <w:pPr>
              <w:spacing w:after="0" w:line="240" w:lineRule="auto"/>
              <w:jc w:val="right"/>
              <w:rPr>
                <w:color w:val="FF0000"/>
                <w:sz w:val="20"/>
                <w:szCs w:val="20"/>
                <w:lang w:eastAsia="pt-BR"/>
              </w:rPr>
            </w:pPr>
          </w:p>
        </w:tc>
        <w:tc>
          <w:tcPr>
            <w:tcW w:w="1359" w:type="dxa"/>
            <w:tcBorders>
              <w:top w:val="nil"/>
              <w:left w:val="nil"/>
              <w:bottom w:val="single" w:sz="8" w:space="0" w:color="auto"/>
              <w:right w:val="nil"/>
            </w:tcBorders>
            <w:shd w:val="clear" w:color="auto" w:fill="auto"/>
            <w:noWrap/>
            <w:vAlign w:val="bottom"/>
            <w:hideMark/>
          </w:tcPr>
          <w:p w14:paraId="71D5DAC4" w14:textId="77777777" w:rsidR="00E13F7F" w:rsidRPr="00F173C5" w:rsidRDefault="00E13F7F" w:rsidP="00F173C5">
            <w:pPr>
              <w:spacing w:after="0" w:line="240" w:lineRule="auto"/>
              <w:jc w:val="right"/>
              <w:rPr>
                <w:rFonts w:ascii="Arial" w:hAnsi="Arial" w:cs="Arial"/>
                <w:b/>
                <w:bCs/>
                <w:sz w:val="20"/>
                <w:szCs w:val="20"/>
                <w:lang w:eastAsia="pt-BR"/>
              </w:rPr>
            </w:pPr>
            <w:r w:rsidRPr="00F173C5">
              <w:rPr>
                <w:rFonts w:ascii="Arial" w:hAnsi="Arial" w:cs="Arial"/>
                <w:b/>
                <w:bCs/>
                <w:sz w:val="20"/>
                <w:szCs w:val="20"/>
                <w:lang w:eastAsia="pt-BR"/>
              </w:rPr>
              <w:t>2023</w:t>
            </w:r>
          </w:p>
        </w:tc>
        <w:tc>
          <w:tcPr>
            <w:tcW w:w="172" w:type="dxa"/>
            <w:tcBorders>
              <w:top w:val="nil"/>
              <w:left w:val="nil"/>
              <w:bottom w:val="nil"/>
              <w:right w:val="nil"/>
            </w:tcBorders>
            <w:shd w:val="clear" w:color="auto" w:fill="auto"/>
            <w:noWrap/>
            <w:vAlign w:val="bottom"/>
            <w:hideMark/>
          </w:tcPr>
          <w:p w14:paraId="343688CA" w14:textId="77777777" w:rsidR="00E13F7F" w:rsidRPr="00F173C5" w:rsidRDefault="00E13F7F" w:rsidP="00F173C5">
            <w:pPr>
              <w:spacing w:after="0" w:line="240" w:lineRule="auto"/>
              <w:jc w:val="right"/>
              <w:rPr>
                <w:rFonts w:ascii="Arial" w:hAnsi="Arial" w:cs="Arial"/>
                <w:b/>
                <w:bCs/>
                <w:color w:val="FF0000"/>
                <w:sz w:val="20"/>
                <w:szCs w:val="20"/>
                <w:lang w:eastAsia="pt-BR"/>
              </w:rPr>
            </w:pPr>
          </w:p>
        </w:tc>
        <w:tc>
          <w:tcPr>
            <w:tcW w:w="1781" w:type="dxa"/>
            <w:tcBorders>
              <w:top w:val="nil"/>
              <w:left w:val="nil"/>
              <w:bottom w:val="single" w:sz="8" w:space="0" w:color="auto"/>
              <w:right w:val="nil"/>
            </w:tcBorders>
            <w:shd w:val="clear" w:color="auto" w:fill="auto"/>
            <w:noWrap/>
            <w:vAlign w:val="bottom"/>
            <w:hideMark/>
          </w:tcPr>
          <w:p w14:paraId="2B2A8354" w14:textId="77777777" w:rsidR="00E13F7F" w:rsidRPr="00F173C5" w:rsidRDefault="00E13F7F" w:rsidP="00F173C5">
            <w:pPr>
              <w:spacing w:after="0" w:line="240" w:lineRule="auto"/>
              <w:jc w:val="right"/>
              <w:rPr>
                <w:rFonts w:ascii="Arial" w:hAnsi="Arial" w:cs="Arial"/>
                <w:b/>
                <w:bCs/>
                <w:sz w:val="20"/>
                <w:szCs w:val="20"/>
                <w:lang w:eastAsia="pt-BR"/>
              </w:rPr>
            </w:pPr>
            <w:r w:rsidRPr="00F173C5">
              <w:rPr>
                <w:rFonts w:ascii="Arial" w:hAnsi="Arial" w:cs="Arial"/>
                <w:b/>
                <w:bCs/>
                <w:sz w:val="20"/>
                <w:szCs w:val="20"/>
                <w:lang w:eastAsia="pt-BR"/>
              </w:rPr>
              <w:t>2022</w:t>
            </w:r>
          </w:p>
          <w:p w14:paraId="18FCEE1B" w14:textId="77777777" w:rsidR="00E13F7F" w:rsidRPr="00F173C5" w:rsidRDefault="00E13F7F" w:rsidP="00F173C5">
            <w:pPr>
              <w:spacing w:after="0" w:line="240" w:lineRule="auto"/>
              <w:jc w:val="right"/>
              <w:rPr>
                <w:rFonts w:ascii="Arial" w:hAnsi="Arial" w:cs="Arial"/>
                <w:b/>
                <w:bCs/>
                <w:sz w:val="20"/>
                <w:szCs w:val="20"/>
                <w:lang w:eastAsia="pt-BR"/>
              </w:rPr>
            </w:pPr>
          </w:p>
        </w:tc>
      </w:tr>
      <w:tr w:rsidR="00E13F7F" w:rsidRPr="00F173C5" w14:paraId="49610D91" w14:textId="77777777" w:rsidTr="00F173C5">
        <w:trPr>
          <w:trHeight w:val="267"/>
        </w:trPr>
        <w:tc>
          <w:tcPr>
            <w:tcW w:w="6304" w:type="dxa"/>
            <w:tcBorders>
              <w:top w:val="nil"/>
              <w:left w:val="nil"/>
              <w:bottom w:val="nil"/>
              <w:right w:val="nil"/>
            </w:tcBorders>
            <w:shd w:val="clear" w:color="auto" w:fill="auto"/>
            <w:noWrap/>
            <w:vAlign w:val="bottom"/>
            <w:hideMark/>
          </w:tcPr>
          <w:p w14:paraId="5C211D2B" w14:textId="77777777" w:rsidR="00E13F7F" w:rsidRPr="00F173C5" w:rsidRDefault="00E13F7F" w:rsidP="00F173C5">
            <w:pPr>
              <w:spacing w:after="0" w:line="240" w:lineRule="auto"/>
              <w:rPr>
                <w:rFonts w:ascii="Arial" w:hAnsi="Arial" w:cs="Arial"/>
                <w:sz w:val="20"/>
                <w:szCs w:val="20"/>
                <w:lang w:eastAsia="pt-BR"/>
              </w:rPr>
            </w:pPr>
            <w:r w:rsidRPr="00F173C5">
              <w:rPr>
                <w:rFonts w:ascii="Arial" w:hAnsi="Arial" w:cs="Arial"/>
                <w:sz w:val="20"/>
                <w:szCs w:val="20"/>
                <w:lang w:eastAsia="pt-BR"/>
              </w:rPr>
              <w:t>Convênios SESI/SENAI</w:t>
            </w:r>
          </w:p>
        </w:tc>
        <w:tc>
          <w:tcPr>
            <w:tcW w:w="727" w:type="dxa"/>
            <w:tcBorders>
              <w:top w:val="nil"/>
              <w:left w:val="nil"/>
              <w:bottom w:val="nil"/>
              <w:right w:val="nil"/>
            </w:tcBorders>
            <w:shd w:val="clear" w:color="auto" w:fill="auto"/>
            <w:noWrap/>
            <w:vAlign w:val="bottom"/>
            <w:hideMark/>
          </w:tcPr>
          <w:p w14:paraId="7D68E40B" w14:textId="77777777" w:rsidR="00E13F7F" w:rsidRPr="00F173C5" w:rsidRDefault="00E13F7F" w:rsidP="00F173C5">
            <w:pPr>
              <w:spacing w:after="0" w:line="240" w:lineRule="auto"/>
              <w:rPr>
                <w:rFonts w:ascii="Arial" w:hAnsi="Arial" w:cs="Arial"/>
                <w:color w:val="FF0000"/>
                <w:sz w:val="20"/>
                <w:szCs w:val="20"/>
                <w:lang w:eastAsia="pt-BR"/>
              </w:rPr>
            </w:pPr>
          </w:p>
        </w:tc>
        <w:tc>
          <w:tcPr>
            <w:tcW w:w="1359" w:type="dxa"/>
            <w:tcBorders>
              <w:top w:val="nil"/>
              <w:left w:val="nil"/>
              <w:bottom w:val="nil"/>
              <w:right w:val="nil"/>
            </w:tcBorders>
            <w:shd w:val="clear" w:color="auto" w:fill="auto"/>
            <w:noWrap/>
            <w:vAlign w:val="bottom"/>
            <w:hideMark/>
          </w:tcPr>
          <w:p w14:paraId="3C0169A4" w14:textId="77777777" w:rsidR="00E13F7F" w:rsidRPr="00F173C5" w:rsidRDefault="00E13F7F" w:rsidP="00F173C5">
            <w:pPr>
              <w:spacing w:after="0" w:line="240" w:lineRule="auto"/>
              <w:jc w:val="right"/>
              <w:rPr>
                <w:rFonts w:ascii="Arial" w:hAnsi="Arial" w:cs="Arial"/>
                <w:sz w:val="20"/>
                <w:szCs w:val="20"/>
                <w:lang w:eastAsia="pt-BR"/>
              </w:rPr>
            </w:pPr>
            <w:r w:rsidRPr="00F173C5">
              <w:rPr>
                <w:rFonts w:ascii="Arial" w:hAnsi="Arial" w:cs="Arial"/>
                <w:sz w:val="20"/>
                <w:szCs w:val="20"/>
                <w:lang w:eastAsia="pt-BR"/>
              </w:rPr>
              <w:t>140.046</w:t>
            </w:r>
          </w:p>
        </w:tc>
        <w:tc>
          <w:tcPr>
            <w:tcW w:w="172" w:type="dxa"/>
            <w:tcBorders>
              <w:top w:val="nil"/>
              <w:left w:val="nil"/>
              <w:bottom w:val="nil"/>
              <w:right w:val="nil"/>
            </w:tcBorders>
            <w:shd w:val="clear" w:color="auto" w:fill="auto"/>
            <w:noWrap/>
            <w:vAlign w:val="bottom"/>
            <w:hideMark/>
          </w:tcPr>
          <w:p w14:paraId="1D3E84EF" w14:textId="77777777" w:rsidR="00E13F7F" w:rsidRPr="00F173C5" w:rsidRDefault="00E13F7F" w:rsidP="00F173C5">
            <w:pPr>
              <w:spacing w:after="0" w:line="240" w:lineRule="auto"/>
              <w:jc w:val="right"/>
              <w:rPr>
                <w:rFonts w:ascii="Arial" w:hAnsi="Arial" w:cs="Arial"/>
                <w:color w:val="FF0000"/>
                <w:sz w:val="20"/>
                <w:szCs w:val="20"/>
                <w:lang w:eastAsia="pt-BR"/>
              </w:rPr>
            </w:pPr>
          </w:p>
        </w:tc>
        <w:tc>
          <w:tcPr>
            <w:tcW w:w="1781" w:type="dxa"/>
            <w:tcBorders>
              <w:top w:val="nil"/>
              <w:left w:val="nil"/>
              <w:bottom w:val="nil"/>
              <w:right w:val="nil"/>
            </w:tcBorders>
            <w:shd w:val="clear" w:color="auto" w:fill="auto"/>
            <w:noWrap/>
            <w:vAlign w:val="bottom"/>
            <w:hideMark/>
          </w:tcPr>
          <w:p w14:paraId="027E7BD3" w14:textId="77777777" w:rsidR="00E13F7F" w:rsidRPr="00F173C5" w:rsidRDefault="00E13F7F" w:rsidP="00F173C5">
            <w:pPr>
              <w:spacing w:after="0" w:line="240" w:lineRule="auto"/>
              <w:jc w:val="right"/>
              <w:rPr>
                <w:rFonts w:ascii="Arial" w:hAnsi="Arial" w:cs="Arial"/>
                <w:sz w:val="20"/>
                <w:szCs w:val="20"/>
                <w:lang w:eastAsia="pt-BR"/>
              </w:rPr>
            </w:pPr>
            <w:r w:rsidRPr="00F173C5">
              <w:rPr>
                <w:rFonts w:ascii="Arial" w:hAnsi="Arial" w:cs="Arial"/>
                <w:sz w:val="20"/>
                <w:szCs w:val="20"/>
                <w:lang w:eastAsia="pt-BR"/>
              </w:rPr>
              <w:t>105.131</w:t>
            </w:r>
          </w:p>
        </w:tc>
      </w:tr>
      <w:tr w:rsidR="00E13F7F" w:rsidRPr="00F173C5" w14:paraId="4BB2D464" w14:textId="77777777" w:rsidTr="00F173C5">
        <w:trPr>
          <w:trHeight w:val="267"/>
        </w:trPr>
        <w:tc>
          <w:tcPr>
            <w:tcW w:w="6304" w:type="dxa"/>
            <w:tcBorders>
              <w:top w:val="nil"/>
              <w:left w:val="nil"/>
              <w:bottom w:val="nil"/>
              <w:right w:val="nil"/>
            </w:tcBorders>
            <w:shd w:val="clear" w:color="auto" w:fill="auto"/>
            <w:noWrap/>
            <w:vAlign w:val="bottom"/>
            <w:hideMark/>
          </w:tcPr>
          <w:p w14:paraId="2B524B32" w14:textId="77777777" w:rsidR="00E13F7F" w:rsidRPr="00F173C5" w:rsidRDefault="00E13F7F" w:rsidP="00F173C5">
            <w:pPr>
              <w:spacing w:after="0" w:line="240" w:lineRule="auto"/>
              <w:rPr>
                <w:rFonts w:ascii="Arial" w:hAnsi="Arial" w:cs="Arial"/>
                <w:sz w:val="20"/>
                <w:szCs w:val="20"/>
                <w:lang w:eastAsia="pt-BR"/>
              </w:rPr>
            </w:pPr>
            <w:r w:rsidRPr="00F173C5">
              <w:rPr>
                <w:rFonts w:ascii="Arial" w:hAnsi="Arial" w:cs="Arial"/>
                <w:sz w:val="20"/>
                <w:szCs w:val="20"/>
                <w:lang w:eastAsia="pt-BR"/>
              </w:rPr>
              <w:t>Assistência Saúde (a)</w:t>
            </w:r>
          </w:p>
        </w:tc>
        <w:tc>
          <w:tcPr>
            <w:tcW w:w="727" w:type="dxa"/>
            <w:tcBorders>
              <w:top w:val="nil"/>
              <w:left w:val="nil"/>
              <w:bottom w:val="nil"/>
              <w:right w:val="nil"/>
            </w:tcBorders>
            <w:shd w:val="clear" w:color="auto" w:fill="auto"/>
            <w:noWrap/>
            <w:vAlign w:val="bottom"/>
            <w:hideMark/>
          </w:tcPr>
          <w:p w14:paraId="0F1B8DA4" w14:textId="77777777" w:rsidR="00E13F7F" w:rsidRPr="00F173C5" w:rsidRDefault="00E13F7F" w:rsidP="00F173C5">
            <w:pPr>
              <w:spacing w:after="0" w:line="240" w:lineRule="auto"/>
              <w:rPr>
                <w:rFonts w:ascii="Arial" w:hAnsi="Arial" w:cs="Arial"/>
                <w:color w:val="FF0000"/>
                <w:sz w:val="20"/>
                <w:szCs w:val="20"/>
                <w:lang w:eastAsia="pt-BR"/>
              </w:rPr>
            </w:pPr>
          </w:p>
        </w:tc>
        <w:tc>
          <w:tcPr>
            <w:tcW w:w="1359" w:type="dxa"/>
            <w:tcBorders>
              <w:top w:val="nil"/>
              <w:left w:val="nil"/>
              <w:bottom w:val="nil"/>
              <w:right w:val="nil"/>
            </w:tcBorders>
            <w:shd w:val="clear" w:color="auto" w:fill="auto"/>
            <w:noWrap/>
            <w:vAlign w:val="bottom"/>
            <w:hideMark/>
          </w:tcPr>
          <w:p w14:paraId="2F158334" w14:textId="77777777" w:rsidR="00E13F7F" w:rsidRPr="00F173C5" w:rsidRDefault="00E13F7F" w:rsidP="00F173C5">
            <w:pPr>
              <w:spacing w:after="0" w:line="240" w:lineRule="auto"/>
              <w:jc w:val="right"/>
              <w:rPr>
                <w:rFonts w:ascii="Arial" w:hAnsi="Arial" w:cs="Arial"/>
                <w:sz w:val="20"/>
                <w:szCs w:val="20"/>
                <w:lang w:eastAsia="pt-BR"/>
              </w:rPr>
            </w:pPr>
            <w:r w:rsidRPr="00F173C5">
              <w:rPr>
                <w:rFonts w:ascii="Arial" w:hAnsi="Arial" w:cs="Arial"/>
                <w:sz w:val="20"/>
                <w:szCs w:val="20"/>
                <w:lang w:eastAsia="pt-BR"/>
              </w:rPr>
              <w:t>638.550</w:t>
            </w:r>
          </w:p>
        </w:tc>
        <w:tc>
          <w:tcPr>
            <w:tcW w:w="172" w:type="dxa"/>
            <w:tcBorders>
              <w:top w:val="nil"/>
              <w:left w:val="nil"/>
              <w:bottom w:val="nil"/>
              <w:right w:val="nil"/>
            </w:tcBorders>
            <w:shd w:val="clear" w:color="auto" w:fill="auto"/>
            <w:noWrap/>
            <w:vAlign w:val="bottom"/>
            <w:hideMark/>
          </w:tcPr>
          <w:p w14:paraId="67572553" w14:textId="77777777" w:rsidR="00E13F7F" w:rsidRPr="00F173C5" w:rsidRDefault="00E13F7F" w:rsidP="00F173C5">
            <w:pPr>
              <w:spacing w:after="0" w:line="240" w:lineRule="auto"/>
              <w:jc w:val="right"/>
              <w:rPr>
                <w:rFonts w:ascii="Arial" w:hAnsi="Arial" w:cs="Arial"/>
                <w:color w:val="FF0000"/>
                <w:sz w:val="20"/>
                <w:szCs w:val="20"/>
                <w:lang w:eastAsia="pt-BR"/>
              </w:rPr>
            </w:pPr>
          </w:p>
        </w:tc>
        <w:tc>
          <w:tcPr>
            <w:tcW w:w="1781" w:type="dxa"/>
            <w:tcBorders>
              <w:top w:val="nil"/>
              <w:left w:val="nil"/>
              <w:bottom w:val="nil"/>
              <w:right w:val="nil"/>
            </w:tcBorders>
            <w:shd w:val="clear" w:color="auto" w:fill="auto"/>
            <w:noWrap/>
            <w:vAlign w:val="bottom"/>
            <w:hideMark/>
          </w:tcPr>
          <w:p w14:paraId="153FCD47" w14:textId="77777777" w:rsidR="00E13F7F" w:rsidRPr="00F173C5" w:rsidRDefault="00E13F7F" w:rsidP="00F173C5">
            <w:pPr>
              <w:spacing w:after="0" w:line="240" w:lineRule="auto"/>
              <w:jc w:val="right"/>
              <w:rPr>
                <w:rFonts w:ascii="Arial" w:hAnsi="Arial" w:cs="Arial"/>
                <w:sz w:val="20"/>
                <w:szCs w:val="20"/>
                <w:lang w:eastAsia="pt-BR"/>
              </w:rPr>
            </w:pPr>
            <w:r w:rsidRPr="00F173C5">
              <w:rPr>
                <w:rFonts w:ascii="Arial" w:hAnsi="Arial" w:cs="Arial"/>
                <w:sz w:val="20"/>
                <w:szCs w:val="20"/>
                <w:lang w:eastAsia="pt-BR"/>
              </w:rPr>
              <w:t>618.499</w:t>
            </w:r>
          </w:p>
        </w:tc>
      </w:tr>
      <w:tr w:rsidR="00E13F7F" w:rsidRPr="00F173C5" w14:paraId="7ACFB78D" w14:textId="77777777" w:rsidTr="00F173C5">
        <w:trPr>
          <w:trHeight w:val="267"/>
        </w:trPr>
        <w:tc>
          <w:tcPr>
            <w:tcW w:w="6304" w:type="dxa"/>
            <w:tcBorders>
              <w:top w:val="nil"/>
              <w:left w:val="nil"/>
              <w:bottom w:val="nil"/>
              <w:right w:val="nil"/>
            </w:tcBorders>
            <w:shd w:val="clear" w:color="auto" w:fill="auto"/>
            <w:noWrap/>
            <w:vAlign w:val="bottom"/>
            <w:hideMark/>
          </w:tcPr>
          <w:p w14:paraId="268AD1A1" w14:textId="77777777" w:rsidR="00E13F7F" w:rsidRPr="00F173C5" w:rsidRDefault="00E13F7F" w:rsidP="00F173C5">
            <w:pPr>
              <w:spacing w:after="0" w:line="240" w:lineRule="auto"/>
              <w:rPr>
                <w:rFonts w:ascii="Arial" w:hAnsi="Arial" w:cs="Arial"/>
                <w:sz w:val="20"/>
                <w:szCs w:val="20"/>
                <w:lang w:eastAsia="pt-BR"/>
              </w:rPr>
            </w:pPr>
            <w:r w:rsidRPr="00F173C5">
              <w:rPr>
                <w:rFonts w:ascii="Arial" w:hAnsi="Arial" w:cs="Arial"/>
                <w:sz w:val="20"/>
                <w:szCs w:val="20"/>
                <w:lang w:eastAsia="pt-BR"/>
              </w:rPr>
              <w:t>Credores Diversos</w:t>
            </w:r>
          </w:p>
        </w:tc>
        <w:tc>
          <w:tcPr>
            <w:tcW w:w="727" w:type="dxa"/>
            <w:tcBorders>
              <w:top w:val="nil"/>
              <w:left w:val="nil"/>
              <w:bottom w:val="nil"/>
              <w:right w:val="nil"/>
            </w:tcBorders>
            <w:shd w:val="clear" w:color="auto" w:fill="auto"/>
            <w:noWrap/>
            <w:vAlign w:val="bottom"/>
            <w:hideMark/>
          </w:tcPr>
          <w:p w14:paraId="3698C409" w14:textId="77777777" w:rsidR="00E13F7F" w:rsidRPr="00F173C5" w:rsidRDefault="00E13F7F" w:rsidP="00F173C5">
            <w:pPr>
              <w:spacing w:after="0" w:line="240" w:lineRule="auto"/>
              <w:rPr>
                <w:rFonts w:ascii="Arial" w:hAnsi="Arial" w:cs="Arial"/>
                <w:color w:val="FF0000"/>
                <w:sz w:val="20"/>
                <w:szCs w:val="20"/>
                <w:lang w:eastAsia="pt-BR"/>
              </w:rPr>
            </w:pPr>
          </w:p>
        </w:tc>
        <w:tc>
          <w:tcPr>
            <w:tcW w:w="1359" w:type="dxa"/>
            <w:tcBorders>
              <w:top w:val="nil"/>
              <w:left w:val="nil"/>
              <w:bottom w:val="single" w:sz="8" w:space="0" w:color="auto"/>
              <w:right w:val="nil"/>
            </w:tcBorders>
            <w:shd w:val="clear" w:color="auto" w:fill="auto"/>
            <w:noWrap/>
            <w:vAlign w:val="bottom"/>
            <w:hideMark/>
          </w:tcPr>
          <w:p w14:paraId="1DA5701A" w14:textId="77777777" w:rsidR="00E13F7F" w:rsidRPr="00F173C5" w:rsidRDefault="00E13F7F" w:rsidP="00F173C5">
            <w:pPr>
              <w:spacing w:after="0" w:line="240" w:lineRule="auto"/>
              <w:jc w:val="right"/>
              <w:rPr>
                <w:rFonts w:ascii="Arial" w:hAnsi="Arial" w:cs="Arial"/>
                <w:sz w:val="20"/>
                <w:szCs w:val="20"/>
                <w:lang w:eastAsia="pt-BR"/>
              </w:rPr>
            </w:pPr>
            <w:r w:rsidRPr="00F173C5">
              <w:rPr>
                <w:rFonts w:ascii="Arial" w:hAnsi="Arial" w:cs="Arial"/>
                <w:sz w:val="20"/>
                <w:szCs w:val="20"/>
                <w:lang w:eastAsia="pt-BR"/>
              </w:rPr>
              <w:t>2.060</w:t>
            </w:r>
          </w:p>
        </w:tc>
        <w:tc>
          <w:tcPr>
            <w:tcW w:w="172" w:type="dxa"/>
            <w:tcBorders>
              <w:top w:val="nil"/>
              <w:left w:val="nil"/>
              <w:bottom w:val="nil"/>
              <w:right w:val="nil"/>
            </w:tcBorders>
            <w:shd w:val="clear" w:color="auto" w:fill="auto"/>
            <w:noWrap/>
            <w:vAlign w:val="bottom"/>
            <w:hideMark/>
          </w:tcPr>
          <w:p w14:paraId="6ECA5F52" w14:textId="77777777" w:rsidR="00E13F7F" w:rsidRPr="00F173C5" w:rsidRDefault="00E13F7F" w:rsidP="00F173C5">
            <w:pPr>
              <w:spacing w:after="0" w:line="240" w:lineRule="auto"/>
              <w:jc w:val="right"/>
              <w:rPr>
                <w:rFonts w:ascii="Arial" w:hAnsi="Arial" w:cs="Arial"/>
                <w:color w:val="FF0000"/>
                <w:sz w:val="20"/>
                <w:szCs w:val="20"/>
                <w:lang w:eastAsia="pt-BR"/>
              </w:rPr>
            </w:pPr>
          </w:p>
        </w:tc>
        <w:tc>
          <w:tcPr>
            <w:tcW w:w="1781" w:type="dxa"/>
            <w:tcBorders>
              <w:top w:val="nil"/>
              <w:left w:val="nil"/>
              <w:bottom w:val="single" w:sz="8" w:space="0" w:color="auto"/>
              <w:right w:val="nil"/>
            </w:tcBorders>
            <w:shd w:val="clear" w:color="auto" w:fill="auto"/>
            <w:noWrap/>
            <w:vAlign w:val="bottom"/>
            <w:hideMark/>
          </w:tcPr>
          <w:p w14:paraId="64B7D0BC" w14:textId="77777777" w:rsidR="00E13F7F" w:rsidRPr="00F173C5" w:rsidRDefault="00E13F7F" w:rsidP="00F173C5">
            <w:pPr>
              <w:spacing w:after="0" w:line="240" w:lineRule="auto"/>
              <w:jc w:val="right"/>
              <w:rPr>
                <w:rFonts w:ascii="Arial" w:hAnsi="Arial" w:cs="Arial"/>
                <w:sz w:val="20"/>
                <w:szCs w:val="20"/>
                <w:lang w:eastAsia="pt-BR"/>
              </w:rPr>
            </w:pPr>
            <w:r w:rsidRPr="00F173C5">
              <w:rPr>
                <w:rFonts w:ascii="Arial" w:hAnsi="Arial" w:cs="Arial"/>
                <w:sz w:val="20"/>
                <w:szCs w:val="20"/>
                <w:lang w:eastAsia="pt-BR"/>
              </w:rPr>
              <w:t>2.060</w:t>
            </w:r>
          </w:p>
        </w:tc>
      </w:tr>
      <w:tr w:rsidR="00E13F7F" w:rsidRPr="00F173C5" w14:paraId="266AE68E" w14:textId="77777777" w:rsidTr="00F173C5">
        <w:trPr>
          <w:trHeight w:val="267"/>
        </w:trPr>
        <w:tc>
          <w:tcPr>
            <w:tcW w:w="6304" w:type="dxa"/>
            <w:tcBorders>
              <w:top w:val="nil"/>
              <w:left w:val="nil"/>
              <w:bottom w:val="nil"/>
              <w:right w:val="nil"/>
            </w:tcBorders>
            <w:shd w:val="clear" w:color="auto" w:fill="auto"/>
            <w:noWrap/>
            <w:vAlign w:val="bottom"/>
            <w:hideMark/>
          </w:tcPr>
          <w:p w14:paraId="0DC194B6" w14:textId="77777777" w:rsidR="00E13F7F" w:rsidRPr="00F173C5" w:rsidRDefault="00E13F7F" w:rsidP="00F173C5">
            <w:pPr>
              <w:spacing w:after="0" w:line="240" w:lineRule="auto"/>
              <w:jc w:val="right"/>
              <w:rPr>
                <w:rFonts w:ascii="Arial" w:hAnsi="Arial" w:cs="Arial"/>
                <w:color w:val="FF0000"/>
                <w:sz w:val="20"/>
                <w:szCs w:val="20"/>
                <w:lang w:eastAsia="pt-BR"/>
              </w:rPr>
            </w:pPr>
          </w:p>
        </w:tc>
        <w:tc>
          <w:tcPr>
            <w:tcW w:w="727" w:type="dxa"/>
            <w:tcBorders>
              <w:top w:val="nil"/>
              <w:left w:val="nil"/>
              <w:bottom w:val="nil"/>
              <w:right w:val="nil"/>
            </w:tcBorders>
            <w:shd w:val="clear" w:color="auto" w:fill="auto"/>
            <w:noWrap/>
            <w:vAlign w:val="bottom"/>
            <w:hideMark/>
          </w:tcPr>
          <w:p w14:paraId="5672C097" w14:textId="77777777" w:rsidR="00E13F7F" w:rsidRPr="00F173C5" w:rsidRDefault="00E13F7F" w:rsidP="00F173C5">
            <w:pPr>
              <w:spacing w:after="0" w:line="240" w:lineRule="auto"/>
              <w:rPr>
                <w:color w:val="FF0000"/>
                <w:sz w:val="20"/>
                <w:szCs w:val="20"/>
                <w:lang w:eastAsia="pt-BR"/>
              </w:rPr>
            </w:pPr>
          </w:p>
        </w:tc>
        <w:tc>
          <w:tcPr>
            <w:tcW w:w="1359" w:type="dxa"/>
            <w:tcBorders>
              <w:top w:val="nil"/>
              <w:left w:val="nil"/>
              <w:bottom w:val="single" w:sz="8" w:space="0" w:color="auto"/>
              <w:right w:val="nil"/>
            </w:tcBorders>
            <w:shd w:val="clear" w:color="auto" w:fill="auto"/>
            <w:noWrap/>
            <w:vAlign w:val="bottom"/>
            <w:hideMark/>
          </w:tcPr>
          <w:p w14:paraId="0B533CB9" w14:textId="77777777" w:rsidR="00E13F7F" w:rsidRPr="00F173C5" w:rsidRDefault="00E13F7F" w:rsidP="00F173C5">
            <w:pPr>
              <w:spacing w:after="0" w:line="240" w:lineRule="auto"/>
              <w:jc w:val="right"/>
              <w:rPr>
                <w:rFonts w:ascii="Arial" w:hAnsi="Arial" w:cs="Arial"/>
                <w:b/>
                <w:bCs/>
                <w:sz w:val="20"/>
                <w:szCs w:val="20"/>
                <w:lang w:eastAsia="pt-BR"/>
              </w:rPr>
            </w:pPr>
            <w:r w:rsidRPr="00F173C5">
              <w:rPr>
                <w:rFonts w:ascii="Arial" w:hAnsi="Arial" w:cs="Arial"/>
                <w:b/>
                <w:bCs/>
                <w:sz w:val="20"/>
                <w:szCs w:val="20"/>
                <w:lang w:eastAsia="pt-BR"/>
              </w:rPr>
              <w:t>780.656</w:t>
            </w:r>
          </w:p>
        </w:tc>
        <w:tc>
          <w:tcPr>
            <w:tcW w:w="172" w:type="dxa"/>
            <w:tcBorders>
              <w:top w:val="nil"/>
              <w:left w:val="nil"/>
              <w:bottom w:val="nil"/>
              <w:right w:val="nil"/>
            </w:tcBorders>
            <w:shd w:val="clear" w:color="auto" w:fill="auto"/>
            <w:noWrap/>
            <w:vAlign w:val="bottom"/>
            <w:hideMark/>
          </w:tcPr>
          <w:p w14:paraId="134D2CD9" w14:textId="77777777" w:rsidR="00E13F7F" w:rsidRPr="00F173C5" w:rsidRDefault="00E13F7F" w:rsidP="00F173C5">
            <w:pPr>
              <w:spacing w:after="0" w:line="240" w:lineRule="auto"/>
              <w:jc w:val="right"/>
              <w:rPr>
                <w:rFonts w:ascii="Arial" w:hAnsi="Arial" w:cs="Arial"/>
                <w:b/>
                <w:bCs/>
                <w:color w:val="FF0000"/>
                <w:sz w:val="20"/>
                <w:szCs w:val="20"/>
                <w:lang w:eastAsia="pt-BR"/>
              </w:rPr>
            </w:pPr>
          </w:p>
        </w:tc>
        <w:tc>
          <w:tcPr>
            <w:tcW w:w="1781" w:type="dxa"/>
            <w:tcBorders>
              <w:top w:val="nil"/>
              <w:left w:val="nil"/>
              <w:bottom w:val="single" w:sz="8" w:space="0" w:color="auto"/>
              <w:right w:val="nil"/>
            </w:tcBorders>
            <w:shd w:val="clear" w:color="auto" w:fill="auto"/>
            <w:noWrap/>
            <w:vAlign w:val="bottom"/>
            <w:hideMark/>
          </w:tcPr>
          <w:p w14:paraId="12BE37AF" w14:textId="77777777" w:rsidR="00E13F7F" w:rsidRPr="00F173C5" w:rsidRDefault="00E13F7F" w:rsidP="00F173C5">
            <w:pPr>
              <w:spacing w:after="0" w:line="240" w:lineRule="auto"/>
              <w:jc w:val="right"/>
              <w:rPr>
                <w:rFonts w:ascii="Arial" w:hAnsi="Arial" w:cs="Arial"/>
                <w:b/>
                <w:bCs/>
                <w:sz w:val="20"/>
                <w:szCs w:val="20"/>
                <w:lang w:eastAsia="pt-BR"/>
              </w:rPr>
            </w:pPr>
            <w:r w:rsidRPr="00F173C5">
              <w:rPr>
                <w:rFonts w:ascii="Arial" w:hAnsi="Arial" w:cs="Arial"/>
                <w:b/>
                <w:bCs/>
                <w:sz w:val="20"/>
                <w:szCs w:val="20"/>
                <w:lang w:eastAsia="pt-BR"/>
              </w:rPr>
              <w:t>725.690</w:t>
            </w:r>
          </w:p>
        </w:tc>
      </w:tr>
    </w:tbl>
    <w:p w14:paraId="6E1B8EFB" w14:textId="77777777" w:rsidR="00E13F7F" w:rsidRPr="00FD2BF7" w:rsidRDefault="00E13F7F" w:rsidP="00E13F7F">
      <w:pPr>
        <w:ind w:right="49"/>
        <w:jc w:val="both"/>
        <w:rPr>
          <w:rFonts w:ascii="Arial" w:hAnsi="Arial"/>
          <w:bCs/>
          <w:color w:val="FF0000"/>
        </w:rPr>
      </w:pPr>
    </w:p>
    <w:p w14:paraId="32491245" w14:textId="77777777" w:rsidR="00E13F7F" w:rsidRPr="00914264" w:rsidRDefault="00E13F7F" w:rsidP="00E13F7F">
      <w:pPr>
        <w:numPr>
          <w:ilvl w:val="0"/>
          <w:numId w:val="19"/>
        </w:numPr>
        <w:suppressAutoHyphens/>
        <w:spacing w:after="0" w:line="240" w:lineRule="auto"/>
        <w:ind w:left="0" w:right="49" w:firstLine="0"/>
        <w:jc w:val="both"/>
        <w:rPr>
          <w:rFonts w:ascii="Arial" w:hAnsi="Arial"/>
          <w:bCs/>
        </w:rPr>
      </w:pPr>
      <w:r w:rsidRPr="00914264">
        <w:rPr>
          <w:rFonts w:ascii="Arial" w:hAnsi="Arial"/>
          <w:bCs/>
        </w:rPr>
        <w:t xml:space="preserve"> Compreende o valor </w:t>
      </w:r>
      <w:r>
        <w:rPr>
          <w:rFonts w:ascii="Arial" w:hAnsi="Arial"/>
          <w:bCs/>
        </w:rPr>
        <w:t xml:space="preserve">da </w:t>
      </w:r>
      <w:r w:rsidRPr="000855B3">
        <w:rPr>
          <w:rFonts w:ascii="Arial" w:hAnsi="Arial"/>
          <w:bCs/>
        </w:rPr>
        <w:t>administração e prestação de serviços de assistência médica ambulatorial e hospitalar</w:t>
      </w:r>
      <w:r>
        <w:rPr>
          <w:rFonts w:ascii="Arial" w:hAnsi="Arial"/>
          <w:bCs/>
        </w:rPr>
        <w:t xml:space="preserve"> </w:t>
      </w:r>
      <w:r w:rsidRPr="00914264">
        <w:rPr>
          <w:rFonts w:ascii="Arial" w:hAnsi="Arial"/>
          <w:bCs/>
        </w:rPr>
        <w:t>prestados pela operadora do convênio, no que tange</w:t>
      </w:r>
      <w:r>
        <w:rPr>
          <w:rFonts w:ascii="Arial" w:hAnsi="Arial"/>
          <w:bCs/>
        </w:rPr>
        <w:t xml:space="preserve"> apenas</w:t>
      </w:r>
      <w:r w:rsidRPr="00914264">
        <w:rPr>
          <w:rFonts w:ascii="Arial" w:hAnsi="Arial"/>
          <w:bCs/>
        </w:rPr>
        <w:t xml:space="preserve"> a despesa da Trensurb.</w:t>
      </w:r>
    </w:p>
    <w:p w14:paraId="384EA7E0" w14:textId="77777777" w:rsidR="00E13F7F" w:rsidRPr="00C17B19" w:rsidRDefault="00E13F7F" w:rsidP="00E13F7F">
      <w:pPr>
        <w:ind w:right="49"/>
        <w:jc w:val="both"/>
        <w:rPr>
          <w:rFonts w:ascii="Arial" w:hAnsi="Arial"/>
          <w:b/>
          <w:color w:val="FF0000"/>
        </w:rPr>
      </w:pPr>
    </w:p>
    <w:p w14:paraId="3C8B08CD" w14:textId="77777777" w:rsidR="00E13F7F" w:rsidRPr="00E502C8" w:rsidRDefault="00E13F7F" w:rsidP="00E13F7F">
      <w:pPr>
        <w:numPr>
          <w:ilvl w:val="0"/>
          <w:numId w:val="3"/>
        </w:numPr>
        <w:suppressAutoHyphens/>
        <w:spacing w:after="0" w:line="240" w:lineRule="auto"/>
        <w:ind w:right="49"/>
        <w:jc w:val="both"/>
        <w:rPr>
          <w:rFonts w:ascii="Arial" w:hAnsi="Arial"/>
          <w:b/>
        </w:rPr>
      </w:pPr>
      <w:r w:rsidRPr="00E502C8">
        <w:rPr>
          <w:rFonts w:ascii="Arial" w:hAnsi="Arial"/>
          <w:b/>
        </w:rPr>
        <w:t>PROVISÃO PARA CONTINGÊNCIAS</w:t>
      </w:r>
      <w:r w:rsidRPr="00E502C8">
        <w:rPr>
          <w:rFonts w:ascii="Arial" w:hAnsi="Arial"/>
          <w:b/>
        </w:rPr>
        <w:tab/>
      </w:r>
    </w:p>
    <w:p w14:paraId="3CDD84CD" w14:textId="77777777" w:rsidR="00E13F7F" w:rsidRPr="00E502C8" w:rsidRDefault="00E13F7F" w:rsidP="00E13F7F">
      <w:pPr>
        <w:ind w:left="360" w:right="49"/>
        <w:jc w:val="both"/>
        <w:rPr>
          <w:rFonts w:ascii="Arial" w:hAnsi="Arial"/>
          <w:b/>
        </w:rPr>
      </w:pPr>
    </w:p>
    <w:p w14:paraId="193C8EA2" w14:textId="77777777" w:rsidR="00E13F7F" w:rsidRPr="00E502C8" w:rsidRDefault="00E13F7F" w:rsidP="00E13F7F">
      <w:pPr>
        <w:numPr>
          <w:ilvl w:val="0"/>
          <w:numId w:val="1"/>
        </w:numPr>
        <w:suppressAutoHyphens/>
        <w:spacing w:after="0" w:line="240" w:lineRule="auto"/>
        <w:jc w:val="both"/>
        <w:rPr>
          <w:rFonts w:ascii="Arial" w:hAnsi="Arial" w:cs="Arial"/>
        </w:rPr>
      </w:pPr>
      <w:r w:rsidRPr="00E502C8">
        <w:rPr>
          <w:rFonts w:ascii="Arial" w:hAnsi="Arial" w:cs="Arial"/>
        </w:rPr>
        <w:t>A classificação de risco para fins de contingenciamento estabelecido pela companhia tem como referência principal os seguintes critérios:</w:t>
      </w:r>
    </w:p>
    <w:p w14:paraId="43388E61" w14:textId="77777777" w:rsidR="00E13F7F" w:rsidRPr="00E502C8" w:rsidRDefault="00E13F7F" w:rsidP="00E13F7F">
      <w:pPr>
        <w:numPr>
          <w:ilvl w:val="0"/>
          <w:numId w:val="1"/>
        </w:numPr>
        <w:suppressAutoHyphens/>
        <w:spacing w:after="0" w:line="240" w:lineRule="auto"/>
        <w:jc w:val="both"/>
        <w:rPr>
          <w:rFonts w:ascii="Arial" w:hAnsi="Arial"/>
        </w:rPr>
      </w:pPr>
      <w:r w:rsidRPr="00E502C8">
        <w:rPr>
          <w:rFonts w:ascii="Arial" w:hAnsi="Arial"/>
          <w:lang w:val="x-none"/>
        </w:rPr>
        <w:t>Provável</w:t>
      </w:r>
      <w:r w:rsidRPr="00E502C8">
        <w:rPr>
          <w:rFonts w:ascii="Arial" w:hAnsi="Arial"/>
        </w:rPr>
        <w:t xml:space="preserve"> - </w:t>
      </w:r>
      <w:r w:rsidRPr="00E502C8">
        <w:rPr>
          <w:rFonts w:ascii="Arial" w:hAnsi="Arial" w:cs="Arial"/>
          <w:lang w:eastAsia="pt-BR"/>
        </w:rPr>
        <w:t>Processos em fase de execução e processos com decisões de procedência total ou parcial dos pedidos, ainda que não tenha transitado em julgado;</w:t>
      </w:r>
    </w:p>
    <w:p w14:paraId="6BBAFB8C" w14:textId="77777777" w:rsidR="00E13F7F" w:rsidRPr="00E502C8" w:rsidRDefault="00E13F7F" w:rsidP="00E13F7F">
      <w:pPr>
        <w:numPr>
          <w:ilvl w:val="0"/>
          <w:numId w:val="1"/>
        </w:numPr>
        <w:suppressAutoHyphens/>
        <w:spacing w:after="0" w:line="240" w:lineRule="auto"/>
        <w:jc w:val="both"/>
        <w:rPr>
          <w:rFonts w:ascii="Arial" w:hAnsi="Arial"/>
        </w:rPr>
      </w:pPr>
      <w:r w:rsidRPr="00E502C8">
        <w:rPr>
          <w:rFonts w:ascii="Arial" w:hAnsi="Arial"/>
          <w:lang w:val="x-none"/>
        </w:rPr>
        <w:t>Possível</w:t>
      </w:r>
      <w:r w:rsidRPr="00E502C8">
        <w:rPr>
          <w:rFonts w:ascii="Arial" w:hAnsi="Arial"/>
        </w:rPr>
        <w:t xml:space="preserve"> -</w:t>
      </w:r>
      <w:r w:rsidRPr="00E502C8">
        <w:rPr>
          <w:rFonts w:ascii="Arial" w:hAnsi="Arial"/>
          <w:lang w:val="x-none"/>
        </w:rPr>
        <w:t xml:space="preserve"> </w:t>
      </w:r>
      <w:r w:rsidRPr="00E502C8">
        <w:rPr>
          <w:rFonts w:ascii="Arial" w:hAnsi="Arial"/>
        </w:rPr>
        <w:t>Pr</w:t>
      </w:r>
      <w:proofErr w:type="spellStart"/>
      <w:r w:rsidRPr="00E502C8">
        <w:rPr>
          <w:rFonts w:ascii="Arial" w:hAnsi="Arial"/>
          <w:lang w:val="x-none"/>
        </w:rPr>
        <w:t>ocessos</w:t>
      </w:r>
      <w:proofErr w:type="spellEnd"/>
      <w:r w:rsidRPr="00E502C8">
        <w:rPr>
          <w:rFonts w:ascii="Arial" w:hAnsi="Arial"/>
          <w:lang w:val="x-none"/>
        </w:rPr>
        <w:t xml:space="preserve"> em fase de instrução processual,</w:t>
      </w:r>
      <w:r w:rsidRPr="00E502C8">
        <w:rPr>
          <w:rFonts w:ascii="Arial" w:hAnsi="Arial"/>
        </w:rPr>
        <w:t xml:space="preserve"> em que não há sentença proferida;</w:t>
      </w:r>
    </w:p>
    <w:p w14:paraId="7F5121AB" w14:textId="77777777" w:rsidR="00E13F7F" w:rsidRPr="00E502C8" w:rsidRDefault="00E13F7F" w:rsidP="00E13F7F">
      <w:pPr>
        <w:numPr>
          <w:ilvl w:val="0"/>
          <w:numId w:val="1"/>
        </w:numPr>
        <w:suppressAutoHyphens/>
        <w:spacing w:after="0" w:line="240" w:lineRule="auto"/>
        <w:ind w:right="-64"/>
        <w:jc w:val="both"/>
        <w:rPr>
          <w:rFonts w:ascii="Arial" w:hAnsi="Arial"/>
          <w:lang w:val="x-none"/>
        </w:rPr>
      </w:pPr>
      <w:r w:rsidRPr="00E502C8">
        <w:rPr>
          <w:rFonts w:ascii="Arial" w:hAnsi="Arial"/>
          <w:lang w:val="x-none"/>
        </w:rPr>
        <w:t xml:space="preserve">Remoto - </w:t>
      </w:r>
      <w:r w:rsidRPr="00E502C8">
        <w:rPr>
          <w:rFonts w:ascii="Arial" w:hAnsi="Arial" w:cs="Arial"/>
          <w:lang w:eastAsia="pt-BR"/>
        </w:rPr>
        <w:t>Processos em execução ainda ativos, mas que já foram pagos, e processos ainda sem trânsito em julgado mas que a última decisão seja de improcedência dos pedidos;</w:t>
      </w:r>
    </w:p>
    <w:p w14:paraId="6685880B" w14:textId="77777777" w:rsidR="00E13F7F" w:rsidRPr="00C17B19" w:rsidRDefault="00E13F7F" w:rsidP="00E13F7F">
      <w:pPr>
        <w:pStyle w:val="Ttulo1"/>
        <w:tabs>
          <w:tab w:val="num" w:pos="0"/>
        </w:tabs>
        <w:ind w:right="-64"/>
        <w:rPr>
          <w:color w:val="FF0000"/>
        </w:rPr>
      </w:pPr>
    </w:p>
    <w:p w14:paraId="2BC0EFA1" w14:textId="77777777" w:rsidR="00E13F7F" w:rsidRPr="00794B3B" w:rsidRDefault="00E13F7F" w:rsidP="00E13F7F">
      <w:pPr>
        <w:pStyle w:val="Ttulo1"/>
        <w:tabs>
          <w:tab w:val="num" w:pos="0"/>
        </w:tabs>
        <w:ind w:right="-64"/>
        <w:rPr>
          <w:color w:val="auto"/>
        </w:rPr>
      </w:pPr>
      <w:r w:rsidRPr="00794B3B">
        <w:rPr>
          <w:color w:val="auto"/>
        </w:rPr>
        <w:t>a) Provisão para contingências trabalhistas</w:t>
      </w:r>
    </w:p>
    <w:p w14:paraId="23B5C0F7" w14:textId="77777777" w:rsidR="00E13F7F" w:rsidRPr="00794B3B" w:rsidRDefault="00E13F7F" w:rsidP="00E13F7F">
      <w:pPr>
        <w:pStyle w:val="Recuodecorpodetexto3"/>
        <w:ind w:left="0" w:right="-64"/>
        <w:rPr>
          <w:color w:val="auto"/>
          <w:szCs w:val="22"/>
        </w:rPr>
      </w:pPr>
    </w:p>
    <w:p w14:paraId="0EB89688" w14:textId="77777777" w:rsidR="00E13F7F" w:rsidRPr="00C0599E" w:rsidRDefault="00E13F7F" w:rsidP="00E13F7F">
      <w:pPr>
        <w:jc w:val="both"/>
        <w:rPr>
          <w:rFonts w:ascii="Arial" w:hAnsi="Arial" w:cs="Arial"/>
          <w:color w:val="000000"/>
        </w:rPr>
      </w:pPr>
      <w:r w:rsidRPr="00794B3B">
        <w:rPr>
          <w:rFonts w:ascii="Arial" w:hAnsi="Arial"/>
          <w:lang w:val="x-none"/>
        </w:rPr>
        <w:t xml:space="preserve">A </w:t>
      </w:r>
      <w:r w:rsidRPr="00794B3B">
        <w:rPr>
          <w:rFonts w:ascii="Arial" w:hAnsi="Arial"/>
        </w:rPr>
        <w:t xml:space="preserve">constituição da </w:t>
      </w:r>
      <w:r w:rsidRPr="00794B3B">
        <w:rPr>
          <w:rFonts w:ascii="Arial" w:hAnsi="Arial"/>
          <w:lang w:val="x-none"/>
        </w:rPr>
        <w:t>provisão trabalhista é decorrente da análise</w:t>
      </w:r>
      <w:r w:rsidRPr="00794B3B">
        <w:rPr>
          <w:rFonts w:ascii="Arial" w:hAnsi="Arial"/>
        </w:rPr>
        <w:t xml:space="preserve"> </w:t>
      </w:r>
      <w:r w:rsidRPr="00794B3B">
        <w:rPr>
          <w:rFonts w:ascii="Arial" w:hAnsi="Arial"/>
          <w:lang w:val="x-none"/>
        </w:rPr>
        <w:t>jurídica</w:t>
      </w:r>
      <w:r w:rsidRPr="00794B3B">
        <w:rPr>
          <w:rFonts w:ascii="Arial" w:hAnsi="Arial"/>
        </w:rPr>
        <w:t xml:space="preserve"> das ações, </w:t>
      </w:r>
      <w:r w:rsidRPr="00794B3B">
        <w:rPr>
          <w:rFonts w:ascii="Arial" w:hAnsi="Arial"/>
          <w:lang w:val="x-none"/>
        </w:rPr>
        <w:t xml:space="preserve"> quan</w:t>
      </w:r>
      <w:r w:rsidRPr="00794B3B">
        <w:rPr>
          <w:rFonts w:ascii="Arial" w:hAnsi="Arial"/>
        </w:rPr>
        <w:t>do a</w:t>
      </w:r>
      <w:r w:rsidRPr="00794B3B">
        <w:rPr>
          <w:rFonts w:ascii="Arial" w:hAnsi="Arial"/>
          <w:lang w:val="x-none"/>
        </w:rPr>
        <w:t xml:space="preserve"> probabilidade de perda d</w:t>
      </w:r>
      <w:r w:rsidRPr="00794B3B">
        <w:rPr>
          <w:rFonts w:ascii="Arial" w:hAnsi="Arial"/>
        </w:rPr>
        <w:t>estas é considerada provável</w:t>
      </w:r>
      <w:r w:rsidRPr="00C17B19">
        <w:rPr>
          <w:rFonts w:ascii="Arial" w:hAnsi="Arial"/>
          <w:color w:val="FF0000"/>
        </w:rPr>
        <w:t xml:space="preserve">. </w:t>
      </w:r>
      <w:r w:rsidRPr="009609DD">
        <w:rPr>
          <w:rFonts w:ascii="Arial" w:hAnsi="Arial" w:cs="Arial"/>
        </w:rPr>
        <w:t>A provisão constituída para ações trabalhistas compõe-se de R</w:t>
      </w:r>
      <w:r w:rsidRPr="00C0599E">
        <w:rPr>
          <w:rFonts w:ascii="Arial" w:hAnsi="Arial" w:cs="Arial"/>
          <w:color w:val="000000"/>
        </w:rPr>
        <w:t xml:space="preserve">$ </w:t>
      </w:r>
      <w:r>
        <w:rPr>
          <w:rFonts w:ascii="Arial" w:hAnsi="Arial" w:cs="Arial"/>
          <w:color w:val="000000"/>
        </w:rPr>
        <w:t>103.480.</w:t>
      </w:r>
      <w:r w:rsidRPr="003F4EA6">
        <w:rPr>
          <w:rFonts w:ascii="Arial" w:hAnsi="Arial" w:cs="Arial"/>
        </w:rPr>
        <w:t>268 (R$ 96.547.870 em 2022).</w:t>
      </w:r>
    </w:p>
    <w:p w14:paraId="5A7387DE" w14:textId="77777777" w:rsidR="00E13F7F" w:rsidRPr="00C0599E" w:rsidRDefault="00E13F7F" w:rsidP="00E13F7F">
      <w:pPr>
        <w:jc w:val="both"/>
        <w:rPr>
          <w:rFonts w:ascii="Arial" w:hAnsi="Arial" w:cs="Arial"/>
          <w:color w:val="000000"/>
        </w:rPr>
      </w:pPr>
    </w:p>
    <w:p w14:paraId="1D302CC9" w14:textId="77777777" w:rsidR="00E13F7F" w:rsidRPr="00AF591A" w:rsidRDefault="00E13F7F" w:rsidP="00E13F7F">
      <w:pPr>
        <w:pStyle w:val="Recuodecorpodetexto3"/>
        <w:ind w:left="0" w:right="-64"/>
        <w:rPr>
          <w:color w:val="auto"/>
        </w:rPr>
      </w:pPr>
      <w:r w:rsidRPr="00AF591A">
        <w:rPr>
          <w:color w:val="auto"/>
          <w:szCs w:val="22"/>
        </w:rPr>
        <w:t>A movimentação das provisões trabalhistas está composta como segue:</w:t>
      </w:r>
      <w:r w:rsidRPr="00AF591A">
        <w:rPr>
          <w:color w:val="auto"/>
        </w:rPr>
        <w:t xml:space="preserve"> </w:t>
      </w:r>
      <w:r w:rsidRPr="00AF591A">
        <w:rPr>
          <w:color w:val="auto"/>
          <w:szCs w:val="22"/>
        </w:rPr>
        <w:fldChar w:fldCharType="begin"/>
      </w:r>
      <w:r w:rsidRPr="00AF591A">
        <w:rPr>
          <w:color w:val="auto"/>
          <w:szCs w:val="22"/>
        </w:rPr>
        <w:instrText xml:space="preserve"> LINK Excel.Sheet.8 "\\\\trensurb.com.br\\dfs\\Setores\\SECOP\\CONTABILIDADE\\Balanço_Anual\\BALANÇO2017\\DEMONSTRAÇÕES-FINANCEIRAS-2017-FINAL.xls" "Notas Explicativas !L148C3:L155C7" \a \f 4 \h  \* MERGEFORMAT </w:instrText>
      </w:r>
      <w:r w:rsidRPr="00AF591A">
        <w:rPr>
          <w:color w:val="auto"/>
          <w:szCs w:val="22"/>
        </w:rPr>
        <w:fldChar w:fldCharType="separate"/>
      </w:r>
    </w:p>
    <w:p w14:paraId="5C32EC64" w14:textId="77777777" w:rsidR="00E13F7F" w:rsidRPr="00C17B19" w:rsidRDefault="00E13F7F" w:rsidP="00E13F7F">
      <w:pPr>
        <w:pStyle w:val="Recuodecorpodetexto3"/>
        <w:ind w:left="0" w:right="-64"/>
        <w:rPr>
          <w:b/>
          <w:bCs/>
          <w:color w:val="FF0000"/>
          <w:szCs w:val="22"/>
        </w:rPr>
      </w:pPr>
      <w:r w:rsidRPr="00AF591A">
        <w:rPr>
          <w:color w:val="auto"/>
          <w:szCs w:val="22"/>
        </w:rPr>
        <w:fldChar w:fldCharType="end"/>
      </w:r>
    </w:p>
    <w:tbl>
      <w:tblPr>
        <w:tblW w:w="10532" w:type="dxa"/>
        <w:tblInd w:w="70" w:type="dxa"/>
        <w:tblLayout w:type="fixed"/>
        <w:tblCellMar>
          <w:left w:w="70" w:type="dxa"/>
          <w:right w:w="70" w:type="dxa"/>
        </w:tblCellMar>
        <w:tblLook w:val="04A0" w:firstRow="1" w:lastRow="0" w:firstColumn="1" w:lastColumn="0" w:noHBand="0" w:noVBand="1"/>
      </w:tblPr>
      <w:tblGrid>
        <w:gridCol w:w="4717"/>
        <w:gridCol w:w="2043"/>
        <w:gridCol w:w="1729"/>
        <w:gridCol w:w="177"/>
        <w:gridCol w:w="1866"/>
      </w:tblGrid>
      <w:tr w:rsidR="00E13F7F" w:rsidRPr="00F173C5" w14:paraId="45E2E047" w14:textId="77777777" w:rsidTr="00F173C5">
        <w:trPr>
          <w:trHeight w:val="199"/>
        </w:trPr>
        <w:tc>
          <w:tcPr>
            <w:tcW w:w="4717" w:type="dxa"/>
            <w:tcBorders>
              <w:top w:val="nil"/>
              <w:left w:val="nil"/>
              <w:bottom w:val="nil"/>
              <w:right w:val="nil"/>
            </w:tcBorders>
            <w:shd w:val="clear" w:color="auto" w:fill="auto"/>
            <w:noWrap/>
            <w:vAlign w:val="bottom"/>
            <w:hideMark/>
          </w:tcPr>
          <w:p w14:paraId="28A39C36" w14:textId="77777777" w:rsidR="00E13F7F" w:rsidRPr="00F173C5" w:rsidRDefault="00E13F7F" w:rsidP="00F173C5">
            <w:pPr>
              <w:spacing w:after="0" w:line="240" w:lineRule="auto"/>
              <w:jc w:val="right"/>
              <w:rPr>
                <w:b/>
                <w:bCs/>
                <w:sz w:val="20"/>
                <w:szCs w:val="20"/>
                <w:lang w:eastAsia="pt-BR"/>
              </w:rPr>
            </w:pPr>
          </w:p>
        </w:tc>
        <w:tc>
          <w:tcPr>
            <w:tcW w:w="2043" w:type="dxa"/>
            <w:tcBorders>
              <w:top w:val="nil"/>
              <w:left w:val="nil"/>
              <w:bottom w:val="nil"/>
              <w:right w:val="nil"/>
            </w:tcBorders>
            <w:shd w:val="clear" w:color="auto" w:fill="auto"/>
            <w:noWrap/>
            <w:vAlign w:val="bottom"/>
            <w:hideMark/>
          </w:tcPr>
          <w:p w14:paraId="27AC7BF7" w14:textId="77777777" w:rsidR="00E13F7F" w:rsidRPr="00F173C5" w:rsidRDefault="00E13F7F" w:rsidP="00F173C5">
            <w:pPr>
              <w:spacing w:after="0" w:line="240" w:lineRule="auto"/>
              <w:jc w:val="right"/>
              <w:rPr>
                <w:b/>
                <w:bCs/>
                <w:color w:val="FF0000"/>
                <w:sz w:val="20"/>
                <w:szCs w:val="20"/>
                <w:lang w:eastAsia="pt-BR"/>
              </w:rPr>
            </w:pPr>
          </w:p>
        </w:tc>
        <w:tc>
          <w:tcPr>
            <w:tcW w:w="1729" w:type="dxa"/>
            <w:tcBorders>
              <w:top w:val="nil"/>
              <w:left w:val="nil"/>
              <w:bottom w:val="single" w:sz="8" w:space="0" w:color="auto"/>
              <w:right w:val="nil"/>
            </w:tcBorders>
            <w:shd w:val="clear" w:color="auto" w:fill="auto"/>
            <w:noWrap/>
            <w:vAlign w:val="bottom"/>
            <w:hideMark/>
          </w:tcPr>
          <w:p w14:paraId="1F1C7CFD" w14:textId="77777777" w:rsidR="00E13F7F" w:rsidRPr="00F173C5" w:rsidRDefault="00E13F7F" w:rsidP="00F173C5">
            <w:pPr>
              <w:spacing w:after="0" w:line="240" w:lineRule="auto"/>
              <w:jc w:val="right"/>
              <w:rPr>
                <w:rFonts w:ascii="Arial" w:hAnsi="Arial" w:cs="Arial"/>
                <w:b/>
                <w:bCs/>
                <w:sz w:val="20"/>
                <w:szCs w:val="20"/>
                <w:lang w:eastAsia="pt-BR"/>
              </w:rPr>
            </w:pPr>
            <w:r w:rsidRPr="00F173C5">
              <w:rPr>
                <w:rFonts w:ascii="Arial" w:hAnsi="Arial" w:cs="Arial"/>
                <w:b/>
                <w:bCs/>
                <w:sz w:val="20"/>
                <w:szCs w:val="20"/>
                <w:lang w:eastAsia="pt-BR"/>
              </w:rPr>
              <w:t>2023</w:t>
            </w:r>
          </w:p>
        </w:tc>
        <w:tc>
          <w:tcPr>
            <w:tcW w:w="177" w:type="dxa"/>
            <w:tcBorders>
              <w:top w:val="nil"/>
              <w:left w:val="nil"/>
              <w:bottom w:val="nil"/>
              <w:right w:val="nil"/>
            </w:tcBorders>
            <w:shd w:val="clear" w:color="auto" w:fill="auto"/>
            <w:noWrap/>
            <w:vAlign w:val="bottom"/>
            <w:hideMark/>
          </w:tcPr>
          <w:p w14:paraId="22F3A99D" w14:textId="77777777" w:rsidR="00E13F7F" w:rsidRPr="00F173C5" w:rsidRDefault="00E13F7F" w:rsidP="00F173C5">
            <w:pPr>
              <w:spacing w:after="0" w:line="240" w:lineRule="auto"/>
              <w:jc w:val="right"/>
              <w:rPr>
                <w:rFonts w:ascii="Arial" w:hAnsi="Arial" w:cs="Arial"/>
                <w:b/>
                <w:bCs/>
                <w:color w:val="FF0000"/>
                <w:sz w:val="20"/>
                <w:szCs w:val="20"/>
                <w:lang w:eastAsia="pt-BR"/>
              </w:rPr>
            </w:pPr>
          </w:p>
        </w:tc>
        <w:tc>
          <w:tcPr>
            <w:tcW w:w="1866" w:type="dxa"/>
            <w:tcBorders>
              <w:top w:val="nil"/>
              <w:left w:val="nil"/>
              <w:bottom w:val="single" w:sz="8" w:space="0" w:color="auto"/>
              <w:right w:val="nil"/>
            </w:tcBorders>
            <w:vAlign w:val="bottom"/>
          </w:tcPr>
          <w:p w14:paraId="78BEAC3F" w14:textId="77777777" w:rsidR="00E13F7F" w:rsidRPr="00F173C5" w:rsidRDefault="00E13F7F" w:rsidP="00F173C5">
            <w:pPr>
              <w:spacing w:after="0" w:line="240" w:lineRule="auto"/>
              <w:jc w:val="right"/>
              <w:rPr>
                <w:rFonts w:ascii="Arial" w:hAnsi="Arial" w:cs="Arial"/>
                <w:b/>
                <w:bCs/>
                <w:sz w:val="20"/>
                <w:szCs w:val="20"/>
                <w:lang w:eastAsia="pt-BR"/>
              </w:rPr>
            </w:pPr>
            <w:r w:rsidRPr="00F173C5">
              <w:rPr>
                <w:rFonts w:ascii="Arial" w:hAnsi="Arial" w:cs="Arial"/>
                <w:b/>
                <w:bCs/>
                <w:sz w:val="20"/>
                <w:szCs w:val="20"/>
                <w:lang w:eastAsia="pt-BR"/>
              </w:rPr>
              <w:t>2022</w:t>
            </w:r>
          </w:p>
        </w:tc>
      </w:tr>
      <w:tr w:rsidR="00E13F7F" w:rsidRPr="00F173C5" w14:paraId="505F9FD4" w14:textId="77777777" w:rsidTr="00F173C5">
        <w:trPr>
          <w:trHeight w:val="199"/>
        </w:trPr>
        <w:tc>
          <w:tcPr>
            <w:tcW w:w="4717" w:type="dxa"/>
            <w:tcBorders>
              <w:top w:val="nil"/>
              <w:left w:val="nil"/>
              <w:bottom w:val="nil"/>
              <w:right w:val="nil"/>
            </w:tcBorders>
            <w:shd w:val="clear" w:color="auto" w:fill="auto"/>
            <w:noWrap/>
            <w:vAlign w:val="bottom"/>
            <w:hideMark/>
          </w:tcPr>
          <w:p w14:paraId="2BC2D325" w14:textId="77777777" w:rsidR="00E13F7F" w:rsidRPr="00F173C5" w:rsidRDefault="00E13F7F" w:rsidP="00F173C5">
            <w:pPr>
              <w:spacing w:after="0" w:line="240" w:lineRule="auto"/>
              <w:jc w:val="right"/>
              <w:rPr>
                <w:rFonts w:ascii="Arial" w:hAnsi="Arial" w:cs="Arial"/>
                <w:b/>
                <w:bCs/>
                <w:sz w:val="20"/>
                <w:szCs w:val="20"/>
                <w:lang w:eastAsia="pt-BR"/>
              </w:rPr>
            </w:pPr>
          </w:p>
        </w:tc>
        <w:tc>
          <w:tcPr>
            <w:tcW w:w="2043" w:type="dxa"/>
            <w:tcBorders>
              <w:top w:val="nil"/>
              <w:left w:val="nil"/>
              <w:bottom w:val="nil"/>
              <w:right w:val="nil"/>
            </w:tcBorders>
            <w:shd w:val="clear" w:color="auto" w:fill="auto"/>
            <w:noWrap/>
            <w:vAlign w:val="bottom"/>
            <w:hideMark/>
          </w:tcPr>
          <w:p w14:paraId="6C2AF3A0" w14:textId="77777777" w:rsidR="00E13F7F" w:rsidRPr="00F173C5" w:rsidRDefault="00E13F7F" w:rsidP="00F173C5">
            <w:pPr>
              <w:spacing w:after="0" w:line="240" w:lineRule="auto"/>
              <w:rPr>
                <w:b/>
                <w:bCs/>
                <w:color w:val="FF0000"/>
                <w:sz w:val="20"/>
                <w:szCs w:val="20"/>
                <w:lang w:eastAsia="pt-BR"/>
              </w:rPr>
            </w:pPr>
          </w:p>
        </w:tc>
        <w:tc>
          <w:tcPr>
            <w:tcW w:w="1729" w:type="dxa"/>
            <w:tcBorders>
              <w:top w:val="nil"/>
              <w:left w:val="nil"/>
              <w:bottom w:val="single" w:sz="8" w:space="0" w:color="auto"/>
              <w:right w:val="nil"/>
            </w:tcBorders>
            <w:shd w:val="clear" w:color="auto" w:fill="auto"/>
            <w:noWrap/>
            <w:vAlign w:val="bottom"/>
            <w:hideMark/>
          </w:tcPr>
          <w:p w14:paraId="46D14260" w14:textId="77777777" w:rsidR="00E13F7F" w:rsidRPr="00F173C5" w:rsidRDefault="00E13F7F" w:rsidP="00F173C5">
            <w:pPr>
              <w:spacing w:after="0" w:line="240" w:lineRule="auto"/>
              <w:jc w:val="right"/>
              <w:rPr>
                <w:rFonts w:ascii="Arial" w:hAnsi="Arial" w:cs="Arial"/>
                <w:b/>
                <w:bCs/>
                <w:sz w:val="20"/>
                <w:szCs w:val="20"/>
                <w:lang w:eastAsia="pt-BR"/>
              </w:rPr>
            </w:pPr>
            <w:r w:rsidRPr="00F173C5">
              <w:rPr>
                <w:rFonts w:ascii="Arial" w:hAnsi="Arial" w:cs="Arial"/>
                <w:b/>
                <w:bCs/>
                <w:sz w:val="20"/>
                <w:szCs w:val="20"/>
                <w:lang w:eastAsia="pt-BR"/>
              </w:rPr>
              <w:t xml:space="preserve">Não </w:t>
            </w:r>
          </w:p>
          <w:p w14:paraId="64EC4373" w14:textId="77777777" w:rsidR="00E13F7F" w:rsidRPr="00F173C5" w:rsidRDefault="00E13F7F" w:rsidP="00F173C5">
            <w:pPr>
              <w:spacing w:after="0" w:line="240" w:lineRule="auto"/>
              <w:jc w:val="right"/>
              <w:rPr>
                <w:rFonts w:ascii="Arial" w:hAnsi="Arial" w:cs="Arial"/>
                <w:b/>
                <w:bCs/>
                <w:sz w:val="20"/>
                <w:szCs w:val="20"/>
                <w:lang w:eastAsia="pt-BR"/>
              </w:rPr>
            </w:pPr>
            <w:r w:rsidRPr="00F173C5">
              <w:rPr>
                <w:rFonts w:ascii="Arial" w:hAnsi="Arial" w:cs="Arial"/>
                <w:b/>
                <w:bCs/>
                <w:sz w:val="20"/>
                <w:szCs w:val="20"/>
                <w:lang w:eastAsia="pt-BR"/>
              </w:rPr>
              <w:t>Circulante</w:t>
            </w:r>
          </w:p>
        </w:tc>
        <w:tc>
          <w:tcPr>
            <w:tcW w:w="177" w:type="dxa"/>
            <w:tcBorders>
              <w:top w:val="nil"/>
              <w:left w:val="nil"/>
              <w:bottom w:val="nil"/>
              <w:right w:val="nil"/>
            </w:tcBorders>
            <w:shd w:val="clear" w:color="auto" w:fill="auto"/>
            <w:noWrap/>
            <w:vAlign w:val="bottom"/>
            <w:hideMark/>
          </w:tcPr>
          <w:p w14:paraId="56E4862A" w14:textId="77777777" w:rsidR="00E13F7F" w:rsidRPr="00F173C5" w:rsidRDefault="00E13F7F" w:rsidP="00F173C5">
            <w:pPr>
              <w:spacing w:after="0" w:line="240" w:lineRule="auto"/>
              <w:jc w:val="right"/>
              <w:rPr>
                <w:rFonts w:ascii="Arial" w:hAnsi="Arial" w:cs="Arial"/>
                <w:b/>
                <w:bCs/>
                <w:color w:val="FF0000"/>
                <w:sz w:val="20"/>
                <w:szCs w:val="20"/>
                <w:lang w:eastAsia="pt-BR"/>
              </w:rPr>
            </w:pPr>
          </w:p>
        </w:tc>
        <w:tc>
          <w:tcPr>
            <w:tcW w:w="1866" w:type="dxa"/>
            <w:tcBorders>
              <w:top w:val="nil"/>
              <w:left w:val="nil"/>
              <w:bottom w:val="single" w:sz="8" w:space="0" w:color="auto"/>
              <w:right w:val="nil"/>
            </w:tcBorders>
            <w:vAlign w:val="bottom"/>
          </w:tcPr>
          <w:p w14:paraId="17FBEEF9" w14:textId="77777777" w:rsidR="00E13F7F" w:rsidRPr="00F173C5" w:rsidRDefault="00E13F7F" w:rsidP="00F173C5">
            <w:pPr>
              <w:spacing w:after="0" w:line="240" w:lineRule="auto"/>
              <w:jc w:val="right"/>
              <w:rPr>
                <w:rFonts w:ascii="Arial" w:hAnsi="Arial" w:cs="Arial"/>
                <w:b/>
                <w:bCs/>
                <w:sz w:val="20"/>
                <w:szCs w:val="20"/>
                <w:lang w:eastAsia="pt-BR"/>
              </w:rPr>
            </w:pPr>
            <w:r w:rsidRPr="00F173C5">
              <w:rPr>
                <w:rFonts w:ascii="Arial" w:hAnsi="Arial" w:cs="Arial"/>
                <w:b/>
                <w:bCs/>
                <w:sz w:val="20"/>
                <w:szCs w:val="20"/>
                <w:lang w:eastAsia="pt-BR"/>
              </w:rPr>
              <w:t xml:space="preserve">Não </w:t>
            </w:r>
          </w:p>
          <w:p w14:paraId="370B87A5" w14:textId="77777777" w:rsidR="00E13F7F" w:rsidRPr="00F173C5" w:rsidRDefault="00E13F7F" w:rsidP="00F173C5">
            <w:pPr>
              <w:spacing w:after="0" w:line="240" w:lineRule="auto"/>
              <w:jc w:val="right"/>
              <w:rPr>
                <w:rFonts w:ascii="Arial" w:hAnsi="Arial" w:cs="Arial"/>
                <w:b/>
                <w:bCs/>
                <w:sz w:val="20"/>
                <w:szCs w:val="20"/>
                <w:lang w:eastAsia="pt-BR"/>
              </w:rPr>
            </w:pPr>
            <w:r w:rsidRPr="00F173C5">
              <w:rPr>
                <w:rFonts w:ascii="Arial" w:hAnsi="Arial" w:cs="Arial"/>
                <w:b/>
                <w:bCs/>
                <w:sz w:val="20"/>
                <w:szCs w:val="20"/>
                <w:lang w:eastAsia="pt-BR"/>
              </w:rPr>
              <w:t>Circulante</w:t>
            </w:r>
          </w:p>
        </w:tc>
      </w:tr>
      <w:tr w:rsidR="00E13F7F" w:rsidRPr="00F173C5" w14:paraId="40C94608" w14:textId="77777777" w:rsidTr="00F173C5">
        <w:trPr>
          <w:trHeight w:val="199"/>
        </w:trPr>
        <w:tc>
          <w:tcPr>
            <w:tcW w:w="4717" w:type="dxa"/>
            <w:tcBorders>
              <w:top w:val="nil"/>
              <w:left w:val="nil"/>
              <w:bottom w:val="nil"/>
              <w:right w:val="nil"/>
            </w:tcBorders>
            <w:shd w:val="clear" w:color="auto" w:fill="auto"/>
            <w:noWrap/>
            <w:vAlign w:val="bottom"/>
            <w:hideMark/>
          </w:tcPr>
          <w:p w14:paraId="7F836E84" w14:textId="77777777" w:rsidR="00E13F7F" w:rsidRPr="00F173C5" w:rsidRDefault="00E13F7F" w:rsidP="00F173C5">
            <w:pPr>
              <w:spacing w:after="0" w:line="240" w:lineRule="auto"/>
              <w:rPr>
                <w:rFonts w:ascii="Arial" w:hAnsi="Arial" w:cs="Arial"/>
                <w:sz w:val="20"/>
                <w:szCs w:val="20"/>
                <w:lang w:eastAsia="pt-BR"/>
              </w:rPr>
            </w:pPr>
            <w:r w:rsidRPr="00F173C5">
              <w:rPr>
                <w:rFonts w:ascii="Arial" w:hAnsi="Arial" w:cs="Arial"/>
                <w:sz w:val="20"/>
                <w:szCs w:val="20"/>
                <w:lang w:eastAsia="pt-BR"/>
              </w:rPr>
              <w:t>Saldo no início do exercício</w:t>
            </w:r>
          </w:p>
        </w:tc>
        <w:tc>
          <w:tcPr>
            <w:tcW w:w="2043" w:type="dxa"/>
            <w:tcBorders>
              <w:top w:val="nil"/>
              <w:left w:val="nil"/>
              <w:bottom w:val="nil"/>
              <w:right w:val="nil"/>
            </w:tcBorders>
            <w:shd w:val="clear" w:color="auto" w:fill="auto"/>
            <w:noWrap/>
            <w:vAlign w:val="bottom"/>
            <w:hideMark/>
          </w:tcPr>
          <w:p w14:paraId="7033AA5F" w14:textId="77777777" w:rsidR="00E13F7F" w:rsidRPr="00F173C5" w:rsidRDefault="00E13F7F" w:rsidP="00F173C5">
            <w:pPr>
              <w:spacing w:after="0" w:line="240" w:lineRule="auto"/>
              <w:rPr>
                <w:rFonts w:ascii="Arial" w:hAnsi="Arial" w:cs="Arial"/>
                <w:b/>
                <w:bCs/>
                <w:color w:val="FF0000"/>
                <w:sz w:val="20"/>
                <w:szCs w:val="20"/>
                <w:lang w:eastAsia="pt-BR"/>
              </w:rPr>
            </w:pPr>
          </w:p>
        </w:tc>
        <w:tc>
          <w:tcPr>
            <w:tcW w:w="1729" w:type="dxa"/>
            <w:tcBorders>
              <w:top w:val="nil"/>
              <w:left w:val="nil"/>
              <w:bottom w:val="nil"/>
              <w:right w:val="nil"/>
            </w:tcBorders>
            <w:shd w:val="clear" w:color="auto" w:fill="auto"/>
            <w:noWrap/>
            <w:vAlign w:val="bottom"/>
            <w:hideMark/>
          </w:tcPr>
          <w:p w14:paraId="091BF86C" w14:textId="77777777" w:rsidR="00E13F7F" w:rsidRPr="00F173C5" w:rsidRDefault="00E13F7F" w:rsidP="00F173C5">
            <w:pPr>
              <w:spacing w:after="0" w:line="240" w:lineRule="auto"/>
              <w:jc w:val="right"/>
              <w:rPr>
                <w:rFonts w:ascii="Arial" w:hAnsi="Arial" w:cs="Arial"/>
                <w:sz w:val="20"/>
                <w:szCs w:val="20"/>
                <w:lang w:eastAsia="pt-BR"/>
              </w:rPr>
            </w:pPr>
            <w:r w:rsidRPr="00F173C5">
              <w:rPr>
                <w:rFonts w:ascii="Arial" w:hAnsi="Arial" w:cs="Arial"/>
                <w:sz w:val="20"/>
                <w:szCs w:val="20"/>
                <w:lang w:eastAsia="pt-BR"/>
              </w:rPr>
              <w:t>96.547.870</w:t>
            </w:r>
          </w:p>
        </w:tc>
        <w:tc>
          <w:tcPr>
            <w:tcW w:w="177" w:type="dxa"/>
            <w:tcBorders>
              <w:top w:val="nil"/>
              <w:left w:val="nil"/>
              <w:bottom w:val="nil"/>
              <w:right w:val="nil"/>
            </w:tcBorders>
            <w:shd w:val="clear" w:color="auto" w:fill="auto"/>
            <w:noWrap/>
            <w:vAlign w:val="bottom"/>
            <w:hideMark/>
          </w:tcPr>
          <w:p w14:paraId="11160F18" w14:textId="77777777" w:rsidR="00E13F7F" w:rsidRPr="00F173C5" w:rsidRDefault="00E13F7F" w:rsidP="00F173C5">
            <w:pPr>
              <w:spacing w:after="0" w:line="240" w:lineRule="auto"/>
              <w:jc w:val="right"/>
              <w:rPr>
                <w:rFonts w:ascii="Arial" w:hAnsi="Arial" w:cs="Arial"/>
                <w:b/>
                <w:bCs/>
                <w:color w:val="FF0000"/>
                <w:sz w:val="20"/>
                <w:szCs w:val="20"/>
                <w:lang w:eastAsia="pt-BR"/>
              </w:rPr>
            </w:pPr>
          </w:p>
        </w:tc>
        <w:tc>
          <w:tcPr>
            <w:tcW w:w="1866" w:type="dxa"/>
            <w:tcBorders>
              <w:top w:val="nil"/>
              <w:left w:val="nil"/>
              <w:bottom w:val="nil"/>
              <w:right w:val="nil"/>
            </w:tcBorders>
            <w:vAlign w:val="bottom"/>
          </w:tcPr>
          <w:p w14:paraId="164DC69E" w14:textId="77777777" w:rsidR="00E13F7F" w:rsidRPr="00F173C5" w:rsidRDefault="00E13F7F" w:rsidP="00F173C5">
            <w:pPr>
              <w:spacing w:after="0" w:line="240" w:lineRule="auto"/>
              <w:jc w:val="right"/>
              <w:rPr>
                <w:rFonts w:ascii="Arial" w:hAnsi="Arial" w:cs="Arial"/>
                <w:sz w:val="20"/>
                <w:szCs w:val="20"/>
                <w:lang w:eastAsia="pt-BR"/>
              </w:rPr>
            </w:pPr>
            <w:r w:rsidRPr="00F173C5">
              <w:rPr>
                <w:rFonts w:ascii="Arial" w:hAnsi="Arial" w:cs="Arial"/>
                <w:sz w:val="20"/>
                <w:szCs w:val="20"/>
                <w:lang w:eastAsia="pt-BR"/>
              </w:rPr>
              <w:t>94.686.124</w:t>
            </w:r>
          </w:p>
        </w:tc>
      </w:tr>
      <w:tr w:rsidR="00E13F7F" w:rsidRPr="00F173C5" w14:paraId="4E6129E5" w14:textId="77777777" w:rsidTr="00F173C5">
        <w:trPr>
          <w:trHeight w:val="199"/>
        </w:trPr>
        <w:tc>
          <w:tcPr>
            <w:tcW w:w="4717" w:type="dxa"/>
            <w:tcBorders>
              <w:top w:val="nil"/>
              <w:left w:val="nil"/>
              <w:bottom w:val="nil"/>
              <w:right w:val="nil"/>
            </w:tcBorders>
            <w:shd w:val="clear" w:color="auto" w:fill="auto"/>
            <w:noWrap/>
            <w:vAlign w:val="bottom"/>
            <w:hideMark/>
          </w:tcPr>
          <w:p w14:paraId="04908850" w14:textId="77777777" w:rsidR="00E13F7F" w:rsidRPr="00F173C5" w:rsidRDefault="00E13F7F" w:rsidP="00F173C5">
            <w:pPr>
              <w:spacing w:after="0" w:line="240" w:lineRule="auto"/>
              <w:rPr>
                <w:rFonts w:ascii="Arial" w:hAnsi="Arial" w:cs="Arial"/>
                <w:sz w:val="20"/>
                <w:szCs w:val="20"/>
                <w:lang w:eastAsia="pt-BR"/>
              </w:rPr>
            </w:pPr>
            <w:proofErr w:type="gramStart"/>
            <w:r w:rsidRPr="00F173C5">
              <w:rPr>
                <w:rFonts w:ascii="Arial" w:hAnsi="Arial" w:cs="Arial"/>
                <w:sz w:val="20"/>
                <w:szCs w:val="20"/>
                <w:lang w:eastAsia="pt-BR"/>
              </w:rPr>
              <w:t>( +</w:t>
            </w:r>
            <w:proofErr w:type="gramEnd"/>
            <w:r w:rsidRPr="00F173C5">
              <w:rPr>
                <w:rFonts w:ascii="Arial" w:hAnsi="Arial" w:cs="Arial"/>
                <w:sz w:val="20"/>
                <w:szCs w:val="20"/>
                <w:lang w:eastAsia="pt-BR"/>
              </w:rPr>
              <w:t xml:space="preserve">) Provisão </w:t>
            </w:r>
          </w:p>
        </w:tc>
        <w:tc>
          <w:tcPr>
            <w:tcW w:w="2043" w:type="dxa"/>
            <w:tcBorders>
              <w:top w:val="nil"/>
              <w:left w:val="nil"/>
              <w:bottom w:val="nil"/>
              <w:right w:val="nil"/>
            </w:tcBorders>
            <w:shd w:val="clear" w:color="auto" w:fill="auto"/>
            <w:noWrap/>
            <w:vAlign w:val="bottom"/>
            <w:hideMark/>
          </w:tcPr>
          <w:p w14:paraId="37CA0BA7" w14:textId="77777777" w:rsidR="00E13F7F" w:rsidRPr="00F173C5" w:rsidRDefault="00E13F7F" w:rsidP="00F173C5">
            <w:pPr>
              <w:spacing w:after="0" w:line="240" w:lineRule="auto"/>
              <w:rPr>
                <w:rFonts w:ascii="Arial" w:hAnsi="Arial" w:cs="Arial"/>
                <w:b/>
                <w:bCs/>
                <w:color w:val="FF0000"/>
                <w:sz w:val="20"/>
                <w:szCs w:val="20"/>
                <w:lang w:eastAsia="pt-BR"/>
              </w:rPr>
            </w:pPr>
          </w:p>
        </w:tc>
        <w:tc>
          <w:tcPr>
            <w:tcW w:w="1729" w:type="dxa"/>
            <w:tcBorders>
              <w:top w:val="nil"/>
              <w:left w:val="nil"/>
              <w:bottom w:val="nil"/>
              <w:right w:val="nil"/>
            </w:tcBorders>
            <w:shd w:val="clear" w:color="auto" w:fill="auto"/>
            <w:noWrap/>
            <w:vAlign w:val="bottom"/>
            <w:hideMark/>
          </w:tcPr>
          <w:p w14:paraId="5D2DCE0C" w14:textId="77777777" w:rsidR="00E13F7F" w:rsidRPr="00F173C5" w:rsidRDefault="00E13F7F" w:rsidP="00F173C5">
            <w:pPr>
              <w:spacing w:after="0" w:line="240" w:lineRule="auto"/>
              <w:jc w:val="right"/>
              <w:rPr>
                <w:rFonts w:ascii="Arial" w:hAnsi="Arial" w:cs="Arial"/>
                <w:sz w:val="20"/>
                <w:szCs w:val="20"/>
                <w:lang w:eastAsia="pt-BR"/>
              </w:rPr>
            </w:pPr>
            <w:r w:rsidRPr="00F173C5">
              <w:rPr>
                <w:rFonts w:ascii="Arial" w:hAnsi="Arial" w:cs="Arial"/>
                <w:sz w:val="20"/>
                <w:szCs w:val="20"/>
                <w:lang w:eastAsia="pt-BR"/>
              </w:rPr>
              <w:t>22.297.641</w:t>
            </w:r>
          </w:p>
        </w:tc>
        <w:tc>
          <w:tcPr>
            <w:tcW w:w="177" w:type="dxa"/>
            <w:tcBorders>
              <w:top w:val="nil"/>
              <w:left w:val="nil"/>
              <w:bottom w:val="nil"/>
              <w:right w:val="nil"/>
            </w:tcBorders>
            <w:shd w:val="clear" w:color="auto" w:fill="auto"/>
            <w:noWrap/>
            <w:vAlign w:val="bottom"/>
            <w:hideMark/>
          </w:tcPr>
          <w:p w14:paraId="41468E08" w14:textId="77777777" w:rsidR="00E13F7F" w:rsidRPr="00F173C5" w:rsidRDefault="00E13F7F" w:rsidP="00F173C5">
            <w:pPr>
              <w:spacing w:after="0" w:line="240" w:lineRule="auto"/>
              <w:jc w:val="right"/>
              <w:rPr>
                <w:rFonts w:ascii="Arial" w:hAnsi="Arial" w:cs="Arial"/>
                <w:b/>
                <w:bCs/>
                <w:color w:val="FF0000"/>
                <w:sz w:val="20"/>
                <w:szCs w:val="20"/>
                <w:lang w:eastAsia="pt-BR"/>
              </w:rPr>
            </w:pPr>
          </w:p>
        </w:tc>
        <w:tc>
          <w:tcPr>
            <w:tcW w:w="1866" w:type="dxa"/>
            <w:tcBorders>
              <w:top w:val="nil"/>
              <w:left w:val="nil"/>
              <w:bottom w:val="nil"/>
              <w:right w:val="nil"/>
            </w:tcBorders>
            <w:vAlign w:val="bottom"/>
          </w:tcPr>
          <w:p w14:paraId="4AC3A36B" w14:textId="77777777" w:rsidR="00E13F7F" w:rsidRPr="00F173C5" w:rsidRDefault="00E13F7F" w:rsidP="00F173C5">
            <w:pPr>
              <w:spacing w:after="0" w:line="240" w:lineRule="auto"/>
              <w:jc w:val="right"/>
              <w:rPr>
                <w:rFonts w:ascii="Arial" w:hAnsi="Arial" w:cs="Arial"/>
                <w:sz w:val="20"/>
                <w:szCs w:val="20"/>
                <w:lang w:eastAsia="pt-BR"/>
              </w:rPr>
            </w:pPr>
            <w:r w:rsidRPr="00F173C5">
              <w:rPr>
                <w:rFonts w:ascii="Arial" w:hAnsi="Arial" w:cs="Arial"/>
                <w:sz w:val="20"/>
                <w:szCs w:val="20"/>
                <w:lang w:eastAsia="pt-BR"/>
              </w:rPr>
              <w:t>17.984.420</w:t>
            </w:r>
          </w:p>
        </w:tc>
      </w:tr>
      <w:tr w:rsidR="00E13F7F" w:rsidRPr="00F173C5" w14:paraId="5D57D5A7" w14:textId="77777777" w:rsidTr="00F173C5">
        <w:trPr>
          <w:trHeight w:val="199"/>
        </w:trPr>
        <w:tc>
          <w:tcPr>
            <w:tcW w:w="4717" w:type="dxa"/>
            <w:tcBorders>
              <w:top w:val="nil"/>
              <w:left w:val="nil"/>
              <w:bottom w:val="nil"/>
              <w:right w:val="nil"/>
            </w:tcBorders>
            <w:shd w:val="clear" w:color="auto" w:fill="auto"/>
            <w:noWrap/>
            <w:vAlign w:val="bottom"/>
            <w:hideMark/>
          </w:tcPr>
          <w:p w14:paraId="009110DC" w14:textId="77777777" w:rsidR="00E13F7F" w:rsidRPr="00F173C5" w:rsidRDefault="00E13F7F" w:rsidP="00F173C5">
            <w:pPr>
              <w:spacing w:after="0" w:line="240" w:lineRule="auto"/>
              <w:rPr>
                <w:rFonts w:ascii="Arial" w:hAnsi="Arial" w:cs="Arial"/>
                <w:sz w:val="20"/>
                <w:szCs w:val="20"/>
                <w:lang w:eastAsia="pt-BR"/>
              </w:rPr>
            </w:pPr>
            <w:proofErr w:type="gramStart"/>
            <w:r w:rsidRPr="00F173C5">
              <w:rPr>
                <w:rFonts w:ascii="Arial" w:hAnsi="Arial" w:cs="Arial"/>
                <w:sz w:val="20"/>
                <w:szCs w:val="20"/>
                <w:lang w:eastAsia="pt-BR"/>
              </w:rPr>
              <w:t>( -</w:t>
            </w:r>
            <w:proofErr w:type="gramEnd"/>
            <w:r w:rsidRPr="00F173C5">
              <w:rPr>
                <w:rFonts w:ascii="Arial" w:hAnsi="Arial" w:cs="Arial"/>
                <w:sz w:val="20"/>
                <w:szCs w:val="20"/>
                <w:lang w:eastAsia="pt-BR"/>
              </w:rPr>
              <w:t xml:space="preserve"> ) Reversão </w:t>
            </w:r>
          </w:p>
        </w:tc>
        <w:tc>
          <w:tcPr>
            <w:tcW w:w="2043" w:type="dxa"/>
            <w:tcBorders>
              <w:top w:val="nil"/>
              <w:left w:val="nil"/>
              <w:bottom w:val="nil"/>
              <w:right w:val="nil"/>
            </w:tcBorders>
            <w:shd w:val="clear" w:color="auto" w:fill="auto"/>
            <w:noWrap/>
            <w:vAlign w:val="bottom"/>
            <w:hideMark/>
          </w:tcPr>
          <w:p w14:paraId="58407328" w14:textId="77777777" w:rsidR="00E13F7F" w:rsidRPr="00F173C5" w:rsidRDefault="00E13F7F" w:rsidP="00F173C5">
            <w:pPr>
              <w:spacing w:after="0" w:line="240" w:lineRule="auto"/>
              <w:rPr>
                <w:rFonts w:ascii="Arial" w:hAnsi="Arial" w:cs="Arial"/>
                <w:b/>
                <w:bCs/>
                <w:color w:val="FF0000"/>
                <w:sz w:val="20"/>
                <w:szCs w:val="20"/>
                <w:lang w:eastAsia="pt-BR"/>
              </w:rPr>
            </w:pPr>
          </w:p>
        </w:tc>
        <w:tc>
          <w:tcPr>
            <w:tcW w:w="1729" w:type="dxa"/>
            <w:tcBorders>
              <w:top w:val="nil"/>
              <w:left w:val="nil"/>
              <w:bottom w:val="nil"/>
              <w:right w:val="nil"/>
            </w:tcBorders>
            <w:shd w:val="clear" w:color="auto" w:fill="auto"/>
            <w:noWrap/>
            <w:vAlign w:val="bottom"/>
            <w:hideMark/>
          </w:tcPr>
          <w:p w14:paraId="3B8E97F4" w14:textId="77777777" w:rsidR="00E13F7F" w:rsidRPr="00F173C5" w:rsidRDefault="00E13F7F" w:rsidP="00F173C5">
            <w:pPr>
              <w:spacing w:after="0" w:line="240" w:lineRule="auto"/>
              <w:jc w:val="right"/>
              <w:rPr>
                <w:rFonts w:ascii="Arial" w:hAnsi="Arial" w:cs="Arial"/>
                <w:sz w:val="20"/>
                <w:szCs w:val="20"/>
                <w:lang w:eastAsia="pt-BR"/>
              </w:rPr>
            </w:pPr>
            <w:r w:rsidRPr="00F173C5">
              <w:rPr>
                <w:rFonts w:ascii="Arial" w:hAnsi="Arial" w:cs="Arial"/>
                <w:sz w:val="20"/>
                <w:szCs w:val="20"/>
                <w:lang w:eastAsia="pt-BR"/>
              </w:rPr>
              <w:t>-</w:t>
            </w:r>
          </w:p>
        </w:tc>
        <w:tc>
          <w:tcPr>
            <w:tcW w:w="177" w:type="dxa"/>
            <w:tcBorders>
              <w:top w:val="nil"/>
              <w:left w:val="nil"/>
              <w:bottom w:val="nil"/>
              <w:right w:val="nil"/>
            </w:tcBorders>
            <w:shd w:val="clear" w:color="auto" w:fill="auto"/>
            <w:noWrap/>
            <w:vAlign w:val="bottom"/>
            <w:hideMark/>
          </w:tcPr>
          <w:p w14:paraId="68684973" w14:textId="77777777" w:rsidR="00E13F7F" w:rsidRPr="00F173C5" w:rsidRDefault="00E13F7F" w:rsidP="00F173C5">
            <w:pPr>
              <w:spacing w:after="0" w:line="240" w:lineRule="auto"/>
              <w:jc w:val="right"/>
              <w:rPr>
                <w:rFonts w:ascii="Arial" w:hAnsi="Arial" w:cs="Arial"/>
                <w:b/>
                <w:bCs/>
                <w:color w:val="FF0000"/>
                <w:sz w:val="20"/>
                <w:szCs w:val="20"/>
                <w:lang w:eastAsia="pt-BR"/>
              </w:rPr>
            </w:pPr>
          </w:p>
        </w:tc>
        <w:tc>
          <w:tcPr>
            <w:tcW w:w="1866" w:type="dxa"/>
            <w:tcBorders>
              <w:top w:val="nil"/>
              <w:left w:val="nil"/>
              <w:right w:val="nil"/>
            </w:tcBorders>
            <w:vAlign w:val="bottom"/>
          </w:tcPr>
          <w:p w14:paraId="03D6AA81" w14:textId="77777777" w:rsidR="00E13F7F" w:rsidRPr="00F173C5" w:rsidRDefault="00E13F7F" w:rsidP="00F173C5">
            <w:pPr>
              <w:spacing w:after="0" w:line="240" w:lineRule="auto"/>
              <w:jc w:val="right"/>
              <w:rPr>
                <w:rFonts w:ascii="Arial" w:hAnsi="Arial" w:cs="Arial"/>
                <w:sz w:val="20"/>
                <w:szCs w:val="20"/>
                <w:lang w:eastAsia="pt-BR"/>
              </w:rPr>
            </w:pPr>
            <w:r w:rsidRPr="00F173C5">
              <w:rPr>
                <w:rFonts w:ascii="Arial" w:hAnsi="Arial" w:cs="Arial"/>
                <w:sz w:val="20"/>
                <w:szCs w:val="20"/>
                <w:lang w:eastAsia="pt-BR"/>
              </w:rPr>
              <w:t>(2.758.736)</w:t>
            </w:r>
          </w:p>
        </w:tc>
      </w:tr>
      <w:tr w:rsidR="00E13F7F" w:rsidRPr="00F173C5" w14:paraId="2A3CD211" w14:textId="77777777" w:rsidTr="00F173C5">
        <w:trPr>
          <w:trHeight w:val="199"/>
        </w:trPr>
        <w:tc>
          <w:tcPr>
            <w:tcW w:w="4717" w:type="dxa"/>
            <w:tcBorders>
              <w:top w:val="nil"/>
              <w:left w:val="nil"/>
              <w:bottom w:val="nil"/>
              <w:right w:val="nil"/>
            </w:tcBorders>
            <w:shd w:val="clear" w:color="auto" w:fill="auto"/>
            <w:noWrap/>
            <w:vAlign w:val="bottom"/>
            <w:hideMark/>
          </w:tcPr>
          <w:p w14:paraId="0DAC49C1" w14:textId="77777777" w:rsidR="00E13F7F" w:rsidRPr="00F173C5" w:rsidRDefault="00E13F7F" w:rsidP="00F173C5">
            <w:pPr>
              <w:spacing w:after="0" w:line="240" w:lineRule="auto"/>
              <w:rPr>
                <w:rFonts w:ascii="Arial" w:hAnsi="Arial" w:cs="Arial"/>
                <w:sz w:val="20"/>
                <w:szCs w:val="20"/>
                <w:lang w:eastAsia="pt-BR"/>
              </w:rPr>
            </w:pPr>
            <w:proofErr w:type="gramStart"/>
            <w:r w:rsidRPr="00F173C5">
              <w:rPr>
                <w:rFonts w:ascii="Arial" w:hAnsi="Arial" w:cs="Arial"/>
                <w:sz w:val="20"/>
                <w:szCs w:val="20"/>
                <w:lang w:eastAsia="pt-BR"/>
              </w:rPr>
              <w:t>( -</w:t>
            </w:r>
            <w:proofErr w:type="gramEnd"/>
            <w:r w:rsidRPr="00F173C5">
              <w:rPr>
                <w:rFonts w:ascii="Arial" w:hAnsi="Arial" w:cs="Arial"/>
                <w:sz w:val="20"/>
                <w:szCs w:val="20"/>
                <w:lang w:eastAsia="pt-BR"/>
              </w:rPr>
              <w:t xml:space="preserve"> ) Pagamentos</w:t>
            </w:r>
          </w:p>
        </w:tc>
        <w:tc>
          <w:tcPr>
            <w:tcW w:w="2043" w:type="dxa"/>
            <w:tcBorders>
              <w:top w:val="nil"/>
              <w:left w:val="nil"/>
              <w:bottom w:val="nil"/>
              <w:right w:val="nil"/>
            </w:tcBorders>
            <w:shd w:val="clear" w:color="auto" w:fill="auto"/>
            <w:noWrap/>
            <w:vAlign w:val="bottom"/>
            <w:hideMark/>
          </w:tcPr>
          <w:p w14:paraId="25961BAD" w14:textId="77777777" w:rsidR="00E13F7F" w:rsidRPr="00F173C5" w:rsidRDefault="00E13F7F" w:rsidP="00F173C5">
            <w:pPr>
              <w:spacing w:after="0" w:line="240" w:lineRule="auto"/>
              <w:rPr>
                <w:rFonts w:ascii="Arial" w:hAnsi="Arial" w:cs="Arial"/>
                <w:b/>
                <w:bCs/>
                <w:color w:val="FF0000"/>
                <w:sz w:val="20"/>
                <w:szCs w:val="20"/>
                <w:lang w:eastAsia="pt-BR"/>
              </w:rPr>
            </w:pPr>
          </w:p>
        </w:tc>
        <w:tc>
          <w:tcPr>
            <w:tcW w:w="1729" w:type="dxa"/>
            <w:tcBorders>
              <w:top w:val="nil"/>
              <w:left w:val="nil"/>
              <w:bottom w:val="nil"/>
              <w:right w:val="nil"/>
            </w:tcBorders>
            <w:shd w:val="clear" w:color="auto" w:fill="auto"/>
            <w:noWrap/>
            <w:vAlign w:val="bottom"/>
            <w:hideMark/>
          </w:tcPr>
          <w:p w14:paraId="0AB075EC" w14:textId="77777777" w:rsidR="00E13F7F" w:rsidRPr="00F173C5" w:rsidRDefault="00E13F7F" w:rsidP="00F173C5">
            <w:pPr>
              <w:spacing w:after="0" w:line="240" w:lineRule="auto"/>
              <w:jc w:val="center"/>
              <w:rPr>
                <w:rFonts w:ascii="Arial" w:hAnsi="Arial" w:cs="Arial"/>
                <w:sz w:val="20"/>
                <w:szCs w:val="20"/>
                <w:lang w:eastAsia="pt-BR"/>
              </w:rPr>
            </w:pPr>
            <w:r w:rsidRPr="00F173C5">
              <w:rPr>
                <w:rFonts w:ascii="Arial" w:hAnsi="Arial" w:cs="Arial"/>
                <w:sz w:val="20"/>
                <w:szCs w:val="20"/>
                <w:lang w:eastAsia="pt-BR"/>
              </w:rPr>
              <w:t xml:space="preserve">     (15.365.243)</w:t>
            </w:r>
          </w:p>
        </w:tc>
        <w:tc>
          <w:tcPr>
            <w:tcW w:w="177" w:type="dxa"/>
            <w:tcBorders>
              <w:top w:val="nil"/>
              <w:left w:val="nil"/>
              <w:bottom w:val="nil"/>
              <w:right w:val="nil"/>
            </w:tcBorders>
            <w:shd w:val="clear" w:color="auto" w:fill="auto"/>
            <w:noWrap/>
            <w:vAlign w:val="bottom"/>
            <w:hideMark/>
          </w:tcPr>
          <w:p w14:paraId="2EA88972" w14:textId="77777777" w:rsidR="00E13F7F" w:rsidRPr="00F173C5" w:rsidRDefault="00E13F7F" w:rsidP="00F173C5">
            <w:pPr>
              <w:spacing w:after="0" w:line="240" w:lineRule="auto"/>
              <w:jc w:val="right"/>
              <w:rPr>
                <w:rFonts w:ascii="Arial" w:hAnsi="Arial" w:cs="Arial"/>
                <w:b/>
                <w:bCs/>
                <w:color w:val="FF0000"/>
                <w:sz w:val="20"/>
                <w:szCs w:val="20"/>
                <w:lang w:eastAsia="pt-BR"/>
              </w:rPr>
            </w:pPr>
          </w:p>
        </w:tc>
        <w:tc>
          <w:tcPr>
            <w:tcW w:w="1866" w:type="dxa"/>
            <w:tcBorders>
              <w:top w:val="nil"/>
              <w:left w:val="nil"/>
              <w:right w:val="nil"/>
            </w:tcBorders>
            <w:vAlign w:val="bottom"/>
          </w:tcPr>
          <w:p w14:paraId="12ADA26C" w14:textId="77777777" w:rsidR="00E13F7F" w:rsidRPr="00F173C5" w:rsidRDefault="00E13F7F" w:rsidP="00F173C5">
            <w:pPr>
              <w:spacing w:after="0" w:line="240" w:lineRule="auto"/>
              <w:jc w:val="right"/>
              <w:rPr>
                <w:rFonts w:ascii="Arial" w:hAnsi="Arial" w:cs="Arial"/>
                <w:sz w:val="20"/>
                <w:szCs w:val="20"/>
                <w:lang w:eastAsia="pt-BR"/>
              </w:rPr>
            </w:pPr>
            <w:r w:rsidRPr="00F173C5">
              <w:rPr>
                <w:rFonts w:ascii="Arial" w:hAnsi="Arial" w:cs="Arial"/>
                <w:sz w:val="20"/>
                <w:szCs w:val="20"/>
                <w:lang w:eastAsia="pt-BR"/>
              </w:rPr>
              <w:t xml:space="preserve">     (13.363.938)</w:t>
            </w:r>
          </w:p>
        </w:tc>
      </w:tr>
      <w:tr w:rsidR="00E13F7F" w:rsidRPr="00F173C5" w14:paraId="329C4C7D" w14:textId="77777777" w:rsidTr="00F173C5">
        <w:trPr>
          <w:trHeight w:val="199"/>
        </w:trPr>
        <w:tc>
          <w:tcPr>
            <w:tcW w:w="4717" w:type="dxa"/>
            <w:tcBorders>
              <w:top w:val="nil"/>
              <w:left w:val="nil"/>
              <w:bottom w:val="nil"/>
              <w:right w:val="nil"/>
            </w:tcBorders>
            <w:shd w:val="clear" w:color="auto" w:fill="auto"/>
            <w:noWrap/>
            <w:vAlign w:val="bottom"/>
            <w:hideMark/>
          </w:tcPr>
          <w:p w14:paraId="7A539EEE" w14:textId="77777777" w:rsidR="00E13F7F" w:rsidRPr="00F173C5" w:rsidRDefault="00E13F7F" w:rsidP="00F173C5">
            <w:pPr>
              <w:spacing w:after="0" w:line="240" w:lineRule="auto"/>
              <w:rPr>
                <w:rFonts w:ascii="Arial" w:hAnsi="Arial" w:cs="Arial"/>
                <w:sz w:val="20"/>
                <w:szCs w:val="20"/>
                <w:lang w:eastAsia="pt-BR"/>
              </w:rPr>
            </w:pPr>
            <w:r w:rsidRPr="00F173C5">
              <w:rPr>
                <w:rFonts w:ascii="Arial" w:hAnsi="Arial" w:cs="Arial"/>
                <w:sz w:val="20"/>
                <w:szCs w:val="20"/>
                <w:lang w:eastAsia="pt-BR"/>
              </w:rPr>
              <w:t>Saldo no final do exercício</w:t>
            </w:r>
          </w:p>
        </w:tc>
        <w:tc>
          <w:tcPr>
            <w:tcW w:w="2043" w:type="dxa"/>
            <w:tcBorders>
              <w:top w:val="nil"/>
              <w:left w:val="nil"/>
              <w:bottom w:val="nil"/>
              <w:right w:val="nil"/>
            </w:tcBorders>
            <w:shd w:val="clear" w:color="auto" w:fill="auto"/>
            <w:noWrap/>
            <w:vAlign w:val="bottom"/>
            <w:hideMark/>
          </w:tcPr>
          <w:p w14:paraId="7504F89C" w14:textId="77777777" w:rsidR="00E13F7F" w:rsidRPr="00F173C5" w:rsidRDefault="00E13F7F" w:rsidP="00F173C5">
            <w:pPr>
              <w:spacing w:after="0" w:line="240" w:lineRule="auto"/>
              <w:rPr>
                <w:rFonts w:ascii="Arial" w:hAnsi="Arial" w:cs="Arial"/>
                <w:b/>
                <w:bCs/>
                <w:color w:val="FF0000"/>
                <w:sz w:val="20"/>
                <w:szCs w:val="20"/>
                <w:lang w:eastAsia="pt-BR"/>
              </w:rPr>
            </w:pPr>
          </w:p>
        </w:tc>
        <w:tc>
          <w:tcPr>
            <w:tcW w:w="1729" w:type="dxa"/>
            <w:tcBorders>
              <w:top w:val="single" w:sz="8" w:space="0" w:color="auto"/>
              <w:left w:val="nil"/>
              <w:bottom w:val="single" w:sz="8" w:space="0" w:color="auto"/>
              <w:right w:val="nil"/>
            </w:tcBorders>
            <w:shd w:val="clear" w:color="auto" w:fill="auto"/>
            <w:noWrap/>
            <w:vAlign w:val="bottom"/>
            <w:hideMark/>
          </w:tcPr>
          <w:p w14:paraId="5AC26518" w14:textId="77777777" w:rsidR="00E13F7F" w:rsidRPr="00F173C5" w:rsidRDefault="00E13F7F" w:rsidP="00F173C5">
            <w:pPr>
              <w:spacing w:after="0" w:line="240" w:lineRule="auto"/>
              <w:jc w:val="right"/>
              <w:rPr>
                <w:rFonts w:ascii="Arial" w:hAnsi="Arial" w:cs="Arial"/>
                <w:b/>
                <w:bCs/>
                <w:sz w:val="20"/>
                <w:szCs w:val="20"/>
                <w:lang w:eastAsia="pt-BR"/>
              </w:rPr>
            </w:pPr>
            <w:r w:rsidRPr="00F173C5">
              <w:rPr>
                <w:rFonts w:ascii="Arial" w:hAnsi="Arial" w:cs="Arial"/>
                <w:b/>
                <w:bCs/>
                <w:sz w:val="20"/>
                <w:szCs w:val="20"/>
                <w:lang w:eastAsia="pt-BR"/>
              </w:rPr>
              <w:t>103.480.268</w:t>
            </w:r>
          </w:p>
        </w:tc>
        <w:tc>
          <w:tcPr>
            <w:tcW w:w="177" w:type="dxa"/>
            <w:tcBorders>
              <w:top w:val="nil"/>
              <w:left w:val="nil"/>
              <w:bottom w:val="nil"/>
              <w:right w:val="nil"/>
            </w:tcBorders>
            <w:shd w:val="clear" w:color="auto" w:fill="auto"/>
            <w:noWrap/>
            <w:vAlign w:val="bottom"/>
            <w:hideMark/>
          </w:tcPr>
          <w:p w14:paraId="6EAD1D43" w14:textId="77777777" w:rsidR="00E13F7F" w:rsidRPr="00F173C5" w:rsidRDefault="00E13F7F" w:rsidP="00F173C5">
            <w:pPr>
              <w:spacing w:after="0" w:line="240" w:lineRule="auto"/>
              <w:jc w:val="right"/>
              <w:rPr>
                <w:rFonts w:ascii="Arial" w:hAnsi="Arial" w:cs="Arial"/>
                <w:b/>
                <w:bCs/>
                <w:color w:val="FF0000"/>
                <w:sz w:val="20"/>
                <w:szCs w:val="20"/>
                <w:lang w:eastAsia="pt-BR"/>
              </w:rPr>
            </w:pPr>
          </w:p>
        </w:tc>
        <w:tc>
          <w:tcPr>
            <w:tcW w:w="1866" w:type="dxa"/>
            <w:tcBorders>
              <w:top w:val="single" w:sz="4" w:space="0" w:color="auto"/>
              <w:left w:val="nil"/>
              <w:bottom w:val="single" w:sz="8" w:space="0" w:color="auto"/>
              <w:right w:val="nil"/>
            </w:tcBorders>
            <w:vAlign w:val="bottom"/>
          </w:tcPr>
          <w:p w14:paraId="0248817D" w14:textId="77777777" w:rsidR="00E13F7F" w:rsidRPr="00F173C5" w:rsidRDefault="00E13F7F" w:rsidP="00F173C5">
            <w:pPr>
              <w:spacing w:after="0" w:line="240" w:lineRule="auto"/>
              <w:jc w:val="right"/>
              <w:rPr>
                <w:rFonts w:ascii="Arial" w:hAnsi="Arial" w:cs="Arial"/>
                <w:b/>
                <w:bCs/>
                <w:sz w:val="20"/>
                <w:szCs w:val="20"/>
                <w:lang w:eastAsia="pt-BR"/>
              </w:rPr>
            </w:pPr>
            <w:r w:rsidRPr="00F173C5">
              <w:rPr>
                <w:rFonts w:ascii="Arial" w:hAnsi="Arial" w:cs="Arial"/>
                <w:b/>
                <w:bCs/>
                <w:sz w:val="20"/>
                <w:szCs w:val="20"/>
                <w:lang w:eastAsia="pt-BR"/>
              </w:rPr>
              <w:t>96.547.870</w:t>
            </w:r>
          </w:p>
        </w:tc>
      </w:tr>
    </w:tbl>
    <w:p w14:paraId="09F80784" w14:textId="77777777" w:rsidR="006D7CF2" w:rsidRDefault="006D7CF2" w:rsidP="00E13F7F">
      <w:pPr>
        <w:pStyle w:val="Recuodecorpodetexto3"/>
        <w:ind w:left="0" w:right="-64"/>
        <w:rPr>
          <w:color w:val="auto"/>
          <w:szCs w:val="22"/>
        </w:rPr>
      </w:pPr>
    </w:p>
    <w:p w14:paraId="312F141B" w14:textId="0B8BB6FF" w:rsidR="00E13F7F" w:rsidRPr="00C40A76" w:rsidRDefault="00E13F7F" w:rsidP="00E13F7F">
      <w:pPr>
        <w:pStyle w:val="Recuodecorpodetexto3"/>
        <w:ind w:left="0" w:right="-64"/>
        <w:rPr>
          <w:color w:val="auto"/>
          <w:szCs w:val="22"/>
          <w:lang w:val="pt-BR"/>
        </w:rPr>
      </w:pPr>
      <w:r w:rsidRPr="00C40A76">
        <w:rPr>
          <w:color w:val="auto"/>
          <w:szCs w:val="22"/>
        </w:rPr>
        <w:t xml:space="preserve">Os valores de ações trabalhistas cuja probabilidade de perda, segundo a área jurídica da </w:t>
      </w:r>
      <w:r w:rsidRPr="00C40A76">
        <w:rPr>
          <w:color w:val="auto"/>
          <w:szCs w:val="22"/>
          <w:lang w:val="pt-BR"/>
        </w:rPr>
        <w:t>Companhia e advogados externos</w:t>
      </w:r>
      <w:r w:rsidRPr="00C40A76">
        <w:rPr>
          <w:color w:val="auto"/>
          <w:szCs w:val="22"/>
        </w:rPr>
        <w:t>, é considerada possível compõe-se de R</w:t>
      </w:r>
      <w:r w:rsidRPr="00C40A76">
        <w:rPr>
          <w:color w:val="auto"/>
          <w:szCs w:val="22"/>
          <w:lang w:val="pt-BR"/>
        </w:rPr>
        <w:t xml:space="preserve">$ 18.439.415  </w:t>
      </w:r>
      <w:r w:rsidRPr="00C40A76">
        <w:rPr>
          <w:color w:val="auto"/>
          <w:szCs w:val="22"/>
        </w:rPr>
        <w:t>(R</w:t>
      </w:r>
      <w:r w:rsidRPr="00C40A76">
        <w:rPr>
          <w:color w:val="auto"/>
          <w:szCs w:val="22"/>
          <w:lang w:val="pt-BR"/>
        </w:rPr>
        <w:t xml:space="preserve">$ 15.214.402 </w:t>
      </w:r>
      <w:r w:rsidRPr="00C40A76">
        <w:rPr>
          <w:color w:val="auto"/>
          <w:szCs w:val="22"/>
        </w:rPr>
        <w:t>em 20</w:t>
      </w:r>
      <w:r w:rsidRPr="00C40A76">
        <w:rPr>
          <w:color w:val="auto"/>
          <w:szCs w:val="22"/>
          <w:lang w:val="pt-BR"/>
        </w:rPr>
        <w:t>2</w:t>
      </w:r>
      <w:r>
        <w:rPr>
          <w:color w:val="auto"/>
          <w:szCs w:val="22"/>
          <w:lang w:val="pt-BR"/>
        </w:rPr>
        <w:t>2</w:t>
      </w:r>
      <w:r w:rsidRPr="00C40A76">
        <w:rPr>
          <w:color w:val="auto"/>
          <w:szCs w:val="22"/>
        </w:rPr>
        <w:t>)</w:t>
      </w:r>
      <w:r w:rsidRPr="00C40A76">
        <w:rPr>
          <w:color w:val="auto"/>
          <w:szCs w:val="22"/>
          <w:lang w:val="pt-BR"/>
        </w:rPr>
        <w:t>.</w:t>
      </w:r>
    </w:p>
    <w:p w14:paraId="0C0E2849" w14:textId="77777777" w:rsidR="006D7CF2" w:rsidRPr="00C17B19" w:rsidRDefault="006D7CF2" w:rsidP="00E13F7F">
      <w:pPr>
        <w:pStyle w:val="Recuodecorpodetexto3"/>
        <w:ind w:left="0" w:right="-64"/>
        <w:rPr>
          <w:color w:val="FF0000"/>
          <w:szCs w:val="22"/>
        </w:rPr>
      </w:pPr>
    </w:p>
    <w:p w14:paraId="35AF5DAF" w14:textId="77777777" w:rsidR="006D7CF2" w:rsidRPr="006D7CF2" w:rsidRDefault="006D7CF2" w:rsidP="00E13F7F">
      <w:pPr>
        <w:pStyle w:val="Ttulo1"/>
        <w:tabs>
          <w:tab w:val="num" w:pos="0"/>
        </w:tabs>
        <w:ind w:right="-64"/>
        <w:rPr>
          <w:color w:val="auto"/>
          <w:szCs w:val="22"/>
        </w:rPr>
      </w:pPr>
    </w:p>
    <w:p w14:paraId="3C7208F4" w14:textId="162C1F09" w:rsidR="00E13F7F" w:rsidRPr="00AF591A" w:rsidRDefault="00E13F7F" w:rsidP="00E13F7F">
      <w:pPr>
        <w:pStyle w:val="Ttulo1"/>
        <w:tabs>
          <w:tab w:val="num" w:pos="0"/>
        </w:tabs>
        <w:ind w:right="-64"/>
        <w:rPr>
          <w:color w:val="auto"/>
          <w:szCs w:val="22"/>
        </w:rPr>
      </w:pPr>
      <w:r w:rsidRPr="00AF591A">
        <w:rPr>
          <w:color w:val="auto"/>
        </w:rPr>
        <w:t>b) Provisão para contingências cíveis</w:t>
      </w:r>
    </w:p>
    <w:p w14:paraId="6ECC0F87" w14:textId="77777777" w:rsidR="00E13F7F" w:rsidRPr="00C17B19" w:rsidRDefault="00E13F7F" w:rsidP="00E13F7F">
      <w:pPr>
        <w:autoSpaceDE w:val="0"/>
        <w:autoSpaceDN w:val="0"/>
        <w:adjustRightInd w:val="0"/>
        <w:spacing w:line="240" w:lineRule="atLeast"/>
        <w:jc w:val="both"/>
        <w:rPr>
          <w:rFonts w:ascii="Arial" w:hAnsi="Arial" w:cs="Arial"/>
          <w:color w:val="FF0000"/>
        </w:rPr>
      </w:pPr>
      <w:r w:rsidRPr="00AF591A">
        <w:rPr>
          <w:rFonts w:ascii="Arial" w:hAnsi="Arial" w:cs="Arial"/>
        </w:rPr>
        <w:t>Foram registradas no passivo não circulante, as ações cíveis, oriundas de ações de terceiros, cuja probabilidade de perda segundo a área jurídica da Companhia, é considerada prováv</w:t>
      </w:r>
      <w:r w:rsidRPr="00872E05">
        <w:rPr>
          <w:rFonts w:ascii="Arial" w:hAnsi="Arial" w:cs="Arial"/>
        </w:rPr>
        <w:t>el. A movimentação destas provisões em 2023 e 2022 está composta como segue:</w:t>
      </w:r>
      <w:r w:rsidRPr="00C17B19">
        <w:rPr>
          <w:color w:val="FF0000"/>
        </w:rPr>
        <w:fldChar w:fldCharType="begin"/>
      </w:r>
      <w:r w:rsidRPr="00C17B19">
        <w:rPr>
          <w:color w:val="FF0000"/>
        </w:rPr>
        <w:instrText xml:space="preserve"> LINK Excel.Sheet.8 "\\\\trensurb.com.br\\dfs\\Setores\\SECOP\\CONTABILIDADE\\Balanço_Anual\\BALANÇO2017\\DEMONSTRAÇÕES-FINANCEIRAS-2017-FINAL.xls" "Notas Explicativas !L158C3:L164C7" \a \f 4 \h  \* MERGEFORMAT </w:instrText>
      </w:r>
      <w:r w:rsidRPr="00C17B19">
        <w:rPr>
          <w:color w:val="FF0000"/>
        </w:rPr>
        <w:fldChar w:fldCharType="separate"/>
      </w:r>
    </w:p>
    <w:p w14:paraId="257C92F9" w14:textId="77777777" w:rsidR="00E13F7F" w:rsidRPr="00C17B19" w:rsidRDefault="00E13F7F" w:rsidP="00E13F7F">
      <w:pPr>
        <w:autoSpaceDE w:val="0"/>
        <w:autoSpaceDN w:val="0"/>
        <w:adjustRightInd w:val="0"/>
        <w:spacing w:line="240" w:lineRule="atLeast"/>
        <w:rPr>
          <w:rFonts w:ascii="Arial" w:hAnsi="Arial" w:cs="Arial"/>
          <w:color w:val="FF0000"/>
        </w:rPr>
      </w:pPr>
      <w:r w:rsidRPr="00C17B19">
        <w:rPr>
          <w:color w:val="FF0000"/>
        </w:rPr>
        <w:fldChar w:fldCharType="end"/>
      </w:r>
    </w:p>
    <w:tbl>
      <w:tblPr>
        <w:tblW w:w="10560" w:type="dxa"/>
        <w:tblInd w:w="70" w:type="dxa"/>
        <w:tblCellMar>
          <w:left w:w="70" w:type="dxa"/>
          <w:right w:w="70" w:type="dxa"/>
        </w:tblCellMar>
        <w:tblLook w:val="04A0" w:firstRow="1" w:lastRow="0" w:firstColumn="1" w:lastColumn="0" w:noHBand="0" w:noVBand="1"/>
      </w:tblPr>
      <w:tblGrid>
        <w:gridCol w:w="4894"/>
        <w:gridCol w:w="1850"/>
        <w:gridCol w:w="1765"/>
        <w:gridCol w:w="180"/>
        <w:gridCol w:w="1871"/>
      </w:tblGrid>
      <w:tr w:rsidR="00E13F7F" w:rsidRPr="00F173C5" w14:paraId="24334716" w14:textId="77777777" w:rsidTr="006D7CF2">
        <w:trPr>
          <w:trHeight w:val="457"/>
        </w:trPr>
        <w:tc>
          <w:tcPr>
            <w:tcW w:w="4894" w:type="dxa"/>
            <w:tcBorders>
              <w:top w:val="nil"/>
              <w:left w:val="nil"/>
              <w:bottom w:val="nil"/>
              <w:right w:val="nil"/>
            </w:tcBorders>
            <w:shd w:val="clear" w:color="auto" w:fill="auto"/>
            <w:noWrap/>
            <w:vAlign w:val="bottom"/>
            <w:hideMark/>
          </w:tcPr>
          <w:p w14:paraId="371F27B5" w14:textId="77777777" w:rsidR="00E13F7F" w:rsidRPr="00F173C5" w:rsidRDefault="00E13F7F" w:rsidP="00F173C5">
            <w:pPr>
              <w:spacing w:after="0" w:line="240" w:lineRule="auto"/>
              <w:jc w:val="right"/>
              <w:rPr>
                <w:color w:val="FF0000"/>
                <w:sz w:val="20"/>
                <w:szCs w:val="20"/>
                <w:lang w:eastAsia="pt-BR"/>
              </w:rPr>
            </w:pPr>
          </w:p>
        </w:tc>
        <w:tc>
          <w:tcPr>
            <w:tcW w:w="1850" w:type="dxa"/>
            <w:tcBorders>
              <w:top w:val="nil"/>
              <w:left w:val="nil"/>
              <w:bottom w:val="nil"/>
              <w:right w:val="nil"/>
            </w:tcBorders>
            <w:shd w:val="clear" w:color="auto" w:fill="auto"/>
            <w:noWrap/>
            <w:vAlign w:val="bottom"/>
            <w:hideMark/>
          </w:tcPr>
          <w:p w14:paraId="41432F02" w14:textId="77777777" w:rsidR="00E13F7F" w:rsidRPr="00F173C5" w:rsidRDefault="00E13F7F" w:rsidP="00F173C5">
            <w:pPr>
              <w:spacing w:after="0" w:line="240" w:lineRule="auto"/>
              <w:jc w:val="right"/>
              <w:rPr>
                <w:color w:val="FF0000"/>
                <w:sz w:val="20"/>
                <w:szCs w:val="20"/>
                <w:lang w:eastAsia="pt-BR"/>
              </w:rPr>
            </w:pPr>
          </w:p>
        </w:tc>
        <w:tc>
          <w:tcPr>
            <w:tcW w:w="1765" w:type="dxa"/>
            <w:tcBorders>
              <w:top w:val="nil"/>
              <w:left w:val="nil"/>
              <w:bottom w:val="single" w:sz="8" w:space="0" w:color="auto"/>
              <w:right w:val="nil"/>
            </w:tcBorders>
            <w:shd w:val="clear" w:color="auto" w:fill="auto"/>
            <w:noWrap/>
            <w:vAlign w:val="bottom"/>
            <w:hideMark/>
          </w:tcPr>
          <w:p w14:paraId="496F3AEA" w14:textId="77777777" w:rsidR="00E13F7F" w:rsidRPr="00F173C5" w:rsidRDefault="00E13F7F" w:rsidP="00F173C5">
            <w:pPr>
              <w:spacing w:after="0" w:line="240" w:lineRule="auto"/>
              <w:jc w:val="right"/>
              <w:rPr>
                <w:rFonts w:ascii="Arial" w:hAnsi="Arial" w:cs="Arial"/>
                <w:b/>
                <w:bCs/>
                <w:sz w:val="20"/>
                <w:szCs w:val="20"/>
                <w:lang w:eastAsia="pt-BR"/>
              </w:rPr>
            </w:pPr>
            <w:r w:rsidRPr="00F173C5">
              <w:rPr>
                <w:rFonts w:ascii="Arial" w:hAnsi="Arial" w:cs="Arial"/>
                <w:b/>
                <w:bCs/>
                <w:sz w:val="20"/>
                <w:szCs w:val="20"/>
                <w:lang w:eastAsia="pt-BR"/>
              </w:rPr>
              <w:t>2023</w:t>
            </w:r>
          </w:p>
        </w:tc>
        <w:tc>
          <w:tcPr>
            <w:tcW w:w="180" w:type="dxa"/>
            <w:tcBorders>
              <w:top w:val="nil"/>
              <w:left w:val="nil"/>
              <w:bottom w:val="nil"/>
              <w:right w:val="nil"/>
            </w:tcBorders>
            <w:shd w:val="clear" w:color="auto" w:fill="auto"/>
            <w:noWrap/>
            <w:vAlign w:val="bottom"/>
            <w:hideMark/>
          </w:tcPr>
          <w:p w14:paraId="4B33FF05" w14:textId="77777777" w:rsidR="00E13F7F" w:rsidRPr="00F173C5" w:rsidRDefault="00E13F7F" w:rsidP="00F173C5">
            <w:pPr>
              <w:spacing w:after="0" w:line="240" w:lineRule="auto"/>
              <w:jc w:val="right"/>
              <w:rPr>
                <w:rFonts w:ascii="Arial" w:hAnsi="Arial" w:cs="Arial"/>
                <w:b/>
                <w:bCs/>
                <w:color w:val="FF0000"/>
                <w:sz w:val="20"/>
                <w:szCs w:val="20"/>
                <w:lang w:eastAsia="pt-BR"/>
              </w:rPr>
            </w:pPr>
          </w:p>
        </w:tc>
        <w:tc>
          <w:tcPr>
            <w:tcW w:w="1871" w:type="dxa"/>
            <w:tcBorders>
              <w:top w:val="nil"/>
              <w:left w:val="nil"/>
              <w:bottom w:val="single" w:sz="8" w:space="0" w:color="auto"/>
              <w:right w:val="nil"/>
            </w:tcBorders>
            <w:vAlign w:val="bottom"/>
          </w:tcPr>
          <w:p w14:paraId="24CB3EC1" w14:textId="77777777" w:rsidR="00E13F7F" w:rsidRPr="00F173C5" w:rsidRDefault="00E13F7F" w:rsidP="00F173C5">
            <w:pPr>
              <w:spacing w:after="0" w:line="240" w:lineRule="auto"/>
              <w:jc w:val="right"/>
              <w:rPr>
                <w:rFonts w:ascii="Arial" w:hAnsi="Arial" w:cs="Arial"/>
                <w:b/>
                <w:bCs/>
                <w:sz w:val="20"/>
                <w:szCs w:val="20"/>
                <w:lang w:eastAsia="pt-BR"/>
              </w:rPr>
            </w:pPr>
            <w:r w:rsidRPr="00F173C5">
              <w:rPr>
                <w:rFonts w:ascii="Arial" w:hAnsi="Arial" w:cs="Arial"/>
                <w:b/>
                <w:bCs/>
                <w:sz w:val="20"/>
                <w:szCs w:val="20"/>
                <w:lang w:eastAsia="pt-BR"/>
              </w:rPr>
              <w:t>2022</w:t>
            </w:r>
          </w:p>
        </w:tc>
      </w:tr>
      <w:tr w:rsidR="00E13F7F" w:rsidRPr="00F173C5" w14:paraId="2CE779E9" w14:textId="77777777" w:rsidTr="006D7CF2">
        <w:trPr>
          <w:trHeight w:val="414"/>
        </w:trPr>
        <w:tc>
          <w:tcPr>
            <w:tcW w:w="4894" w:type="dxa"/>
            <w:tcBorders>
              <w:top w:val="nil"/>
              <w:left w:val="nil"/>
              <w:bottom w:val="nil"/>
              <w:right w:val="nil"/>
            </w:tcBorders>
            <w:shd w:val="clear" w:color="auto" w:fill="auto"/>
            <w:noWrap/>
            <w:vAlign w:val="bottom"/>
            <w:hideMark/>
          </w:tcPr>
          <w:p w14:paraId="5E3AC9B8" w14:textId="77777777" w:rsidR="00E13F7F" w:rsidRPr="00F173C5" w:rsidRDefault="00E13F7F" w:rsidP="00F173C5">
            <w:pPr>
              <w:spacing w:after="0" w:line="240" w:lineRule="auto"/>
              <w:jc w:val="right"/>
              <w:rPr>
                <w:rFonts w:ascii="Arial" w:hAnsi="Arial" w:cs="Arial"/>
                <w:b/>
                <w:bCs/>
                <w:sz w:val="20"/>
                <w:szCs w:val="20"/>
                <w:lang w:eastAsia="pt-BR"/>
              </w:rPr>
            </w:pPr>
          </w:p>
        </w:tc>
        <w:tc>
          <w:tcPr>
            <w:tcW w:w="1850" w:type="dxa"/>
            <w:tcBorders>
              <w:top w:val="nil"/>
              <w:left w:val="nil"/>
              <w:bottom w:val="nil"/>
              <w:right w:val="nil"/>
            </w:tcBorders>
            <w:shd w:val="clear" w:color="auto" w:fill="auto"/>
            <w:noWrap/>
            <w:vAlign w:val="bottom"/>
            <w:hideMark/>
          </w:tcPr>
          <w:p w14:paraId="10597090" w14:textId="77777777" w:rsidR="00E13F7F" w:rsidRPr="00F173C5" w:rsidRDefault="00E13F7F" w:rsidP="00F173C5">
            <w:pPr>
              <w:spacing w:after="0" w:line="240" w:lineRule="auto"/>
              <w:rPr>
                <w:color w:val="FF0000"/>
                <w:sz w:val="20"/>
                <w:szCs w:val="20"/>
                <w:lang w:eastAsia="pt-BR"/>
              </w:rPr>
            </w:pPr>
          </w:p>
        </w:tc>
        <w:tc>
          <w:tcPr>
            <w:tcW w:w="1765" w:type="dxa"/>
            <w:tcBorders>
              <w:top w:val="nil"/>
              <w:left w:val="nil"/>
              <w:bottom w:val="single" w:sz="8" w:space="0" w:color="auto"/>
              <w:right w:val="nil"/>
            </w:tcBorders>
            <w:shd w:val="clear" w:color="auto" w:fill="auto"/>
            <w:noWrap/>
            <w:vAlign w:val="bottom"/>
            <w:hideMark/>
          </w:tcPr>
          <w:p w14:paraId="523FFA2F" w14:textId="77777777" w:rsidR="00E13F7F" w:rsidRPr="00F173C5" w:rsidRDefault="00E13F7F" w:rsidP="00F173C5">
            <w:pPr>
              <w:spacing w:after="0" w:line="240" w:lineRule="auto"/>
              <w:jc w:val="right"/>
              <w:rPr>
                <w:rFonts w:ascii="Arial" w:hAnsi="Arial" w:cs="Arial"/>
                <w:b/>
                <w:bCs/>
                <w:sz w:val="20"/>
                <w:szCs w:val="20"/>
                <w:lang w:eastAsia="pt-BR"/>
              </w:rPr>
            </w:pPr>
            <w:r w:rsidRPr="00F173C5">
              <w:rPr>
                <w:rFonts w:ascii="Arial" w:hAnsi="Arial" w:cs="Arial"/>
                <w:b/>
                <w:bCs/>
                <w:sz w:val="20"/>
                <w:szCs w:val="20"/>
                <w:lang w:eastAsia="pt-BR"/>
              </w:rPr>
              <w:t>Não</w:t>
            </w:r>
          </w:p>
          <w:p w14:paraId="7B6DCDEA" w14:textId="77777777" w:rsidR="00E13F7F" w:rsidRPr="00F173C5" w:rsidRDefault="00E13F7F" w:rsidP="00F173C5">
            <w:pPr>
              <w:spacing w:after="0" w:line="240" w:lineRule="auto"/>
              <w:jc w:val="right"/>
              <w:rPr>
                <w:rFonts w:ascii="Arial" w:hAnsi="Arial" w:cs="Arial"/>
                <w:b/>
                <w:bCs/>
                <w:sz w:val="20"/>
                <w:szCs w:val="20"/>
                <w:lang w:eastAsia="pt-BR"/>
              </w:rPr>
            </w:pPr>
            <w:r w:rsidRPr="00F173C5">
              <w:rPr>
                <w:rFonts w:ascii="Arial" w:hAnsi="Arial" w:cs="Arial"/>
                <w:b/>
                <w:bCs/>
                <w:sz w:val="20"/>
                <w:szCs w:val="20"/>
                <w:lang w:eastAsia="pt-BR"/>
              </w:rPr>
              <w:t>Circulante</w:t>
            </w:r>
          </w:p>
        </w:tc>
        <w:tc>
          <w:tcPr>
            <w:tcW w:w="180" w:type="dxa"/>
            <w:tcBorders>
              <w:top w:val="nil"/>
              <w:left w:val="nil"/>
              <w:bottom w:val="nil"/>
              <w:right w:val="nil"/>
            </w:tcBorders>
            <w:shd w:val="clear" w:color="auto" w:fill="auto"/>
            <w:noWrap/>
            <w:vAlign w:val="bottom"/>
            <w:hideMark/>
          </w:tcPr>
          <w:p w14:paraId="3E8178FA" w14:textId="77777777" w:rsidR="00E13F7F" w:rsidRPr="00F173C5" w:rsidRDefault="00E13F7F" w:rsidP="00F173C5">
            <w:pPr>
              <w:spacing w:after="0" w:line="240" w:lineRule="auto"/>
              <w:jc w:val="right"/>
              <w:rPr>
                <w:rFonts w:ascii="Arial" w:hAnsi="Arial" w:cs="Arial"/>
                <w:b/>
                <w:bCs/>
                <w:color w:val="FF0000"/>
                <w:sz w:val="20"/>
                <w:szCs w:val="20"/>
                <w:lang w:eastAsia="pt-BR"/>
              </w:rPr>
            </w:pPr>
          </w:p>
        </w:tc>
        <w:tc>
          <w:tcPr>
            <w:tcW w:w="1871" w:type="dxa"/>
            <w:tcBorders>
              <w:top w:val="nil"/>
              <w:left w:val="nil"/>
              <w:bottom w:val="single" w:sz="8" w:space="0" w:color="auto"/>
              <w:right w:val="nil"/>
            </w:tcBorders>
            <w:vAlign w:val="bottom"/>
          </w:tcPr>
          <w:p w14:paraId="080AE91D" w14:textId="77777777" w:rsidR="00E13F7F" w:rsidRPr="00F173C5" w:rsidRDefault="00E13F7F" w:rsidP="00F173C5">
            <w:pPr>
              <w:spacing w:after="0" w:line="240" w:lineRule="auto"/>
              <w:jc w:val="right"/>
              <w:rPr>
                <w:rFonts w:ascii="Arial" w:hAnsi="Arial" w:cs="Arial"/>
                <w:b/>
                <w:bCs/>
                <w:sz w:val="20"/>
                <w:szCs w:val="20"/>
                <w:lang w:eastAsia="pt-BR"/>
              </w:rPr>
            </w:pPr>
            <w:r w:rsidRPr="00F173C5">
              <w:rPr>
                <w:rFonts w:ascii="Arial" w:hAnsi="Arial" w:cs="Arial"/>
                <w:b/>
                <w:bCs/>
                <w:sz w:val="20"/>
                <w:szCs w:val="20"/>
                <w:lang w:eastAsia="pt-BR"/>
              </w:rPr>
              <w:t>Não</w:t>
            </w:r>
          </w:p>
          <w:p w14:paraId="259DAC4B" w14:textId="77777777" w:rsidR="00E13F7F" w:rsidRPr="00F173C5" w:rsidRDefault="00E13F7F" w:rsidP="00F173C5">
            <w:pPr>
              <w:spacing w:after="0" w:line="240" w:lineRule="auto"/>
              <w:jc w:val="right"/>
              <w:rPr>
                <w:rFonts w:ascii="Arial" w:hAnsi="Arial" w:cs="Arial"/>
                <w:b/>
                <w:bCs/>
                <w:sz w:val="20"/>
                <w:szCs w:val="20"/>
                <w:lang w:eastAsia="pt-BR"/>
              </w:rPr>
            </w:pPr>
            <w:r w:rsidRPr="00F173C5">
              <w:rPr>
                <w:rFonts w:ascii="Arial" w:hAnsi="Arial" w:cs="Arial"/>
                <w:b/>
                <w:bCs/>
                <w:sz w:val="20"/>
                <w:szCs w:val="20"/>
                <w:lang w:eastAsia="pt-BR"/>
              </w:rPr>
              <w:t>Circulante</w:t>
            </w:r>
          </w:p>
        </w:tc>
      </w:tr>
      <w:tr w:rsidR="00E13F7F" w:rsidRPr="00F173C5" w14:paraId="1D241180" w14:textId="77777777" w:rsidTr="006D7CF2">
        <w:trPr>
          <w:trHeight w:val="246"/>
        </w:trPr>
        <w:tc>
          <w:tcPr>
            <w:tcW w:w="4894" w:type="dxa"/>
            <w:tcBorders>
              <w:top w:val="nil"/>
              <w:left w:val="nil"/>
              <w:bottom w:val="nil"/>
              <w:right w:val="nil"/>
            </w:tcBorders>
            <w:shd w:val="clear" w:color="auto" w:fill="auto"/>
            <w:noWrap/>
            <w:vAlign w:val="bottom"/>
            <w:hideMark/>
          </w:tcPr>
          <w:p w14:paraId="473CB01E" w14:textId="77777777" w:rsidR="00E13F7F" w:rsidRPr="00F173C5" w:rsidRDefault="00E13F7F" w:rsidP="00F173C5">
            <w:pPr>
              <w:spacing w:after="0" w:line="240" w:lineRule="auto"/>
              <w:rPr>
                <w:rFonts w:ascii="Arial" w:hAnsi="Arial" w:cs="Arial"/>
                <w:sz w:val="20"/>
                <w:szCs w:val="20"/>
                <w:lang w:eastAsia="pt-BR"/>
              </w:rPr>
            </w:pPr>
            <w:r w:rsidRPr="00F173C5">
              <w:rPr>
                <w:rFonts w:ascii="Arial" w:hAnsi="Arial" w:cs="Arial"/>
                <w:sz w:val="20"/>
                <w:szCs w:val="20"/>
                <w:lang w:eastAsia="pt-BR"/>
              </w:rPr>
              <w:t>Saldo no início do exercício</w:t>
            </w:r>
          </w:p>
        </w:tc>
        <w:tc>
          <w:tcPr>
            <w:tcW w:w="1850" w:type="dxa"/>
            <w:tcBorders>
              <w:top w:val="nil"/>
              <w:left w:val="nil"/>
              <w:bottom w:val="nil"/>
              <w:right w:val="nil"/>
            </w:tcBorders>
            <w:shd w:val="clear" w:color="auto" w:fill="auto"/>
            <w:noWrap/>
            <w:vAlign w:val="bottom"/>
            <w:hideMark/>
          </w:tcPr>
          <w:p w14:paraId="7E3D4BE2" w14:textId="77777777" w:rsidR="00E13F7F" w:rsidRPr="00F173C5" w:rsidRDefault="00E13F7F" w:rsidP="00F173C5">
            <w:pPr>
              <w:spacing w:after="0" w:line="240" w:lineRule="auto"/>
              <w:rPr>
                <w:rFonts w:ascii="Arial" w:hAnsi="Arial" w:cs="Arial"/>
                <w:color w:val="FF0000"/>
                <w:sz w:val="20"/>
                <w:szCs w:val="20"/>
                <w:lang w:eastAsia="pt-BR"/>
              </w:rPr>
            </w:pPr>
          </w:p>
        </w:tc>
        <w:tc>
          <w:tcPr>
            <w:tcW w:w="1765" w:type="dxa"/>
            <w:tcBorders>
              <w:top w:val="nil"/>
              <w:left w:val="nil"/>
              <w:bottom w:val="nil"/>
              <w:right w:val="nil"/>
            </w:tcBorders>
            <w:shd w:val="clear" w:color="auto" w:fill="auto"/>
            <w:noWrap/>
            <w:vAlign w:val="bottom"/>
            <w:hideMark/>
          </w:tcPr>
          <w:p w14:paraId="109506E7" w14:textId="77777777" w:rsidR="00E13F7F" w:rsidRPr="00F173C5" w:rsidRDefault="00E13F7F" w:rsidP="00F173C5">
            <w:pPr>
              <w:spacing w:after="0" w:line="240" w:lineRule="auto"/>
              <w:jc w:val="right"/>
              <w:rPr>
                <w:rFonts w:ascii="Arial" w:hAnsi="Arial" w:cs="Arial"/>
                <w:sz w:val="20"/>
                <w:szCs w:val="20"/>
                <w:lang w:eastAsia="pt-BR"/>
              </w:rPr>
            </w:pPr>
            <w:r w:rsidRPr="00F173C5">
              <w:rPr>
                <w:rFonts w:ascii="Arial" w:hAnsi="Arial" w:cs="Arial"/>
                <w:sz w:val="20"/>
                <w:szCs w:val="20"/>
                <w:lang w:eastAsia="pt-BR"/>
              </w:rPr>
              <w:t>21.471.164</w:t>
            </w:r>
          </w:p>
        </w:tc>
        <w:tc>
          <w:tcPr>
            <w:tcW w:w="180" w:type="dxa"/>
            <w:tcBorders>
              <w:top w:val="nil"/>
              <w:left w:val="nil"/>
              <w:bottom w:val="nil"/>
              <w:right w:val="nil"/>
            </w:tcBorders>
            <w:shd w:val="clear" w:color="auto" w:fill="auto"/>
            <w:noWrap/>
            <w:vAlign w:val="bottom"/>
            <w:hideMark/>
          </w:tcPr>
          <w:p w14:paraId="403691AD" w14:textId="77777777" w:rsidR="00E13F7F" w:rsidRPr="00F173C5" w:rsidRDefault="00E13F7F" w:rsidP="00F173C5">
            <w:pPr>
              <w:spacing w:after="0" w:line="240" w:lineRule="auto"/>
              <w:jc w:val="right"/>
              <w:rPr>
                <w:rFonts w:ascii="Arial" w:hAnsi="Arial" w:cs="Arial"/>
                <w:color w:val="FF0000"/>
                <w:sz w:val="20"/>
                <w:szCs w:val="20"/>
                <w:lang w:eastAsia="pt-BR"/>
              </w:rPr>
            </w:pPr>
          </w:p>
        </w:tc>
        <w:tc>
          <w:tcPr>
            <w:tcW w:w="1871" w:type="dxa"/>
            <w:tcBorders>
              <w:top w:val="nil"/>
              <w:left w:val="nil"/>
              <w:bottom w:val="nil"/>
              <w:right w:val="nil"/>
            </w:tcBorders>
            <w:vAlign w:val="bottom"/>
          </w:tcPr>
          <w:p w14:paraId="087F77D0" w14:textId="77777777" w:rsidR="00E13F7F" w:rsidRPr="00F173C5" w:rsidRDefault="00E13F7F" w:rsidP="00F173C5">
            <w:pPr>
              <w:spacing w:after="0" w:line="240" w:lineRule="auto"/>
              <w:jc w:val="right"/>
              <w:rPr>
                <w:rFonts w:ascii="Arial" w:hAnsi="Arial" w:cs="Arial"/>
                <w:sz w:val="20"/>
                <w:szCs w:val="20"/>
                <w:lang w:eastAsia="pt-BR"/>
              </w:rPr>
            </w:pPr>
            <w:r w:rsidRPr="00F173C5">
              <w:rPr>
                <w:rFonts w:ascii="Arial" w:hAnsi="Arial" w:cs="Arial"/>
                <w:sz w:val="20"/>
                <w:szCs w:val="20"/>
                <w:lang w:eastAsia="pt-BR"/>
              </w:rPr>
              <w:t>17.194.283</w:t>
            </w:r>
          </w:p>
        </w:tc>
      </w:tr>
      <w:tr w:rsidR="00E13F7F" w:rsidRPr="00F173C5" w14:paraId="0976219E" w14:textId="77777777" w:rsidTr="006D7CF2">
        <w:trPr>
          <w:trHeight w:val="246"/>
        </w:trPr>
        <w:tc>
          <w:tcPr>
            <w:tcW w:w="4894" w:type="dxa"/>
            <w:tcBorders>
              <w:top w:val="nil"/>
              <w:left w:val="nil"/>
              <w:bottom w:val="nil"/>
              <w:right w:val="nil"/>
            </w:tcBorders>
            <w:shd w:val="clear" w:color="auto" w:fill="auto"/>
            <w:noWrap/>
            <w:vAlign w:val="bottom"/>
            <w:hideMark/>
          </w:tcPr>
          <w:p w14:paraId="0BC0120D" w14:textId="77777777" w:rsidR="00E13F7F" w:rsidRPr="00F173C5" w:rsidRDefault="00E13F7F" w:rsidP="00F173C5">
            <w:pPr>
              <w:spacing w:after="0" w:line="240" w:lineRule="auto"/>
              <w:rPr>
                <w:rFonts w:ascii="Arial" w:hAnsi="Arial" w:cs="Arial"/>
                <w:sz w:val="20"/>
                <w:szCs w:val="20"/>
                <w:lang w:eastAsia="pt-BR"/>
              </w:rPr>
            </w:pPr>
            <w:proofErr w:type="gramStart"/>
            <w:r w:rsidRPr="00F173C5">
              <w:rPr>
                <w:rFonts w:ascii="Arial" w:hAnsi="Arial" w:cs="Arial"/>
                <w:sz w:val="20"/>
                <w:szCs w:val="20"/>
                <w:lang w:eastAsia="pt-BR"/>
              </w:rPr>
              <w:t>( +</w:t>
            </w:r>
            <w:proofErr w:type="gramEnd"/>
            <w:r w:rsidRPr="00F173C5">
              <w:rPr>
                <w:rFonts w:ascii="Arial" w:hAnsi="Arial" w:cs="Arial"/>
                <w:sz w:val="20"/>
                <w:szCs w:val="20"/>
                <w:lang w:eastAsia="pt-BR"/>
              </w:rPr>
              <w:t>) Provisões</w:t>
            </w:r>
          </w:p>
        </w:tc>
        <w:tc>
          <w:tcPr>
            <w:tcW w:w="1850" w:type="dxa"/>
            <w:tcBorders>
              <w:top w:val="nil"/>
              <w:left w:val="nil"/>
              <w:bottom w:val="nil"/>
              <w:right w:val="nil"/>
            </w:tcBorders>
            <w:shd w:val="clear" w:color="auto" w:fill="auto"/>
            <w:noWrap/>
            <w:vAlign w:val="bottom"/>
            <w:hideMark/>
          </w:tcPr>
          <w:p w14:paraId="62813930" w14:textId="77777777" w:rsidR="00E13F7F" w:rsidRPr="00F173C5" w:rsidRDefault="00E13F7F" w:rsidP="00F173C5">
            <w:pPr>
              <w:spacing w:after="0" w:line="240" w:lineRule="auto"/>
              <w:rPr>
                <w:rFonts w:ascii="Arial" w:hAnsi="Arial" w:cs="Arial"/>
                <w:color w:val="FF0000"/>
                <w:sz w:val="20"/>
                <w:szCs w:val="20"/>
                <w:lang w:eastAsia="pt-BR"/>
              </w:rPr>
            </w:pPr>
          </w:p>
        </w:tc>
        <w:tc>
          <w:tcPr>
            <w:tcW w:w="1765" w:type="dxa"/>
            <w:tcBorders>
              <w:top w:val="nil"/>
              <w:left w:val="nil"/>
              <w:bottom w:val="nil"/>
              <w:right w:val="nil"/>
            </w:tcBorders>
            <w:shd w:val="clear" w:color="auto" w:fill="auto"/>
            <w:noWrap/>
            <w:vAlign w:val="bottom"/>
            <w:hideMark/>
          </w:tcPr>
          <w:p w14:paraId="127BD6AF" w14:textId="77777777" w:rsidR="00E13F7F" w:rsidRPr="00F173C5" w:rsidRDefault="00E13F7F" w:rsidP="00F173C5">
            <w:pPr>
              <w:spacing w:after="0" w:line="240" w:lineRule="auto"/>
              <w:jc w:val="right"/>
              <w:rPr>
                <w:rFonts w:ascii="Arial" w:hAnsi="Arial" w:cs="Arial"/>
                <w:sz w:val="20"/>
                <w:szCs w:val="20"/>
                <w:lang w:eastAsia="pt-BR"/>
              </w:rPr>
            </w:pPr>
            <w:r w:rsidRPr="00F173C5">
              <w:rPr>
                <w:rFonts w:ascii="Arial" w:hAnsi="Arial" w:cs="Arial"/>
                <w:sz w:val="20"/>
                <w:szCs w:val="20"/>
                <w:lang w:eastAsia="pt-BR"/>
              </w:rPr>
              <w:t>12.306.153</w:t>
            </w:r>
          </w:p>
        </w:tc>
        <w:tc>
          <w:tcPr>
            <w:tcW w:w="180" w:type="dxa"/>
            <w:tcBorders>
              <w:top w:val="nil"/>
              <w:left w:val="nil"/>
              <w:bottom w:val="nil"/>
              <w:right w:val="nil"/>
            </w:tcBorders>
            <w:shd w:val="clear" w:color="auto" w:fill="auto"/>
            <w:noWrap/>
            <w:vAlign w:val="bottom"/>
            <w:hideMark/>
          </w:tcPr>
          <w:p w14:paraId="33E7AECC" w14:textId="77777777" w:rsidR="00E13F7F" w:rsidRPr="00F173C5" w:rsidRDefault="00E13F7F" w:rsidP="00F173C5">
            <w:pPr>
              <w:spacing w:after="0" w:line="240" w:lineRule="auto"/>
              <w:jc w:val="right"/>
              <w:rPr>
                <w:rFonts w:ascii="Arial" w:hAnsi="Arial" w:cs="Arial"/>
                <w:color w:val="FF0000"/>
                <w:sz w:val="20"/>
                <w:szCs w:val="20"/>
                <w:lang w:eastAsia="pt-BR"/>
              </w:rPr>
            </w:pPr>
          </w:p>
        </w:tc>
        <w:tc>
          <w:tcPr>
            <w:tcW w:w="1871" w:type="dxa"/>
            <w:tcBorders>
              <w:top w:val="nil"/>
              <w:left w:val="nil"/>
              <w:bottom w:val="nil"/>
              <w:right w:val="nil"/>
            </w:tcBorders>
            <w:vAlign w:val="bottom"/>
          </w:tcPr>
          <w:p w14:paraId="5A299CED" w14:textId="77777777" w:rsidR="00E13F7F" w:rsidRPr="00F173C5" w:rsidRDefault="00E13F7F" w:rsidP="00F173C5">
            <w:pPr>
              <w:spacing w:after="0" w:line="240" w:lineRule="auto"/>
              <w:jc w:val="right"/>
              <w:rPr>
                <w:rFonts w:ascii="Arial" w:hAnsi="Arial" w:cs="Arial"/>
                <w:sz w:val="20"/>
                <w:szCs w:val="20"/>
                <w:lang w:eastAsia="pt-BR"/>
              </w:rPr>
            </w:pPr>
            <w:r w:rsidRPr="00F173C5">
              <w:rPr>
                <w:rFonts w:ascii="Arial" w:hAnsi="Arial" w:cs="Arial"/>
                <w:sz w:val="20"/>
                <w:szCs w:val="20"/>
                <w:lang w:eastAsia="pt-BR"/>
              </w:rPr>
              <w:t>7.283.474</w:t>
            </w:r>
          </w:p>
        </w:tc>
      </w:tr>
      <w:tr w:rsidR="00E13F7F" w:rsidRPr="00F173C5" w14:paraId="57BA317E" w14:textId="77777777" w:rsidTr="006D7CF2">
        <w:trPr>
          <w:trHeight w:val="246"/>
        </w:trPr>
        <w:tc>
          <w:tcPr>
            <w:tcW w:w="4894" w:type="dxa"/>
            <w:tcBorders>
              <w:top w:val="nil"/>
              <w:left w:val="nil"/>
              <w:bottom w:val="nil"/>
              <w:right w:val="nil"/>
            </w:tcBorders>
            <w:shd w:val="clear" w:color="auto" w:fill="auto"/>
            <w:noWrap/>
            <w:vAlign w:val="bottom"/>
            <w:hideMark/>
          </w:tcPr>
          <w:p w14:paraId="13F464FF" w14:textId="77777777" w:rsidR="00E13F7F" w:rsidRPr="00F173C5" w:rsidRDefault="00E13F7F" w:rsidP="00F173C5">
            <w:pPr>
              <w:spacing w:after="0" w:line="240" w:lineRule="auto"/>
              <w:rPr>
                <w:rFonts w:ascii="Arial" w:hAnsi="Arial" w:cs="Arial"/>
                <w:sz w:val="20"/>
                <w:szCs w:val="20"/>
                <w:lang w:eastAsia="pt-BR"/>
              </w:rPr>
            </w:pPr>
            <w:proofErr w:type="gramStart"/>
            <w:r w:rsidRPr="00F173C5">
              <w:rPr>
                <w:rFonts w:ascii="Arial" w:hAnsi="Arial" w:cs="Arial"/>
                <w:sz w:val="20"/>
                <w:szCs w:val="20"/>
                <w:lang w:eastAsia="pt-BR"/>
              </w:rPr>
              <w:t>( -</w:t>
            </w:r>
            <w:proofErr w:type="gramEnd"/>
            <w:r w:rsidRPr="00F173C5">
              <w:rPr>
                <w:rFonts w:ascii="Arial" w:hAnsi="Arial" w:cs="Arial"/>
                <w:sz w:val="20"/>
                <w:szCs w:val="20"/>
                <w:lang w:eastAsia="pt-BR"/>
              </w:rPr>
              <w:t xml:space="preserve"> ) Reversões</w:t>
            </w:r>
          </w:p>
        </w:tc>
        <w:tc>
          <w:tcPr>
            <w:tcW w:w="1850" w:type="dxa"/>
            <w:tcBorders>
              <w:top w:val="nil"/>
              <w:left w:val="nil"/>
              <w:bottom w:val="nil"/>
              <w:right w:val="nil"/>
            </w:tcBorders>
            <w:shd w:val="clear" w:color="auto" w:fill="auto"/>
            <w:noWrap/>
            <w:vAlign w:val="bottom"/>
            <w:hideMark/>
          </w:tcPr>
          <w:p w14:paraId="21D33FC3" w14:textId="77777777" w:rsidR="00E13F7F" w:rsidRPr="00F173C5" w:rsidRDefault="00E13F7F" w:rsidP="00F173C5">
            <w:pPr>
              <w:spacing w:after="0" w:line="240" w:lineRule="auto"/>
              <w:rPr>
                <w:rFonts w:ascii="Arial" w:hAnsi="Arial" w:cs="Arial"/>
                <w:color w:val="FF0000"/>
                <w:sz w:val="20"/>
                <w:szCs w:val="20"/>
                <w:lang w:eastAsia="pt-BR"/>
              </w:rPr>
            </w:pPr>
          </w:p>
        </w:tc>
        <w:tc>
          <w:tcPr>
            <w:tcW w:w="1765" w:type="dxa"/>
            <w:tcBorders>
              <w:top w:val="nil"/>
              <w:left w:val="nil"/>
              <w:bottom w:val="nil"/>
              <w:right w:val="nil"/>
            </w:tcBorders>
            <w:shd w:val="clear" w:color="auto" w:fill="auto"/>
            <w:noWrap/>
            <w:vAlign w:val="bottom"/>
            <w:hideMark/>
          </w:tcPr>
          <w:p w14:paraId="4041ED5D" w14:textId="77777777" w:rsidR="00E13F7F" w:rsidRPr="00F173C5" w:rsidRDefault="00E13F7F" w:rsidP="00F173C5">
            <w:pPr>
              <w:spacing w:after="0" w:line="240" w:lineRule="auto"/>
              <w:jc w:val="right"/>
              <w:rPr>
                <w:rFonts w:ascii="Arial" w:hAnsi="Arial" w:cs="Arial"/>
                <w:sz w:val="20"/>
                <w:szCs w:val="20"/>
                <w:lang w:eastAsia="pt-BR"/>
              </w:rPr>
            </w:pPr>
            <w:r w:rsidRPr="00F173C5">
              <w:rPr>
                <w:rFonts w:ascii="Arial" w:hAnsi="Arial" w:cs="Arial"/>
                <w:sz w:val="20"/>
                <w:szCs w:val="20"/>
                <w:lang w:eastAsia="pt-BR"/>
              </w:rPr>
              <w:t xml:space="preserve"> (3.704.663)</w:t>
            </w:r>
          </w:p>
        </w:tc>
        <w:tc>
          <w:tcPr>
            <w:tcW w:w="180" w:type="dxa"/>
            <w:tcBorders>
              <w:top w:val="nil"/>
              <w:left w:val="nil"/>
              <w:bottom w:val="nil"/>
              <w:right w:val="nil"/>
            </w:tcBorders>
            <w:shd w:val="clear" w:color="auto" w:fill="auto"/>
            <w:noWrap/>
            <w:vAlign w:val="bottom"/>
            <w:hideMark/>
          </w:tcPr>
          <w:p w14:paraId="3C3BD43D" w14:textId="77777777" w:rsidR="00E13F7F" w:rsidRPr="00F173C5" w:rsidRDefault="00E13F7F" w:rsidP="00F173C5">
            <w:pPr>
              <w:spacing w:after="0" w:line="240" w:lineRule="auto"/>
              <w:jc w:val="right"/>
              <w:rPr>
                <w:rFonts w:ascii="Arial" w:hAnsi="Arial" w:cs="Arial"/>
                <w:color w:val="FF0000"/>
                <w:sz w:val="20"/>
                <w:szCs w:val="20"/>
                <w:lang w:eastAsia="pt-BR"/>
              </w:rPr>
            </w:pPr>
          </w:p>
        </w:tc>
        <w:tc>
          <w:tcPr>
            <w:tcW w:w="1871" w:type="dxa"/>
            <w:tcBorders>
              <w:top w:val="nil"/>
              <w:left w:val="nil"/>
              <w:bottom w:val="nil"/>
              <w:right w:val="nil"/>
            </w:tcBorders>
            <w:vAlign w:val="bottom"/>
          </w:tcPr>
          <w:p w14:paraId="5E49FEA0" w14:textId="77777777" w:rsidR="00E13F7F" w:rsidRPr="00F173C5" w:rsidRDefault="00E13F7F" w:rsidP="00F173C5">
            <w:pPr>
              <w:spacing w:after="0" w:line="240" w:lineRule="auto"/>
              <w:jc w:val="right"/>
              <w:rPr>
                <w:rFonts w:ascii="Arial" w:hAnsi="Arial" w:cs="Arial"/>
                <w:sz w:val="20"/>
                <w:szCs w:val="20"/>
                <w:lang w:eastAsia="pt-BR"/>
              </w:rPr>
            </w:pPr>
            <w:r w:rsidRPr="00F173C5">
              <w:rPr>
                <w:rFonts w:ascii="Arial" w:hAnsi="Arial" w:cs="Arial"/>
                <w:sz w:val="20"/>
                <w:szCs w:val="20"/>
                <w:lang w:eastAsia="pt-BR"/>
              </w:rPr>
              <w:t xml:space="preserve"> -</w:t>
            </w:r>
          </w:p>
        </w:tc>
      </w:tr>
      <w:tr w:rsidR="00E13F7F" w:rsidRPr="00F173C5" w14:paraId="3AE1D1BD" w14:textId="77777777" w:rsidTr="006D7CF2">
        <w:trPr>
          <w:trHeight w:val="246"/>
        </w:trPr>
        <w:tc>
          <w:tcPr>
            <w:tcW w:w="4894" w:type="dxa"/>
            <w:tcBorders>
              <w:top w:val="nil"/>
              <w:left w:val="nil"/>
              <w:bottom w:val="nil"/>
              <w:right w:val="nil"/>
            </w:tcBorders>
            <w:shd w:val="clear" w:color="auto" w:fill="auto"/>
            <w:noWrap/>
            <w:vAlign w:val="bottom"/>
            <w:hideMark/>
          </w:tcPr>
          <w:p w14:paraId="1D0981CC" w14:textId="77777777" w:rsidR="00E13F7F" w:rsidRPr="00F173C5" w:rsidRDefault="00E13F7F" w:rsidP="00F173C5">
            <w:pPr>
              <w:spacing w:after="0" w:line="240" w:lineRule="auto"/>
              <w:rPr>
                <w:rFonts w:ascii="Arial" w:hAnsi="Arial" w:cs="Arial"/>
                <w:sz w:val="20"/>
                <w:szCs w:val="20"/>
                <w:lang w:eastAsia="pt-BR"/>
              </w:rPr>
            </w:pPr>
            <w:proofErr w:type="gramStart"/>
            <w:r w:rsidRPr="00F173C5">
              <w:rPr>
                <w:rFonts w:ascii="Arial" w:hAnsi="Arial" w:cs="Arial"/>
                <w:sz w:val="20"/>
                <w:szCs w:val="20"/>
                <w:lang w:eastAsia="pt-BR"/>
              </w:rPr>
              <w:t>( -</w:t>
            </w:r>
            <w:proofErr w:type="gramEnd"/>
            <w:r w:rsidRPr="00F173C5">
              <w:rPr>
                <w:rFonts w:ascii="Arial" w:hAnsi="Arial" w:cs="Arial"/>
                <w:sz w:val="20"/>
                <w:szCs w:val="20"/>
                <w:lang w:eastAsia="pt-BR"/>
              </w:rPr>
              <w:t xml:space="preserve"> ) Pagamentos </w:t>
            </w:r>
          </w:p>
        </w:tc>
        <w:tc>
          <w:tcPr>
            <w:tcW w:w="1850" w:type="dxa"/>
            <w:tcBorders>
              <w:top w:val="nil"/>
              <w:left w:val="nil"/>
              <w:bottom w:val="nil"/>
              <w:right w:val="nil"/>
            </w:tcBorders>
            <w:shd w:val="clear" w:color="auto" w:fill="auto"/>
            <w:noWrap/>
            <w:vAlign w:val="bottom"/>
            <w:hideMark/>
          </w:tcPr>
          <w:p w14:paraId="10C52C7B" w14:textId="77777777" w:rsidR="00E13F7F" w:rsidRPr="00F173C5" w:rsidRDefault="00E13F7F" w:rsidP="00F173C5">
            <w:pPr>
              <w:spacing w:after="0" w:line="240" w:lineRule="auto"/>
              <w:rPr>
                <w:rFonts w:ascii="Arial" w:hAnsi="Arial" w:cs="Arial"/>
                <w:color w:val="FF0000"/>
                <w:sz w:val="20"/>
                <w:szCs w:val="20"/>
                <w:lang w:eastAsia="pt-BR"/>
              </w:rPr>
            </w:pPr>
          </w:p>
        </w:tc>
        <w:tc>
          <w:tcPr>
            <w:tcW w:w="1765" w:type="dxa"/>
            <w:tcBorders>
              <w:top w:val="nil"/>
              <w:left w:val="nil"/>
              <w:bottom w:val="single" w:sz="8" w:space="0" w:color="auto"/>
              <w:right w:val="nil"/>
            </w:tcBorders>
            <w:shd w:val="clear" w:color="auto" w:fill="auto"/>
            <w:noWrap/>
            <w:vAlign w:val="bottom"/>
            <w:hideMark/>
          </w:tcPr>
          <w:p w14:paraId="77481517" w14:textId="77777777" w:rsidR="00E13F7F" w:rsidRPr="00F173C5" w:rsidRDefault="00E13F7F" w:rsidP="00F173C5">
            <w:pPr>
              <w:spacing w:after="0" w:line="240" w:lineRule="auto"/>
              <w:jc w:val="right"/>
              <w:rPr>
                <w:rFonts w:ascii="Arial" w:hAnsi="Arial" w:cs="Arial"/>
                <w:sz w:val="20"/>
                <w:szCs w:val="20"/>
                <w:lang w:eastAsia="pt-BR"/>
              </w:rPr>
            </w:pPr>
            <w:r w:rsidRPr="00F173C5">
              <w:rPr>
                <w:rFonts w:ascii="Arial" w:hAnsi="Arial" w:cs="Arial"/>
                <w:sz w:val="20"/>
                <w:szCs w:val="20"/>
                <w:lang w:eastAsia="pt-BR"/>
              </w:rPr>
              <w:t xml:space="preserve"> (22.994.757)</w:t>
            </w:r>
          </w:p>
        </w:tc>
        <w:tc>
          <w:tcPr>
            <w:tcW w:w="180" w:type="dxa"/>
            <w:tcBorders>
              <w:top w:val="nil"/>
              <w:left w:val="nil"/>
              <w:bottom w:val="nil"/>
              <w:right w:val="nil"/>
            </w:tcBorders>
            <w:shd w:val="clear" w:color="auto" w:fill="auto"/>
            <w:noWrap/>
            <w:vAlign w:val="bottom"/>
            <w:hideMark/>
          </w:tcPr>
          <w:p w14:paraId="235E0C38" w14:textId="77777777" w:rsidR="00E13F7F" w:rsidRPr="00F173C5" w:rsidRDefault="00E13F7F" w:rsidP="00F173C5">
            <w:pPr>
              <w:spacing w:after="0" w:line="240" w:lineRule="auto"/>
              <w:jc w:val="right"/>
              <w:rPr>
                <w:rFonts w:ascii="Arial" w:hAnsi="Arial" w:cs="Arial"/>
                <w:color w:val="FF0000"/>
                <w:sz w:val="20"/>
                <w:szCs w:val="20"/>
                <w:lang w:eastAsia="pt-BR"/>
              </w:rPr>
            </w:pPr>
          </w:p>
        </w:tc>
        <w:tc>
          <w:tcPr>
            <w:tcW w:w="1871" w:type="dxa"/>
            <w:tcBorders>
              <w:top w:val="nil"/>
              <w:left w:val="nil"/>
              <w:bottom w:val="single" w:sz="8" w:space="0" w:color="auto"/>
              <w:right w:val="nil"/>
            </w:tcBorders>
            <w:vAlign w:val="bottom"/>
          </w:tcPr>
          <w:p w14:paraId="6A07735E" w14:textId="77777777" w:rsidR="00E13F7F" w:rsidRPr="00F173C5" w:rsidRDefault="00E13F7F" w:rsidP="00F173C5">
            <w:pPr>
              <w:spacing w:after="0" w:line="240" w:lineRule="auto"/>
              <w:jc w:val="right"/>
              <w:rPr>
                <w:rFonts w:ascii="Arial" w:hAnsi="Arial" w:cs="Arial"/>
                <w:sz w:val="20"/>
                <w:szCs w:val="20"/>
                <w:lang w:eastAsia="pt-BR"/>
              </w:rPr>
            </w:pPr>
            <w:r w:rsidRPr="00F173C5">
              <w:rPr>
                <w:rFonts w:ascii="Arial" w:hAnsi="Arial" w:cs="Arial"/>
                <w:sz w:val="20"/>
                <w:szCs w:val="20"/>
                <w:lang w:eastAsia="pt-BR"/>
              </w:rPr>
              <w:t xml:space="preserve"> (3.006.593)</w:t>
            </w:r>
          </w:p>
        </w:tc>
      </w:tr>
      <w:tr w:rsidR="00E13F7F" w:rsidRPr="00F173C5" w14:paraId="1032D7FD" w14:textId="77777777" w:rsidTr="006D7CF2">
        <w:trPr>
          <w:trHeight w:val="246"/>
        </w:trPr>
        <w:tc>
          <w:tcPr>
            <w:tcW w:w="4894" w:type="dxa"/>
            <w:tcBorders>
              <w:top w:val="nil"/>
              <w:left w:val="nil"/>
              <w:bottom w:val="nil"/>
              <w:right w:val="nil"/>
            </w:tcBorders>
            <w:shd w:val="clear" w:color="auto" w:fill="auto"/>
            <w:noWrap/>
            <w:vAlign w:val="bottom"/>
            <w:hideMark/>
          </w:tcPr>
          <w:p w14:paraId="04380B6B" w14:textId="77777777" w:rsidR="00E13F7F" w:rsidRPr="00F173C5" w:rsidRDefault="00E13F7F" w:rsidP="00F173C5">
            <w:pPr>
              <w:spacing w:after="0" w:line="240" w:lineRule="auto"/>
              <w:rPr>
                <w:rFonts w:ascii="Arial" w:hAnsi="Arial" w:cs="Arial"/>
                <w:sz w:val="20"/>
                <w:szCs w:val="20"/>
                <w:lang w:eastAsia="pt-BR"/>
              </w:rPr>
            </w:pPr>
            <w:r w:rsidRPr="00F173C5">
              <w:rPr>
                <w:rFonts w:ascii="Arial" w:hAnsi="Arial" w:cs="Arial"/>
                <w:sz w:val="20"/>
                <w:szCs w:val="20"/>
                <w:lang w:eastAsia="pt-BR"/>
              </w:rPr>
              <w:t>Saldo Final Exercício</w:t>
            </w:r>
          </w:p>
        </w:tc>
        <w:tc>
          <w:tcPr>
            <w:tcW w:w="1850" w:type="dxa"/>
            <w:tcBorders>
              <w:top w:val="nil"/>
              <w:left w:val="nil"/>
              <w:bottom w:val="nil"/>
              <w:right w:val="nil"/>
            </w:tcBorders>
            <w:shd w:val="clear" w:color="auto" w:fill="auto"/>
            <w:noWrap/>
            <w:vAlign w:val="bottom"/>
            <w:hideMark/>
          </w:tcPr>
          <w:p w14:paraId="751AAD7B" w14:textId="77777777" w:rsidR="00E13F7F" w:rsidRPr="00F173C5" w:rsidRDefault="00E13F7F" w:rsidP="00F173C5">
            <w:pPr>
              <w:spacing w:after="0" w:line="240" w:lineRule="auto"/>
              <w:rPr>
                <w:rFonts w:ascii="Arial" w:hAnsi="Arial" w:cs="Arial"/>
                <w:color w:val="FF0000"/>
                <w:sz w:val="20"/>
                <w:szCs w:val="20"/>
                <w:lang w:eastAsia="pt-BR"/>
              </w:rPr>
            </w:pPr>
          </w:p>
        </w:tc>
        <w:tc>
          <w:tcPr>
            <w:tcW w:w="1765" w:type="dxa"/>
            <w:tcBorders>
              <w:top w:val="nil"/>
              <w:left w:val="nil"/>
              <w:bottom w:val="single" w:sz="8" w:space="0" w:color="auto"/>
              <w:right w:val="nil"/>
            </w:tcBorders>
            <w:shd w:val="clear" w:color="auto" w:fill="auto"/>
            <w:noWrap/>
            <w:vAlign w:val="bottom"/>
            <w:hideMark/>
          </w:tcPr>
          <w:p w14:paraId="1B7E4EEF" w14:textId="77777777" w:rsidR="00E13F7F" w:rsidRPr="00F173C5" w:rsidRDefault="00E13F7F" w:rsidP="00F173C5">
            <w:pPr>
              <w:spacing w:after="0" w:line="240" w:lineRule="auto"/>
              <w:jc w:val="right"/>
              <w:rPr>
                <w:rFonts w:ascii="Arial" w:hAnsi="Arial" w:cs="Arial"/>
                <w:b/>
                <w:bCs/>
                <w:sz w:val="20"/>
                <w:szCs w:val="20"/>
                <w:lang w:eastAsia="pt-BR"/>
              </w:rPr>
            </w:pPr>
            <w:r w:rsidRPr="00F173C5">
              <w:rPr>
                <w:rFonts w:ascii="Arial" w:hAnsi="Arial" w:cs="Arial"/>
                <w:b/>
                <w:bCs/>
                <w:sz w:val="20"/>
                <w:szCs w:val="20"/>
                <w:lang w:eastAsia="pt-BR"/>
              </w:rPr>
              <w:t>7.077.897</w:t>
            </w:r>
          </w:p>
        </w:tc>
        <w:tc>
          <w:tcPr>
            <w:tcW w:w="180" w:type="dxa"/>
            <w:tcBorders>
              <w:top w:val="nil"/>
              <w:left w:val="nil"/>
              <w:bottom w:val="nil"/>
              <w:right w:val="nil"/>
            </w:tcBorders>
            <w:shd w:val="clear" w:color="auto" w:fill="auto"/>
            <w:noWrap/>
            <w:vAlign w:val="bottom"/>
            <w:hideMark/>
          </w:tcPr>
          <w:p w14:paraId="57A6D50E" w14:textId="77777777" w:rsidR="00E13F7F" w:rsidRPr="00F173C5" w:rsidRDefault="00E13F7F" w:rsidP="00F173C5">
            <w:pPr>
              <w:spacing w:after="0" w:line="240" w:lineRule="auto"/>
              <w:jc w:val="right"/>
              <w:rPr>
                <w:rFonts w:ascii="Arial" w:hAnsi="Arial" w:cs="Arial"/>
                <w:b/>
                <w:bCs/>
                <w:color w:val="FF0000"/>
                <w:sz w:val="20"/>
                <w:szCs w:val="20"/>
                <w:lang w:eastAsia="pt-BR"/>
              </w:rPr>
            </w:pPr>
          </w:p>
        </w:tc>
        <w:tc>
          <w:tcPr>
            <w:tcW w:w="1871" w:type="dxa"/>
            <w:tcBorders>
              <w:top w:val="nil"/>
              <w:left w:val="nil"/>
              <w:bottom w:val="single" w:sz="8" w:space="0" w:color="auto"/>
              <w:right w:val="nil"/>
            </w:tcBorders>
            <w:vAlign w:val="bottom"/>
          </w:tcPr>
          <w:p w14:paraId="364856B3" w14:textId="77777777" w:rsidR="00E13F7F" w:rsidRPr="00F173C5" w:rsidRDefault="00E13F7F" w:rsidP="00F173C5">
            <w:pPr>
              <w:spacing w:after="0" w:line="240" w:lineRule="auto"/>
              <w:jc w:val="right"/>
              <w:rPr>
                <w:rFonts w:ascii="Arial" w:hAnsi="Arial" w:cs="Arial"/>
                <w:b/>
                <w:bCs/>
                <w:sz w:val="20"/>
                <w:szCs w:val="20"/>
                <w:lang w:eastAsia="pt-BR"/>
              </w:rPr>
            </w:pPr>
            <w:r w:rsidRPr="00F173C5">
              <w:rPr>
                <w:rFonts w:ascii="Arial" w:hAnsi="Arial" w:cs="Arial"/>
                <w:b/>
                <w:bCs/>
                <w:sz w:val="20"/>
                <w:szCs w:val="20"/>
                <w:lang w:eastAsia="pt-BR"/>
              </w:rPr>
              <w:t>21.471.164</w:t>
            </w:r>
          </w:p>
        </w:tc>
      </w:tr>
    </w:tbl>
    <w:p w14:paraId="0994B8EA" w14:textId="77777777" w:rsidR="00E13F7F" w:rsidRPr="00C17B19" w:rsidRDefault="00E13F7F" w:rsidP="00E13F7F">
      <w:pPr>
        <w:jc w:val="both"/>
        <w:rPr>
          <w:rFonts w:ascii="Arial" w:hAnsi="Arial" w:cs="Arial"/>
          <w:color w:val="FF0000"/>
        </w:rPr>
      </w:pPr>
    </w:p>
    <w:p w14:paraId="29869EBC" w14:textId="77777777" w:rsidR="00E13F7F" w:rsidRPr="009609DD" w:rsidRDefault="00E13F7F" w:rsidP="00E13F7F">
      <w:pPr>
        <w:jc w:val="both"/>
        <w:rPr>
          <w:rFonts w:ascii="Arial" w:hAnsi="Arial" w:cs="Arial"/>
        </w:rPr>
      </w:pPr>
      <w:r w:rsidRPr="009609DD">
        <w:rPr>
          <w:rFonts w:ascii="Arial" w:hAnsi="Arial" w:cs="Arial"/>
        </w:rPr>
        <w:t>A variação da provisão cível é decorrente da análise jurídica quanto a probabilidade de perda das ações já existentes, assim como atualizações e correções dos valores das ações judiciais.</w:t>
      </w:r>
    </w:p>
    <w:p w14:paraId="2C844ED7" w14:textId="77777777" w:rsidR="00E13F7F" w:rsidRPr="00C17B19" w:rsidRDefault="00E13F7F" w:rsidP="00E13F7F">
      <w:pPr>
        <w:autoSpaceDE w:val="0"/>
        <w:autoSpaceDN w:val="0"/>
        <w:adjustRightInd w:val="0"/>
        <w:spacing w:line="240" w:lineRule="atLeast"/>
        <w:jc w:val="both"/>
        <w:rPr>
          <w:rFonts w:ascii="Arial" w:hAnsi="Arial" w:cs="Arial"/>
          <w:color w:val="FF0000"/>
        </w:rPr>
      </w:pPr>
    </w:p>
    <w:p w14:paraId="64893126" w14:textId="23A9CC02" w:rsidR="00E13F7F" w:rsidRDefault="00E13F7F" w:rsidP="00E13F7F">
      <w:pPr>
        <w:autoSpaceDE w:val="0"/>
        <w:autoSpaceDN w:val="0"/>
        <w:adjustRightInd w:val="0"/>
        <w:spacing w:line="240" w:lineRule="atLeast"/>
        <w:jc w:val="both"/>
        <w:rPr>
          <w:rFonts w:ascii="Arial" w:hAnsi="Arial" w:cs="Arial"/>
        </w:rPr>
      </w:pPr>
      <w:r w:rsidRPr="00C40A76">
        <w:rPr>
          <w:rFonts w:ascii="Arial" w:hAnsi="Arial" w:cs="Arial"/>
        </w:rPr>
        <w:t>Os valores de ações cíveis cuja probabilidade de perda, segundo a área jurídica da Companhia, é considerada possível é de R$ 51.318.364 (R$ 25.106.878 em 2022).</w:t>
      </w:r>
    </w:p>
    <w:p w14:paraId="6CC6480B" w14:textId="77777777" w:rsidR="006D7CF2" w:rsidRPr="006D7CF2" w:rsidRDefault="006D7CF2" w:rsidP="00E13F7F">
      <w:pPr>
        <w:autoSpaceDE w:val="0"/>
        <w:autoSpaceDN w:val="0"/>
        <w:adjustRightInd w:val="0"/>
        <w:spacing w:line="240" w:lineRule="atLeast"/>
        <w:jc w:val="both"/>
        <w:rPr>
          <w:rFonts w:ascii="Arial" w:hAnsi="Arial" w:cs="Arial"/>
        </w:rPr>
      </w:pPr>
    </w:p>
    <w:p w14:paraId="7E2F7ACF" w14:textId="77777777" w:rsidR="00E13F7F" w:rsidRPr="00FE5726" w:rsidRDefault="00E13F7F" w:rsidP="00720CDA">
      <w:pPr>
        <w:numPr>
          <w:ilvl w:val="0"/>
          <w:numId w:val="3"/>
        </w:numPr>
        <w:suppressAutoHyphens/>
        <w:spacing w:after="0" w:line="240" w:lineRule="auto"/>
        <w:ind w:right="49"/>
        <w:jc w:val="both"/>
        <w:rPr>
          <w:rFonts w:ascii="Arial" w:hAnsi="Arial"/>
          <w:b/>
        </w:rPr>
      </w:pPr>
      <w:r w:rsidRPr="00FE5726">
        <w:rPr>
          <w:rFonts w:ascii="Arial" w:hAnsi="Arial"/>
          <w:b/>
        </w:rPr>
        <w:t>PATRIMÔNIO LÍQUIDO</w:t>
      </w:r>
    </w:p>
    <w:p w14:paraId="7E8748A3" w14:textId="77777777" w:rsidR="00E13F7F" w:rsidRPr="00794B3B" w:rsidRDefault="00E13F7F" w:rsidP="00E13F7F">
      <w:pPr>
        <w:ind w:left="360" w:right="49"/>
        <w:jc w:val="both"/>
        <w:rPr>
          <w:rFonts w:ascii="Arial" w:hAnsi="Arial"/>
          <w:b/>
        </w:rPr>
      </w:pPr>
    </w:p>
    <w:p w14:paraId="26FA95B8" w14:textId="77777777" w:rsidR="00E13F7F" w:rsidRPr="00794B3B" w:rsidRDefault="00E13F7F" w:rsidP="00E13F7F">
      <w:pPr>
        <w:ind w:right="49"/>
        <w:jc w:val="both"/>
        <w:rPr>
          <w:rFonts w:ascii="Arial" w:hAnsi="Arial"/>
          <w:b/>
        </w:rPr>
      </w:pPr>
      <w:r w:rsidRPr="00794B3B">
        <w:rPr>
          <w:rFonts w:ascii="Arial" w:hAnsi="Arial"/>
          <w:b/>
        </w:rPr>
        <w:t>a) Capital Social</w:t>
      </w:r>
    </w:p>
    <w:p w14:paraId="3BD56452" w14:textId="77777777" w:rsidR="00E13F7F" w:rsidRPr="00C17B19" w:rsidRDefault="00E13F7F" w:rsidP="00E13F7F">
      <w:pPr>
        <w:pStyle w:val="Recuodecorpodetexto3"/>
        <w:ind w:left="0"/>
        <w:rPr>
          <w:color w:val="FF0000"/>
          <w:szCs w:val="22"/>
        </w:rPr>
      </w:pPr>
      <w:r w:rsidRPr="00794B3B">
        <w:rPr>
          <w:color w:val="auto"/>
          <w:szCs w:val="22"/>
        </w:rPr>
        <w:t>O capital social de R$ 2.</w:t>
      </w:r>
      <w:r w:rsidRPr="00794B3B">
        <w:rPr>
          <w:color w:val="auto"/>
          <w:szCs w:val="22"/>
          <w:lang w:val="pt-BR"/>
        </w:rPr>
        <w:t>059.666.941</w:t>
      </w:r>
      <w:r w:rsidRPr="00794B3B">
        <w:rPr>
          <w:color w:val="auto"/>
          <w:szCs w:val="22"/>
        </w:rPr>
        <w:t xml:space="preserve"> está representado por 9.</w:t>
      </w:r>
      <w:r w:rsidRPr="00794B3B">
        <w:rPr>
          <w:color w:val="auto"/>
          <w:szCs w:val="22"/>
          <w:lang w:val="pt-BR"/>
        </w:rPr>
        <w:t>883.218.182</w:t>
      </w:r>
      <w:r w:rsidRPr="00794B3B">
        <w:rPr>
          <w:color w:val="auto"/>
          <w:szCs w:val="22"/>
        </w:rPr>
        <w:t xml:space="preserve"> ações ordinárias nominativas, sem valor nominal, pertencentes integralmente a acionistas domiciliados no País</w:t>
      </w:r>
      <w:r w:rsidRPr="00C17B19">
        <w:rPr>
          <w:color w:val="FF0000"/>
          <w:szCs w:val="22"/>
        </w:rPr>
        <w:t xml:space="preserve">. </w:t>
      </w:r>
      <w:r w:rsidRPr="003F4BBB">
        <w:rPr>
          <w:color w:val="auto"/>
          <w:szCs w:val="22"/>
        </w:rPr>
        <w:t>A composição acionária está assim representada:</w:t>
      </w:r>
    </w:p>
    <w:p w14:paraId="0476698C" w14:textId="77777777" w:rsidR="00E13F7F" w:rsidRPr="00C17B19" w:rsidRDefault="00E13F7F" w:rsidP="00E13F7F">
      <w:pPr>
        <w:pStyle w:val="Recuodecorpodetexto3"/>
        <w:ind w:left="0"/>
        <w:rPr>
          <w:color w:val="FF0000"/>
          <w:szCs w:val="22"/>
        </w:rPr>
      </w:pPr>
    </w:p>
    <w:p w14:paraId="4DBBC579" w14:textId="77777777" w:rsidR="00E13F7F" w:rsidRPr="00C17B19" w:rsidRDefault="00E13F7F" w:rsidP="00E13F7F">
      <w:pPr>
        <w:pStyle w:val="Recuodecorpodetexto3"/>
        <w:ind w:left="0"/>
        <w:rPr>
          <w:color w:val="FF0000"/>
          <w:szCs w:val="22"/>
        </w:rPr>
      </w:pPr>
    </w:p>
    <w:tbl>
      <w:tblPr>
        <w:tblW w:w="10586" w:type="dxa"/>
        <w:tblInd w:w="70" w:type="dxa"/>
        <w:tblCellMar>
          <w:left w:w="70" w:type="dxa"/>
          <w:right w:w="70" w:type="dxa"/>
        </w:tblCellMar>
        <w:tblLook w:val="04A0" w:firstRow="1" w:lastRow="0" w:firstColumn="1" w:lastColumn="0" w:noHBand="0" w:noVBand="1"/>
      </w:tblPr>
      <w:tblGrid>
        <w:gridCol w:w="3088"/>
        <w:gridCol w:w="324"/>
        <w:gridCol w:w="166"/>
        <w:gridCol w:w="1706"/>
        <w:gridCol w:w="223"/>
        <w:gridCol w:w="1285"/>
        <w:gridCol w:w="241"/>
        <w:gridCol w:w="2014"/>
        <w:gridCol w:w="223"/>
        <w:gridCol w:w="1316"/>
      </w:tblGrid>
      <w:tr w:rsidR="00E13F7F" w:rsidRPr="00F173C5" w14:paraId="3FC8EA9E" w14:textId="77777777" w:rsidTr="006D7CF2">
        <w:trPr>
          <w:trHeight w:val="227"/>
        </w:trPr>
        <w:tc>
          <w:tcPr>
            <w:tcW w:w="3088" w:type="dxa"/>
            <w:tcBorders>
              <w:top w:val="nil"/>
              <w:left w:val="nil"/>
              <w:bottom w:val="single" w:sz="8" w:space="0" w:color="auto"/>
              <w:right w:val="nil"/>
            </w:tcBorders>
            <w:shd w:val="clear" w:color="auto" w:fill="auto"/>
            <w:noWrap/>
            <w:vAlign w:val="bottom"/>
            <w:hideMark/>
          </w:tcPr>
          <w:p w14:paraId="379393D7" w14:textId="77777777" w:rsidR="00E13F7F" w:rsidRPr="00F173C5" w:rsidRDefault="00E13F7F" w:rsidP="00F173C5">
            <w:pPr>
              <w:spacing w:after="0" w:line="240" w:lineRule="auto"/>
              <w:rPr>
                <w:rFonts w:ascii="Arial" w:hAnsi="Arial" w:cs="Arial"/>
                <w:b/>
                <w:bCs/>
                <w:sz w:val="20"/>
                <w:szCs w:val="20"/>
                <w:lang w:eastAsia="pt-BR"/>
              </w:rPr>
            </w:pPr>
            <w:r w:rsidRPr="00F173C5">
              <w:rPr>
                <w:rFonts w:ascii="Arial" w:hAnsi="Arial" w:cs="Arial"/>
                <w:b/>
                <w:bCs/>
                <w:sz w:val="20"/>
                <w:szCs w:val="20"/>
                <w:lang w:eastAsia="pt-BR"/>
              </w:rPr>
              <w:t>Composição Acionária</w:t>
            </w:r>
          </w:p>
        </w:tc>
        <w:tc>
          <w:tcPr>
            <w:tcW w:w="324" w:type="dxa"/>
            <w:tcBorders>
              <w:top w:val="nil"/>
              <w:left w:val="nil"/>
              <w:bottom w:val="nil"/>
              <w:right w:val="nil"/>
            </w:tcBorders>
            <w:shd w:val="clear" w:color="auto" w:fill="auto"/>
            <w:noWrap/>
            <w:vAlign w:val="bottom"/>
            <w:hideMark/>
          </w:tcPr>
          <w:p w14:paraId="339B73A0" w14:textId="77777777" w:rsidR="00E13F7F" w:rsidRPr="00F173C5" w:rsidRDefault="00E13F7F" w:rsidP="00F173C5">
            <w:pPr>
              <w:spacing w:after="0" w:line="240" w:lineRule="auto"/>
              <w:rPr>
                <w:rFonts w:ascii="Arial" w:hAnsi="Arial" w:cs="Arial"/>
                <w:color w:val="FF0000"/>
                <w:sz w:val="20"/>
                <w:szCs w:val="20"/>
                <w:lang w:eastAsia="pt-BR"/>
              </w:rPr>
            </w:pPr>
          </w:p>
        </w:tc>
        <w:tc>
          <w:tcPr>
            <w:tcW w:w="166" w:type="dxa"/>
            <w:tcBorders>
              <w:top w:val="nil"/>
              <w:left w:val="nil"/>
              <w:bottom w:val="nil"/>
              <w:right w:val="nil"/>
            </w:tcBorders>
            <w:shd w:val="clear" w:color="auto" w:fill="auto"/>
            <w:noWrap/>
            <w:vAlign w:val="bottom"/>
            <w:hideMark/>
          </w:tcPr>
          <w:p w14:paraId="6DAF96C4" w14:textId="77777777" w:rsidR="00E13F7F" w:rsidRPr="00F173C5" w:rsidRDefault="00E13F7F" w:rsidP="00F173C5">
            <w:pPr>
              <w:spacing w:after="0" w:line="240" w:lineRule="auto"/>
              <w:rPr>
                <w:rFonts w:ascii="Arial" w:hAnsi="Arial" w:cs="Arial"/>
                <w:color w:val="FF0000"/>
                <w:sz w:val="20"/>
                <w:szCs w:val="20"/>
                <w:lang w:eastAsia="pt-BR"/>
              </w:rPr>
            </w:pPr>
          </w:p>
        </w:tc>
        <w:tc>
          <w:tcPr>
            <w:tcW w:w="3214" w:type="dxa"/>
            <w:gridSpan w:val="3"/>
            <w:tcBorders>
              <w:top w:val="nil"/>
              <w:left w:val="nil"/>
              <w:bottom w:val="single" w:sz="8" w:space="0" w:color="auto"/>
              <w:right w:val="nil"/>
            </w:tcBorders>
            <w:shd w:val="clear" w:color="auto" w:fill="auto"/>
            <w:noWrap/>
            <w:vAlign w:val="bottom"/>
            <w:hideMark/>
          </w:tcPr>
          <w:p w14:paraId="0437CEA6" w14:textId="77777777" w:rsidR="00E13F7F" w:rsidRPr="00F173C5" w:rsidRDefault="00E13F7F" w:rsidP="00F173C5">
            <w:pPr>
              <w:spacing w:after="0" w:line="240" w:lineRule="auto"/>
              <w:jc w:val="right"/>
              <w:rPr>
                <w:rFonts w:ascii="Arial" w:hAnsi="Arial" w:cs="Arial"/>
                <w:b/>
                <w:bCs/>
                <w:sz w:val="20"/>
                <w:szCs w:val="20"/>
                <w:lang w:eastAsia="pt-BR"/>
              </w:rPr>
            </w:pPr>
            <w:r w:rsidRPr="00F173C5">
              <w:rPr>
                <w:rFonts w:ascii="Arial" w:hAnsi="Arial" w:cs="Arial"/>
                <w:b/>
                <w:bCs/>
                <w:sz w:val="20"/>
                <w:szCs w:val="20"/>
                <w:lang w:eastAsia="pt-BR"/>
              </w:rPr>
              <w:t>2023</w:t>
            </w:r>
          </w:p>
        </w:tc>
        <w:tc>
          <w:tcPr>
            <w:tcW w:w="241" w:type="dxa"/>
            <w:tcBorders>
              <w:top w:val="nil"/>
              <w:left w:val="nil"/>
              <w:bottom w:val="nil"/>
              <w:right w:val="nil"/>
            </w:tcBorders>
            <w:shd w:val="clear" w:color="auto" w:fill="auto"/>
            <w:noWrap/>
            <w:vAlign w:val="bottom"/>
            <w:hideMark/>
          </w:tcPr>
          <w:p w14:paraId="6BFF6A14" w14:textId="77777777" w:rsidR="00E13F7F" w:rsidRPr="00F173C5" w:rsidRDefault="00E13F7F" w:rsidP="00F173C5">
            <w:pPr>
              <w:spacing w:after="0" w:line="240" w:lineRule="auto"/>
              <w:jc w:val="right"/>
              <w:rPr>
                <w:rFonts w:ascii="Arial" w:hAnsi="Arial" w:cs="Arial"/>
                <w:color w:val="FF0000"/>
                <w:sz w:val="20"/>
                <w:szCs w:val="20"/>
                <w:lang w:eastAsia="pt-BR"/>
              </w:rPr>
            </w:pPr>
          </w:p>
        </w:tc>
        <w:tc>
          <w:tcPr>
            <w:tcW w:w="3553" w:type="dxa"/>
            <w:gridSpan w:val="3"/>
            <w:tcBorders>
              <w:top w:val="nil"/>
              <w:left w:val="nil"/>
              <w:bottom w:val="single" w:sz="8" w:space="0" w:color="auto"/>
              <w:right w:val="nil"/>
            </w:tcBorders>
            <w:shd w:val="clear" w:color="auto" w:fill="auto"/>
            <w:noWrap/>
            <w:vAlign w:val="center"/>
          </w:tcPr>
          <w:p w14:paraId="40956ED0" w14:textId="77777777" w:rsidR="00E13F7F" w:rsidRPr="00F173C5" w:rsidRDefault="00E13F7F" w:rsidP="00F173C5">
            <w:pPr>
              <w:spacing w:after="0" w:line="240" w:lineRule="auto"/>
              <w:jc w:val="right"/>
              <w:rPr>
                <w:rFonts w:ascii="Arial" w:hAnsi="Arial" w:cs="Arial"/>
                <w:b/>
                <w:bCs/>
                <w:sz w:val="20"/>
                <w:szCs w:val="20"/>
                <w:lang w:eastAsia="pt-BR"/>
              </w:rPr>
            </w:pPr>
            <w:r w:rsidRPr="00F173C5">
              <w:rPr>
                <w:rFonts w:ascii="Arial" w:hAnsi="Arial" w:cs="Arial"/>
                <w:b/>
                <w:bCs/>
                <w:sz w:val="20"/>
                <w:szCs w:val="20"/>
                <w:lang w:eastAsia="pt-BR"/>
              </w:rPr>
              <w:t>2022</w:t>
            </w:r>
          </w:p>
        </w:tc>
      </w:tr>
      <w:tr w:rsidR="00E13F7F" w:rsidRPr="00F173C5" w14:paraId="2838372C" w14:textId="77777777" w:rsidTr="006D7CF2">
        <w:trPr>
          <w:trHeight w:val="227"/>
        </w:trPr>
        <w:tc>
          <w:tcPr>
            <w:tcW w:w="3088" w:type="dxa"/>
            <w:tcBorders>
              <w:top w:val="nil"/>
              <w:left w:val="nil"/>
              <w:bottom w:val="single" w:sz="8" w:space="0" w:color="auto"/>
              <w:right w:val="nil"/>
            </w:tcBorders>
            <w:shd w:val="clear" w:color="auto" w:fill="auto"/>
            <w:noWrap/>
            <w:vAlign w:val="bottom"/>
            <w:hideMark/>
          </w:tcPr>
          <w:p w14:paraId="19DD8D10" w14:textId="77777777" w:rsidR="00E13F7F" w:rsidRPr="00F173C5" w:rsidRDefault="00E13F7F" w:rsidP="00F173C5">
            <w:pPr>
              <w:spacing w:after="0" w:line="240" w:lineRule="auto"/>
              <w:rPr>
                <w:rFonts w:ascii="Arial" w:hAnsi="Arial" w:cs="Arial"/>
                <w:b/>
                <w:bCs/>
                <w:sz w:val="20"/>
                <w:szCs w:val="20"/>
                <w:lang w:eastAsia="pt-BR"/>
              </w:rPr>
            </w:pPr>
            <w:r w:rsidRPr="00F173C5">
              <w:rPr>
                <w:rFonts w:ascii="Arial" w:hAnsi="Arial" w:cs="Arial"/>
                <w:b/>
                <w:bCs/>
                <w:sz w:val="20"/>
                <w:szCs w:val="20"/>
                <w:lang w:eastAsia="pt-BR"/>
              </w:rPr>
              <w:t>Acionista</w:t>
            </w:r>
          </w:p>
        </w:tc>
        <w:tc>
          <w:tcPr>
            <w:tcW w:w="324" w:type="dxa"/>
            <w:tcBorders>
              <w:top w:val="nil"/>
              <w:left w:val="nil"/>
              <w:bottom w:val="nil"/>
              <w:right w:val="nil"/>
            </w:tcBorders>
            <w:shd w:val="clear" w:color="auto" w:fill="auto"/>
            <w:noWrap/>
            <w:vAlign w:val="bottom"/>
            <w:hideMark/>
          </w:tcPr>
          <w:p w14:paraId="6379543C" w14:textId="77777777" w:rsidR="00E13F7F" w:rsidRPr="00F173C5" w:rsidRDefault="00E13F7F" w:rsidP="00F173C5">
            <w:pPr>
              <w:spacing w:after="0" w:line="240" w:lineRule="auto"/>
              <w:rPr>
                <w:rFonts w:ascii="Arial" w:hAnsi="Arial" w:cs="Arial"/>
                <w:color w:val="FF0000"/>
                <w:sz w:val="20"/>
                <w:szCs w:val="20"/>
                <w:lang w:eastAsia="pt-BR"/>
              </w:rPr>
            </w:pPr>
          </w:p>
        </w:tc>
        <w:tc>
          <w:tcPr>
            <w:tcW w:w="166" w:type="dxa"/>
            <w:tcBorders>
              <w:top w:val="nil"/>
              <w:left w:val="nil"/>
              <w:bottom w:val="nil"/>
              <w:right w:val="nil"/>
            </w:tcBorders>
            <w:shd w:val="clear" w:color="auto" w:fill="auto"/>
            <w:noWrap/>
            <w:vAlign w:val="bottom"/>
            <w:hideMark/>
          </w:tcPr>
          <w:p w14:paraId="40A16F31" w14:textId="77777777" w:rsidR="00E13F7F" w:rsidRPr="00F173C5" w:rsidRDefault="00E13F7F" w:rsidP="00F173C5">
            <w:pPr>
              <w:spacing w:after="0" w:line="240" w:lineRule="auto"/>
              <w:rPr>
                <w:rFonts w:ascii="Arial" w:hAnsi="Arial" w:cs="Arial"/>
                <w:color w:val="FF0000"/>
                <w:sz w:val="20"/>
                <w:szCs w:val="20"/>
                <w:lang w:eastAsia="pt-BR"/>
              </w:rPr>
            </w:pPr>
          </w:p>
        </w:tc>
        <w:tc>
          <w:tcPr>
            <w:tcW w:w="1706" w:type="dxa"/>
            <w:tcBorders>
              <w:top w:val="nil"/>
              <w:left w:val="nil"/>
              <w:bottom w:val="single" w:sz="8" w:space="0" w:color="auto"/>
              <w:right w:val="nil"/>
            </w:tcBorders>
            <w:shd w:val="clear" w:color="auto" w:fill="auto"/>
            <w:noWrap/>
            <w:vAlign w:val="bottom"/>
            <w:hideMark/>
          </w:tcPr>
          <w:p w14:paraId="0C338C23" w14:textId="77777777" w:rsidR="00E13F7F" w:rsidRPr="00F173C5" w:rsidRDefault="00E13F7F" w:rsidP="00F173C5">
            <w:pPr>
              <w:spacing w:after="0" w:line="240" w:lineRule="auto"/>
              <w:jc w:val="center"/>
              <w:rPr>
                <w:rFonts w:ascii="Arial" w:hAnsi="Arial" w:cs="Arial"/>
                <w:b/>
                <w:bCs/>
                <w:sz w:val="20"/>
                <w:szCs w:val="20"/>
                <w:lang w:eastAsia="pt-BR"/>
              </w:rPr>
            </w:pPr>
            <w:r w:rsidRPr="00F173C5">
              <w:rPr>
                <w:rFonts w:ascii="Arial" w:hAnsi="Arial" w:cs="Arial"/>
                <w:b/>
                <w:bCs/>
                <w:sz w:val="20"/>
                <w:szCs w:val="20"/>
                <w:lang w:eastAsia="pt-BR"/>
              </w:rPr>
              <w:t>Quantidade</w:t>
            </w:r>
          </w:p>
        </w:tc>
        <w:tc>
          <w:tcPr>
            <w:tcW w:w="223" w:type="dxa"/>
            <w:tcBorders>
              <w:top w:val="nil"/>
              <w:left w:val="nil"/>
              <w:bottom w:val="nil"/>
              <w:right w:val="nil"/>
            </w:tcBorders>
            <w:shd w:val="clear" w:color="auto" w:fill="auto"/>
            <w:noWrap/>
            <w:vAlign w:val="bottom"/>
            <w:hideMark/>
          </w:tcPr>
          <w:p w14:paraId="3093CC52" w14:textId="77777777" w:rsidR="00E13F7F" w:rsidRPr="00F173C5" w:rsidRDefault="00E13F7F" w:rsidP="00F173C5">
            <w:pPr>
              <w:spacing w:after="0" w:line="240" w:lineRule="auto"/>
              <w:jc w:val="center"/>
              <w:rPr>
                <w:rFonts w:ascii="Arial" w:hAnsi="Arial" w:cs="Arial"/>
                <w:b/>
                <w:bCs/>
                <w:sz w:val="20"/>
                <w:szCs w:val="20"/>
                <w:lang w:eastAsia="pt-BR"/>
              </w:rPr>
            </w:pPr>
          </w:p>
        </w:tc>
        <w:tc>
          <w:tcPr>
            <w:tcW w:w="1284" w:type="dxa"/>
            <w:tcBorders>
              <w:top w:val="nil"/>
              <w:left w:val="nil"/>
              <w:bottom w:val="single" w:sz="8" w:space="0" w:color="auto"/>
              <w:right w:val="nil"/>
            </w:tcBorders>
            <w:shd w:val="clear" w:color="auto" w:fill="auto"/>
            <w:noWrap/>
            <w:vAlign w:val="bottom"/>
            <w:hideMark/>
          </w:tcPr>
          <w:p w14:paraId="311222B5" w14:textId="77777777" w:rsidR="00E13F7F" w:rsidRPr="00F173C5" w:rsidRDefault="00E13F7F" w:rsidP="00F173C5">
            <w:pPr>
              <w:spacing w:after="0" w:line="240" w:lineRule="auto"/>
              <w:jc w:val="center"/>
              <w:rPr>
                <w:rFonts w:ascii="Arial" w:hAnsi="Arial" w:cs="Arial"/>
                <w:b/>
                <w:bCs/>
                <w:sz w:val="20"/>
                <w:szCs w:val="20"/>
                <w:lang w:eastAsia="pt-BR"/>
              </w:rPr>
            </w:pPr>
            <w:r w:rsidRPr="00F173C5">
              <w:rPr>
                <w:rFonts w:ascii="Arial" w:hAnsi="Arial" w:cs="Arial"/>
                <w:b/>
                <w:bCs/>
                <w:sz w:val="20"/>
                <w:szCs w:val="20"/>
                <w:lang w:eastAsia="pt-BR"/>
              </w:rPr>
              <w:t>%</w:t>
            </w:r>
          </w:p>
        </w:tc>
        <w:tc>
          <w:tcPr>
            <w:tcW w:w="241" w:type="dxa"/>
            <w:tcBorders>
              <w:top w:val="nil"/>
              <w:left w:val="nil"/>
              <w:bottom w:val="nil"/>
              <w:right w:val="nil"/>
            </w:tcBorders>
            <w:shd w:val="clear" w:color="auto" w:fill="auto"/>
            <w:noWrap/>
            <w:vAlign w:val="bottom"/>
            <w:hideMark/>
          </w:tcPr>
          <w:p w14:paraId="1FCA4715" w14:textId="77777777" w:rsidR="00E13F7F" w:rsidRPr="00F173C5" w:rsidRDefault="00E13F7F" w:rsidP="00F173C5">
            <w:pPr>
              <w:spacing w:after="0" w:line="240" w:lineRule="auto"/>
              <w:rPr>
                <w:rFonts w:ascii="Arial" w:hAnsi="Arial" w:cs="Arial"/>
                <w:color w:val="FF0000"/>
                <w:sz w:val="20"/>
                <w:szCs w:val="20"/>
                <w:lang w:eastAsia="pt-BR"/>
              </w:rPr>
            </w:pPr>
          </w:p>
        </w:tc>
        <w:tc>
          <w:tcPr>
            <w:tcW w:w="2014" w:type="dxa"/>
            <w:tcBorders>
              <w:top w:val="nil"/>
              <w:left w:val="nil"/>
              <w:bottom w:val="single" w:sz="8" w:space="0" w:color="auto"/>
              <w:right w:val="nil"/>
            </w:tcBorders>
            <w:shd w:val="clear" w:color="auto" w:fill="auto"/>
            <w:noWrap/>
            <w:vAlign w:val="bottom"/>
            <w:hideMark/>
          </w:tcPr>
          <w:p w14:paraId="2E15B57D" w14:textId="77777777" w:rsidR="00E13F7F" w:rsidRPr="00F173C5" w:rsidRDefault="00E13F7F" w:rsidP="00F173C5">
            <w:pPr>
              <w:spacing w:after="0" w:line="240" w:lineRule="auto"/>
              <w:jc w:val="center"/>
              <w:rPr>
                <w:rFonts w:ascii="Arial" w:hAnsi="Arial" w:cs="Arial"/>
                <w:b/>
                <w:bCs/>
                <w:sz w:val="20"/>
                <w:szCs w:val="20"/>
                <w:lang w:eastAsia="pt-BR"/>
              </w:rPr>
            </w:pPr>
            <w:r w:rsidRPr="00F173C5">
              <w:rPr>
                <w:rFonts w:ascii="Arial" w:hAnsi="Arial" w:cs="Arial"/>
                <w:b/>
                <w:bCs/>
                <w:sz w:val="20"/>
                <w:szCs w:val="20"/>
                <w:lang w:eastAsia="pt-BR"/>
              </w:rPr>
              <w:t>Quantidade</w:t>
            </w:r>
          </w:p>
        </w:tc>
        <w:tc>
          <w:tcPr>
            <w:tcW w:w="223" w:type="dxa"/>
            <w:tcBorders>
              <w:top w:val="nil"/>
              <w:left w:val="nil"/>
              <w:bottom w:val="nil"/>
              <w:right w:val="nil"/>
            </w:tcBorders>
            <w:shd w:val="clear" w:color="auto" w:fill="auto"/>
            <w:noWrap/>
            <w:vAlign w:val="bottom"/>
            <w:hideMark/>
          </w:tcPr>
          <w:p w14:paraId="11E0537B" w14:textId="77777777" w:rsidR="00E13F7F" w:rsidRPr="00F173C5" w:rsidRDefault="00E13F7F" w:rsidP="00F173C5">
            <w:pPr>
              <w:spacing w:after="0" w:line="240" w:lineRule="auto"/>
              <w:jc w:val="center"/>
              <w:rPr>
                <w:rFonts w:ascii="Arial" w:hAnsi="Arial" w:cs="Arial"/>
                <w:b/>
                <w:bCs/>
                <w:sz w:val="20"/>
                <w:szCs w:val="20"/>
                <w:lang w:eastAsia="pt-BR"/>
              </w:rPr>
            </w:pPr>
          </w:p>
        </w:tc>
        <w:tc>
          <w:tcPr>
            <w:tcW w:w="1315" w:type="dxa"/>
            <w:tcBorders>
              <w:top w:val="nil"/>
              <w:left w:val="nil"/>
              <w:bottom w:val="single" w:sz="8" w:space="0" w:color="auto"/>
              <w:right w:val="nil"/>
            </w:tcBorders>
            <w:shd w:val="clear" w:color="auto" w:fill="auto"/>
            <w:noWrap/>
            <w:vAlign w:val="bottom"/>
            <w:hideMark/>
          </w:tcPr>
          <w:p w14:paraId="65EF4BB4" w14:textId="77777777" w:rsidR="00E13F7F" w:rsidRPr="00F173C5" w:rsidRDefault="00E13F7F" w:rsidP="00F173C5">
            <w:pPr>
              <w:spacing w:after="0" w:line="240" w:lineRule="auto"/>
              <w:jc w:val="center"/>
              <w:rPr>
                <w:rFonts w:ascii="Arial" w:hAnsi="Arial" w:cs="Arial"/>
                <w:b/>
                <w:bCs/>
                <w:sz w:val="20"/>
                <w:szCs w:val="20"/>
                <w:lang w:eastAsia="pt-BR"/>
              </w:rPr>
            </w:pPr>
            <w:r w:rsidRPr="00F173C5">
              <w:rPr>
                <w:rFonts w:ascii="Arial" w:hAnsi="Arial" w:cs="Arial"/>
                <w:b/>
                <w:bCs/>
                <w:sz w:val="20"/>
                <w:szCs w:val="20"/>
                <w:lang w:eastAsia="pt-BR"/>
              </w:rPr>
              <w:t>%</w:t>
            </w:r>
          </w:p>
        </w:tc>
      </w:tr>
      <w:tr w:rsidR="00E13F7F" w:rsidRPr="00F173C5" w14:paraId="4892AD37" w14:textId="77777777" w:rsidTr="006D7CF2">
        <w:trPr>
          <w:trHeight w:val="227"/>
        </w:trPr>
        <w:tc>
          <w:tcPr>
            <w:tcW w:w="3088" w:type="dxa"/>
            <w:tcBorders>
              <w:top w:val="nil"/>
              <w:left w:val="nil"/>
              <w:bottom w:val="nil"/>
              <w:right w:val="nil"/>
            </w:tcBorders>
            <w:shd w:val="clear" w:color="auto" w:fill="auto"/>
            <w:noWrap/>
            <w:vAlign w:val="bottom"/>
            <w:hideMark/>
          </w:tcPr>
          <w:p w14:paraId="0FA9535A" w14:textId="77777777" w:rsidR="00E13F7F" w:rsidRPr="00F173C5" w:rsidRDefault="00E13F7F" w:rsidP="00F173C5">
            <w:pPr>
              <w:spacing w:after="0" w:line="240" w:lineRule="auto"/>
              <w:rPr>
                <w:rFonts w:ascii="Arial" w:hAnsi="Arial" w:cs="Arial"/>
                <w:sz w:val="20"/>
                <w:szCs w:val="20"/>
                <w:lang w:eastAsia="pt-BR"/>
              </w:rPr>
            </w:pPr>
            <w:r w:rsidRPr="00F173C5">
              <w:rPr>
                <w:rFonts w:ascii="Arial" w:hAnsi="Arial" w:cs="Arial"/>
                <w:sz w:val="20"/>
                <w:szCs w:val="20"/>
                <w:lang w:eastAsia="pt-BR"/>
              </w:rPr>
              <w:t>União Federal</w:t>
            </w:r>
          </w:p>
        </w:tc>
        <w:tc>
          <w:tcPr>
            <w:tcW w:w="324" w:type="dxa"/>
            <w:tcBorders>
              <w:top w:val="nil"/>
              <w:left w:val="nil"/>
              <w:bottom w:val="nil"/>
              <w:right w:val="nil"/>
            </w:tcBorders>
            <w:shd w:val="clear" w:color="auto" w:fill="auto"/>
            <w:noWrap/>
            <w:vAlign w:val="bottom"/>
            <w:hideMark/>
          </w:tcPr>
          <w:p w14:paraId="6DEF584B" w14:textId="77777777" w:rsidR="00E13F7F" w:rsidRPr="00F173C5" w:rsidRDefault="00E13F7F" w:rsidP="00F173C5">
            <w:pPr>
              <w:spacing w:after="0" w:line="240" w:lineRule="auto"/>
              <w:rPr>
                <w:rFonts w:ascii="Arial" w:hAnsi="Arial" w:cs="Arial"/>
                <w:color w:val="FF0000"/>
                <w:sz w:val="20"/>
                <w:szCs w:val="20"/>
                <w:lang w:eastAsia="pt-BR"/>
              </w:rPr>
            </w:pPr>
          </w:p>
        </w:tc>
        <w:tc>
          <w:tcPr>
            <w:tcW w:w="166" w:type="dxa"/>
            <w:tcBorders>
              <w:top w:val="nil"/>
              <w:left w:val="nil"/>
              <w:bottom w:val="nil"/>
              <w:right w:val="nil"/>
            </w:tcBorders>
            <w:shd w:val="clear" w:color="auto" w:fill="auto"/>
            <w:noWrap/>
            <w:vAlign w:val="bottom"/>
            <w:hideMark/>
          </w:tcPr>
          <w:p w14:paraId="121B22B8" w14:textId="77777777" w:rsidR="00E13F7F" w:rsidRPr="00F173C5" w:rsidRDefault="00E13F7F" w:rsidP="00F173C5">
            <w:pPr>
              <w:spacing w:after="0" w:line="240" w:lineRule="auto"/>
              <w:rPr>
                <w:rFonts w:ascii="Arial" w:hAnsi="Arial" w:cs="Arial"/>
                <w:color w:val="FF0000"/>
                <w:sz w:val="20"/>
                <w:szCs w:val="20"/>
                <w:lang w:eastAsia="pt-BR"/>
              </w:rPr>
            </w:pPr>
          </w:p>
        </w:tc>
        <w:tc>
          <w:tcPr>
            <w:tcW w:w="1706" w:type="dxa"/>
            <w:tcBorders>
              <w:top w:val="nil"/>
              <w:left w:val="nil"/>
              <w:bottom w:val="nil"/>
              <w:right w:val="nil"/>
            </w:tcBorders>
            <w:shd w:val="clear" w:color="auto" w:fill="auto"/>
            <w:noWrap/>
            <w:vAlign w:val="bottom"/>
            <w:hideMark/>
          </w:tcPr>
          <w:p w14:paraId="360FAEDB" w14:textId="77777777" w:rsidR="00E13F7F" w:rsidRPr="00F173C5" w:rsidRDefault="00E13F7F" w:rsidP="00F173C5">
            <w:pPr>
              <w:spacing w:after="0" w:line="240" w:lineRule="auto"/>
              <w:jc w:val="right"/>
              <w:rPr>
                <w:rFonts w:ascii="Arial" w:hAnsi="Arial" w:cs="Arial"/>
                <w:sz w:val="20"/>
                <w:szCs w:val="20"/>
                <w:lang w:eastAsia="pt-BR"/>
              </w:rPr>
            </w:pPr>
            <w:r w:rsidRPr="00F173C5">
              <w:rPr>
                <w:rFonts w:ascii="Arial" w:hAnsi="Arial" w:cs="Arial"/>
                <w:sz w:val="20"/>
                <w:szCs w:val="20"/>
                <w:lang w:eastAsia="pt-BR"/>
              </w:rPr>
              <w:t>9.874.758.896</w:t>
            </w:r>
          </w:p>
        </w:tc>
        <w:tc>
          <w:tcPr>
            <w:tcW w:w="223" w:type="dxa"/>
            <w:tcBorders>
              <w:top w:val="nil"/>
              <w:left w:val="nil"/>
              <w:bottom w:val="nil"/>
              <w:right w:val="nil"/>
            </w:tcBorders>
            <w:shd w:val="clear" w:color="auto" w:fill="auto"/>
            <w:noWrap/>
            <w:vAlign w:val="bottom"/>
            <w:hideMark/>
          </w:tcPr>
          <w:p w14:paraId="12B3E260" w14:textId="77777777" w:rsidR="00E13F7F" w:rsidRPr="00F173C5" w:rsidRDefault="00E13F7F" w:rsidP="00F173C5">
            <w:pPr>
              <w:spacing w:after="0" w:line="240" w:lineRule="auto"/>
              <w:rPr>
                <w:rFonts w:ascii="Arial" w:hAnsi="Arial" w:cs="Arial"/>
                <w:sz w:val="20"/>
                <w:szCs w:val="20"/>
                <w:lang w:eastAsia="pt-BR"/>
              </w:rPr>
            </w:pPr>
          </w:p>
        </w:tc>
        <w:tc>
          <w:tcPr>
            <w:tcW w:w="1284" w:type="dxa"/>
            <w:tcBorders>
              <w:top w:val="nil"/>
              <w:left w:val="nil"/>
              <w:bottom w:val="nil"/>
              <w:right w:val="nil"/>
            </w:tcBorders>
            <w:shd w:val="clear" w:color="auto" w:fill="auto"/>
            <w:noWrap/>
            <w:vAlign w:val="bottom"/>
            <w:hideMark/>
          </w:tcPr>
          <w:p w14:paraId="1A00360C" w14:textId="77777777" w:rsidR="00E13F7F" w:rsidRPr="00F173C5" w:rsidRDefault="00E13F7F" w:rsidP="00F173C5">
            <w:pPr>
              <w:spacing w:after="0" w:line="240" w:lineRule="auto"/>
              <w:jc w:val="right"/>
              <w:rPr>
                <w:rFonts w:ascii="Arial" w:hAnsi="Arial" w:cs="Arial"/>
                <w:sz w:val="20"/>
                <w:szCs w:val="20"/>
                <w:lang w:eastAsia="pt-BR"/>
              </w:rPr>
            </w:pPr>
            <w:r w:rsidRPr="00F173C5">
              <w:rPr>
                <w:rFonts w:ascii="Arial" w:hAnsi="Arial" w:cs="Arial"/>
                <w:sz w:val="20"/>
                <w:szCs w:val="20"/>
                <w:lang w:eastAsia="pt-BR"/>
              </w:rPr>
              <w:t xml:space="preserve">99,9144 </w:t>
            </w:r>
          </w:p>
        </w:tc>
        <w:tc>
          <w:tcPr>
            <w:tcW w:w="241" w:type="dxa"/>
            <w:tcBorders>
              <w:top w:val="nil"/>
              <w:left w:val="nil"/>
              <w:bottom w:val="nil"/>
              <w:right w:val="nil"/>
            </w:tcBorders>
            <w:shd w:val="clear" w:color="auto" w:fill="auto"/>
            <w:noWrap/>
            <w:vAlign w:val="bottom"/>
            <w:hideMark/>
          </w:tcPr>
          <w:p w14:paraId="1526348B" w14:textId="77777777" w:rsidR="00E13F7F" w:rsidRPr="00F173C5" w:rsidRDefault="00E13F7F" w:rsidP="00F173C5">
            <w:pPr>
              <w:spacing w:after="0" w:line="240" w:lineRule="auto"/>
              <w:rPr>
                <w:rFonts w:ascii="Arial" w:hAnsi="Arial" w:cs="Arial"/>
                <w:color w:val="FF0000"/>
                <w:sz w:val="20"/>
                <w:szCs w:val="20"/>
                <w:lang w:eastAsia="pt-BR"/>
              </w:rPr>
            </w:pPr>
          </w:p>
        </w:tc>
        <w:tc>
          <w:tcPr>
            <w:tcW w:w="2014" w:type="dxa"/>
            <w:tcBorders>
              <w:top w:val="nil"/>
              <w:left w:val="nil"/>
              <w:bottom w:val="nil"/>
              <w:right w:val="nil"/>
            </w:tcBorders>
            <w:shd w:val="clear" w:color="auto" w:fill="auto"/>
            <w:noWrap/>
            <w:vAlign w:val="bottom"/>
            <w:hideMark/>
          </w:tcPr>
          <w:p w14:paraId="75BA653A" w14:textId="77777777" w:rsidR="00E13F7F" w:rsidRPr="00F173C5" w:rsidRDefault="00E13F7F" w:rsidP="00F173C5">
            <w:pPr>
              <w:spacing w:after="0" w:line="240" w:lineRule="auto"/>
              <w:jc w:val="right"/>
              <w:rPr>
                <w:rFonts w:ascii="Arial" w:hAnsi="Arial" w:cs="Arial"/>
                <w:sz w:val="20"/>
                <w:szCs w:val="20"/>
                <w:lang w:eastAsia="pt-BR"/>
              </w:rPr>
            </w:pPr>
            <w:r w:rsidRPr="00F173C5">
              <w:rPr>
                <w:rFonts w:ascii="Arial" w:hAnsi="Arial" w:cs="Arial"/>
                <w:sz w:val="20"/>
                <w:szCs w:val="20"/>
                <w:lang w:eastAsia="pt-BR"/>
              </w:rPr>
              <w:t>9.874.758.896</w:t>
            </w:r>
          </w:p>
        </w:tc>
        <w:tc>
          <w:tcPr>
            <w:tcW w:w="223" w:type="dxa"/>
            <w:tcBorders>
              <w:top w:val="nil"/>
              <w:left w:val="nil"/>
              <w:bottom w:val="nil"/>
              <w:right w:val="nil"/>
            </w:tcBorders>
            <w:shd w:val="clear" w:color="auto" w:fill="auto"/>
            <w:noWrap/>
            <w:vAlign w:val="bottom"/>
            <w:hideMark/>
          </w:tcPr>
          <w:p w14:paraId="0ACA4CC6" w14:textId="77777777" w:rsidR="00E13F7F" w:rsidRPr="00F173C5" w:rsidRDefault="00E13F7F" w:rsidP="00F173C5">
            <w:pPr>
              <w:spacing w:after="0" w:line="240" w:lineRule="auto"/>
              <w:rPr>
                <w:rFonts w:ascii="Arial" w:hAnsi="Arial" w:cs="Arial"/>
                <w:sz w:val="20"/>
                <w:szCs w:val="20"/>
                <w:lang w:eastAsia="pt-BR"/>
              </w:rPr>
            </w:pPr>
          </w:p>
        </w:tc>
        <w:tc>
          <w:tcPr>
            <w:tcW w:w="1315" w:type="dxa"/>
            <w:tcBorders>
              <w:top w:val="nil"/>
              <w:left w:val="nil"/>
              <w:bottom w:val="nil"/>
              <w:right w:val="nil"/>
            </w:tcBorders>
            <w:shd w:val="clear" w:color="auto" w:fill="auto"/>
            <w:noWrap/>
            <w:vAlign w:val="bottom"/>
            <w:hideMark/>
          </w:tcPr>
          <w:p w14:paraId="0DEFEE39" w14:textId="77777777" w:rsidR="00E13F7F" w:rsidRPr="00F173C5" w:rsidRDefault="00E13F7F" w:rsidP="00F173C5">
            <w:pPr>
              <w:spacing w:after="0" w:line="240" w:lineRule="auto"/>
              <w:jc w:val="right"/>
              <w:rPr>
                <w:rFonts w:ascii="Arial" w:hAnsi="Arial" w:cs="Arial"/>
                <w:sz w:val="20"/>
                <w:szCs w:val="20"/>
                <w:lang w:eastAsia="pt-BR"/>
              </w:rPr>
            </w:pPr>
            <w:r w:rsidRPr="00F173C5">
              <w:rPr>
                <w:rFonts w:ascii="Arial" w:hAnsi="Arial" w:cs="Arial"/>
                <w:sz w:val="20"/>
                <w:szCs w:val="20"/>
                <w:lang w:eastAsia="pt-BR"/>
              </w:rPr>
              <w:t xml:space="preserve">99,9144 </w:t>
            </w:r>
          </w:p>
        </w:tc>
      </w:tr>
      <w:tr w:rsidR="00E13F7F" w:rsidRPr="00F173C5" w14:paraId="5788746B" w14:textId="77777777" w:rsidTr="006D7CF2">
        <w:trPr>
          <w:trHeight w:val="122"/>
        </w:trPr>
        <w:tc>
          <w:tcPr>
            <w:tcW w:w="3088" w:type="dxa"/>
            <w:tcBorders>
              <w:top w:val="nil"/>
              <w:left w:val="nil"/>
              <w:bottom w:val="nil"/>
              <w:right w:val="nil"/>
            </w:tcBorders>
            <w:shd w:val="clear" w:color="auto" w:fill="auto"/>
            <w:noWrap/>
            <w:vAlign w:val="bottom"/>
            <w:hideMark/>
          </w:tcPr>
          <w:p w14:paraId="3E0BECC6" w14:textId="77777777" w:rsidR="00E13F7F" w:rsidRPr="00F173C5" w:rsidRDefault="00E13F7F" w:rsidP="00F173C5">
            <w:pPr>
              <w:spacing w:after="0" w:line="240" w:lineRule="auto"/>
              <w:rPr>
                <w:rFonts w:ascii="Arial" w:hAnsi="Arial" w:cs="Arial"/>
                <w:sz w:val="20"/>
                <w:szCs w:val="20"/>
                <w:lang w:eastAsia="pt-BR"/>
              </w:rPr>
            </w:pPr>
            <w:r w:rsidRPr="00F173C5">
              <w:rPr>
                <w:rFonts w:ascii="Arial" w:hAnsi="Arial" w:cs="Arial"/>
                <w:sz w:val="20"/>
                <w:szCs w:val="20"/>
                <w:lang w:eastAsia="pt-BR"/>
              </w:rPr>
              <w:t>Estado do Rio Grande do Sul</w:t>
            </w:r>
          </w:p>
        </w:tc>
        <w:tc>
          <w:tcPr>
            <w:tcW w:w="324" w:type="dxa"/>
            <w:tcBorders>
              <w:top w:val="nil"/>
              <w:left w:val="nil"/>
              <w:bottom w:val="nil"/>
              <w:right w:val="nil"/>
            </w:tcBorders>
            <w:shd w:val="clear" w:color="auto" w:fill="auto"/>
            <w:noWrap/>
            <w:vAlign w:val="bottom"/>
            <w:hideMark/>
          </w:tcPr>
          <w:p w14:paraId="6A8740F1" w14:textId="77777777" w:rsidR="00E13F7F" w:rsidRPr="00F173C5" w:rsidRDefault="00E13F7F" w:rsidP="00F173C5">
            <w:pPr>
              <w:spacing w:after="0" w:line="240" w:lineRule="auto"/>
              <w:rPr>
                <w:rFonts w:ascii="Arial" w:hAnsi="Arial" w:cs="Arial"/>
                <w:color w:val="FF0000"/>
                <w:sz w:val="20"/>
                <w:szCs w:val="20"/>
                <w:lang w:eastAsia="pt-BR"/>
              </w:rPr>
            </w:pPr>
          </w:p>
        </w:tc>
        <w:tc>
          <w:tcPr>
            <w:tcW w:w="166" w:type="dxa"/>
            <w:tcBorders>
              <w:top w:val="nil"/>
              <w:left w:val="nil"/>
              <w:bottom w:val="nil"/>
              <w:right w:val="nil"/>
            </w:tcBorders>
            <w:shd w:val="clear" w:color="auto" w:fill="auto"/>
            <w:noWrap/>
            <w:vAlign w:val="bottom"/>
            <w:hideMark/>
          </w:tcPr>
          <w:p w14:paraId="61D355A9" w14:textId="77777777" w:rsidR="00E13F7F" w:rsidRPr="00F173C5" w:rsidRDefault="00E13F7F" w:rsidP="00F173C5">
            <w:pPr>
              <w:spacing w:after="0" w:line="240" w:lineRule="auto"/>
              <w:rPr>
                <w:rFonts w:ascii="Arial" w:hAnsi="Arial" w:cs="Arial"/>
                <w:color w:val="FF0000"/>
                <w:sz w:val="20"/>
                <w:szCs w:val="20"/>
                <w:lang w:eastAsia="pt-BR"/>
              </w:rPr>
            </w:pPr>
          </w:p>
        </w:tc>
        <w:tc>
          <w:tcPr>
            <w:tcW w:w="1706" w:type="dxa"/>
            <w:tcBorders>
              <w:top w:val="nil"/>
              <w:left w:val="nil"/>
              <w:bottom w:val="nil"/>
              <w:right w:val="nil"/>
            </w:tcBorders>
            <w:shd w:val="clear" w:color="auto" w:fill="auto"/>
            <w:noWrap/>
            <w:vAlign w:val="bottom"/>
            <w:hideMark/>
          </w:tcPr>
          <w:p w14:paraId="038A14C2" w14:textId="77777777" w:rsidR="00E13F7F" w:rsidRPr="00F173C5" w:rsidRDefault="00E13F7F" w:rsidP="00F173C5">
            <w:pPr>
              <w:spacing w:after="0" w:line="240" w:lineRule="auto"/>
              <w:jc w:val="right"/>
              <w:rPr>
                <w:rFonts w:ascii="Arial" w:hAnsi="Arial" w:cs="Arial"/>
                <w:sz w:val="20"/>
                <w:szCs w:val="20"/>
                <w:lang w:eastAsia="pt-BR"/>
              </w:rPr>
            </w:pPr>
            <w:r w:rsidRPr="00F173C5">
              <w:rPr>
                <w:rFonts w:ascii="Arial" w:hAnsi="Arial" w:cs="Arial"/>
                <w:sz w:val="20"/>
                <w:szCs w:val="20"/>
                <w:lang w:eastAsia="pt-BR"/>
              </w:rPr>
              <w:t>6.543.949</w:t>
            </w:r>
          </w:p>
        </w:tc>
        <w:tc>
          <w:tcPr>
            <w:tcW w:w="223" w:type="dxa"/>
            <w:tcBorders>
              <w:top w:val="nil"/>
              <w:left w:val="nil"/>
              <w:bottom w:val="nil"/>
              <w:right w:val="nil"/>
            </w:tcBorders>
            <w:shd w:val="clear" w:color="auto" w:fill="auto"/>
            <w:noWrap/>
            <w:vAlign w:val="bottom"/>
            <w:hideMark/>
          </w:tcPr>
          <w:p w14:paraId="634AFA37" w14:textId="77777777" w:rsidR="00E13F7F" w:rsidRPr="00F173C5" w:rsidRDefault="00E13F7F" w:rsidP="00F173C5">
            <w:pPr>
              <w:spacing w:after="0" w:line="240" w:lineRule="auto"/>
              <w:rPr>
                <w:rFonts w:ascii="Arial" w:hAnsi="Arial" w:cs="Arial"/>
                <w:sz w:val="20"/>
                <w:szCs w:val="20"/>
                <w:lang w:eastAsia="pt-BR"/>
              </w:rPr>
            </w:pPr>
          </w:p>
        </w:tc>
        <w:tc>
          <w:tcPr>
            <w:tcW w:w="1284" w:type="dxa"/>
            <w:tcBorders>
              <w:top w:val="nil"/>
              <w:left w:val="nil"/>
              <w:bottom w:val="nil"/>
              <w:right w:val="nil"/>
            </w:tcBorders>
            <w:shd w:val="clear" w:color="auto" w:fill="auto"/>
            <w:noWrap/>
            <w:vAlign w:val="bottom"/>
            <w:hideMark/>
          </w:tcPr>
          <w:p w14:paraId="4E6E0278" w14:textId="77777777" w:rsidR="00E13F7F" w:rsidRPr="00F173C5" w:rsidRDefault="00E13F7F" w:rsidP="00F173C5">
            <w:pPr>
              <w:spacing w:after="0" w:line="240" w:lineRule="auto"/>
              <w:jc w:val="right"/>
              <w:rPr>
                <w:rFonts w:ascii="Arial" w:hAnsi="Arial" w:cs="Arial"/>
                <w:sz w:val="20"/>
                <w:szCs w:val="20"/>
                <w:lang w:eastAsia="pt-BR"/>
              </w:rPr>
            </w:pPr>
            <w:r w:rsidRPr="00F173C5">
              <w:rPr>
                <w:rFonts w:ascii="Arial" w:hAnsi="Arial" w:cs="Arial"/>
                <w:sz w:val="20"/>
                <w:szCs w:val="20"/>
                <w:lang w:eastAsia="pt-BR"/>
              </w:rPr>
              <w:t xml:space="preserve">0,0662 </w:t>
            </w:r>
          </w:p>
        </w:tc>
        <w:tc>
          <w:tcPr>
            <w:tcW w:w="241" w:type="dxa"/>
            <w:tcBorders>
              <w:top w:val="nil"/>
              <w:left w:val="nil"/>
              <w:bottom w:val="nil"/>
              <w:right w:val="nil"/>
            </w:tcBorders>
            <w:shd w:val="clear" w:color="auto" w:fill="auto"/>
            <w:noWrap/>
            <w:vAlign w:val="bottom"/>
            <w:hideMark/>
          </w:tcPr>
          <w:p w14:paraId="6D61A469" w14:textId="77777777" w:rsidR="00E13F7F" w:rsidRPr="00F173C5" w:rsidRDefault="00E13F7F" w:rsidP="00F173C5">
            <w:pPr>
              <w:spacing w:after="0" w:line="240" w:lineRule="auto"/>
              <w:rPr>
                <w:rFonts w:ascii="Arial" w:hAnsi="Arial" w:cs="Arial"/>
                <w:color w:val="FF0000"/>
                <w:sz w:val="20"/>
                <w:szCs w:val="20"/>
                <w:lang w:eastAsia="pt-BR"/>
              </w:rPr>
            </w:pPr>
          </w:p>
        </w:tc>
        <w:tc>
          <w:tcPr>
            <w:tcW w:w="2014" w:type="dxa"/>
            <w:tcBorders>
              <w:top w:val="nil"/>
              <w:left w:val="nil"/>
              <w:bottom w:val="nil"/>
              <w:right w:val="nil"/>
            </w:tcBorders>
            <w:shd w:val="clear" w:color="auto" w:fill="auto"/>
            <w:noWrap/>
            <w:vAlign w:val="bottom"/>
            <w:hideMark/>
          </w:tcPr>
          <w:p w14:paraId="55ED42C9" w14:textId="77777777" w:rsidR="00E13F7F" w:rsidRPr="00F173C5" w:rsidRDefault="00E13F7F" w:rsidP="00F173C5">
            <w:pPr>
              <w:spacing w:after="0" w:line="240" w:lineRule="auto"/>
              <w:jc w:val="right"/>
              <w:rPr>
                <w:rFonts w:ascii="Arial" w:hAnsi="Arial" w:cs="Arial"/>
                <w:sz w:val="20"/>
                <w:szCs w:val="20"/>
                <w:lang w:eastAsia="pt-BR"/>
              </w:rPr>
            </w:pPr>
            <w:r w:rsidRPr="00F173C5">
              <w:rPr>
                <w:rFonts w:ascii="Arial" w:hAnsi="Arial" w:cs="Arial"/>
                <w:sz w:val="20"/>
                <w:szCs w:val="20"/>
                <w:lang w:eastAsia="pt-BR"/>
              </w:rPr>
              <w:t>6.543.949</w:t>
            </w:r>
          </w:p>
        </w:tc>
        <w:tc>
          <w:tcPr>
            <w:tcW w:w="223" w:type="dxa"/>
            <w:tcBorders>
              <w:top w:val="nil"/>
              <w:left w:val="nil"/>
              <w:bottom w:val="nil"/>
              <w:right w:val="nil"/>
            </w:tcBorders>
            <w:shd w:val="clear" w:color="auto" w:fill="auto"/>
            <w:noWrap/>
            <w:vAlign w:val="bottom"/>
            <w:hideMark/>
          </w:tcPr>
          <w:p w14:paraId="0A27EF91" w14:textId="77777777" w:rsidR="00E13F7F" w:rsidRPr="00F173C5" w:rsidRDefault="00E13F7F" w:rsidP="00F173C5">
            <w:pPr>
              <w:spacing w:after="0" w:line="240" w:lineRule="auto"/>
              <w:rPr>
                <w:rFonts w:ascii="Arial" w:hAnsi="Arial" w:cs="Arial"/>
                <w:sz w:val="20"/>
                <w:szCs w:val="20"/>
                <w:lang w:eastAsia="pt-BR"/>
              </w:rPr>
            </w:pPr>
          </w:p>
        </w:tc>
        <w:tc>
          <w:tcPr>
            <w:tcW w:w="1315" w:type="dxa"/>
            <w:tcBorders>
              <w:top w:val="nil"/>
              <w:left w:val="nil"/>
              <w:bottom w:val="nil"/>
              <w:right w:val="nil"/>
            </w:tcBorders>
            <w:shd w:val="clear" w:color="auto" w:fill="auto"/>
            <w:noWrap/>
            <w:vAlign w:val="bottom"/>
            <w:hideMark/>
          </w:tcPr>
          <w:p w14:paraId="391E3949" w14:textId="77777777" w:rsidR="00E13F7F" w:rsidRPr="00F173C5" w:rsidRDefault="00E13F7F" w:rsidP="00F173C5">
            <w:pPr>
              <w:spacing w:after="0" w:line="240" w:lineRule="auto"/>
              <w:jc w:val="right"/>
              <w:rPr>
                <w:rFonts w:ascii="Arial" w:hAnsi="Arial" w:cs="Arial"/>
                <w:sz w:val="20"/>
                <w:szCs w:val="20"/>
                <w:lang w:eastAsia="pt-BR"/>
              </w:rPr>
            </w:pPr>
            <w:r w:rsidRPr="00F173C5">
              <w:rPr>
                <w:rFonts w:ascii="Arial" w:hAnsi="Arial" w:cs="Arial"/>
                <w:sz w:val="20"/>
                <w:szCs w:val="20"/>
                <w:lang w:eastAsia="pt-BR"/>
              </w:rPr>
              <w:t xml:space="preserve">0,0662 </w:t>
            </w:r>
          </w:p>
        </w:tc>
      </w:tr>
      <w:tr w:rsidR="00E13F7F" w:rsidRPr="00F173C5" w14:paraId="7F4E6F66" w14:textId="77777777" w:rsidTr="006D7CF2">
        <w:trPr>
          <w:trHeight w:val="227"/>
        </w:trPr>
        <w:tc>
          <w:tcPr>
            <w:tcW w:w="3088" w:type="dxa"/>
            <w:tcBorders>
              <w:top w:val="nil"/>
              <w:left w:val="nil"/>
              <w:bottom w:val="nil"/>
              <w:right w:val="nil"/>
            </w:tcBorders>
            <w:shd w:val="clear" w:color="auto" w:fill="auto"/>
            <w:noWrap/>
            <w:vAlign w:val="bottom"/>
            <w:hideMark/>
          </w:tcPr>
          <w:p w14:paraId="28E710FA" w14:textId="77777777" w:rsidR="00E13F7F" w:rsidRPr="00F173C5" w:rsidRDefault="00E13F7F" w:rsidP="00F173C5">
            <w:pPr>
              <w:spacing w:after="0" w:line="240" w:lineRule="auto"/>
              <w:rPr>
                <w:rFonts w:ascii="Arial" w:hAnsi="Arial" w:cs="Arial"/>
                <w:sz w:val="20"/>
                <w:szCs w:val="20"/>
                <w:lang w:eastAsia="pt-BR"/>
              </w:rPr>
            </w:pPr>
            <w:r w:rsidRPr="00F173C5">
              <w:rPr>
                <w:rFonts w:ascii="Arial" w:hAnsi="Arial" w:cs="Arial"/>
                <w:sz w:val="20"/>
                <w:szCs w:val="20"/>
                <w:lang w:eastAsia="pt-BR"/>
              </w:rPr>
              <w:t>Município de Porto Alegre</w:t>
            </w:r>
          </w:p>
        </w:tc>
        <w:tc>
          <w:tcPr>
            <w:tcW w:w="324" w:type="dxa"/>
            <w:tcBorders>
              <w:top w:val="nil"/>
              <w:left w:val="nil"/>
              <w:bottom w:val="nil"/>
              <w:right w:val="nil"/>
            </w:tcBorders>
            <w:shd w:val="clear" w:color="auto" w:fill="auto"/>
            <w:noWrap/>
            <w:vAlign w:val="bottom"/>
            <w:hideMark/>
          </w:tcPr>
          <w:p w14:paraId="43831412" w14:textId="77777777" w:rsidR="00E13F7F" w:rsidRPr="00F173C5" w:rsidRDefault="00E13F7F" w:rsidP="00F173C5">
            <w:pPr>
              <w:spacing w:after="0" w:line="240" w:lineRule="auto"/>
              <w:rPr>
                <w:rFonts w:ascii="Arial" w:hAnsi="Arial" w:cs="Arial"/>
                <w:color w:val="FF0000"/>
                <w:sz w:val="20"/>
                <w:szCs w:val="20"/>
                <w:lang w:eastAsia="pt-BR"/>
              </w:rPr>
            </w:pPr>
          </w:p>
        </w:tc>
        <w:tc>
          <w:tcPr>
            <w:tcW w:w="166" w:type="dxa"/>
            <w:tcBorders>
              <w:top w:val="nil"/>
              <w:left w:val="nil"/>
              <w:bottom w:val="nil"/>
              <w:right w:val="nil"/>
            </w:tcBorders>
            <w:shd w:val="clear" w:color="auto" w:fill="auto"/>
            <w:noWrap/>
            <w:vAlign w:val="bottom"/>
            <w:hideMark/>
          </w:tcPr>
          <w:p w14:paraId="16A5DACC" w14:textId="77777777" w:rsidR="00E13F7F" w:rsidRPr="00F173C5" w:rsidRDefault="00E13F7F" w:rsidP="00F173C5">
            <w:pPr>
              <w:spacing w:after="0" w:line="240" w:lineRule="auto"/>
              <w:rPr>
                <w:rFonts w:ascii="Arial" w:hAnsi="Arial" w:cs="Arial"/>
                <w:color w:val="FF0000"/>
                <w:sz w:val="20"/>
                <w:szCs w:val="20"/>
                <w:lang w:eastAsia="pt-BR"/>
              </w:rPr>
            </w:pPr>
          </w:p>
        </w:tc>
        <w:tc>
          <w:tcPr>
            <w:tcW w:w="1706" w:type="dxa"/>
            <w:tcBorders>
              <w:top w:val="nil"/>
              <w:left w:val="nil"/>
              <w:bottom w:val="single" w:sz="8" w:space="0" w:color="auto"/>
              <w:right w:val="nil"/>
            </w:tcBorders>
            <w:shd w:val="clear" w:color="auto" w:fill="auto"/>
            <w:noWrap/>
            <w:vAlign w:val="bottom"/>
            <w:hideMark/>
          </w:tcPr>
          <w:p w14:paraId="73C778EE" w14:textId="77777777" w:rsidR="00E13F7F" w:rsidRPr="00F173C5" w:rsidRDefault="00E13F7F" w:rsidP="00F173C5">
            <w:pPr>
              <w:spacing w:after="0" w:line="240" w:lineRule="auto"/>
              <w:jc w:val="right"/>
              <w:rPr>
                <w:rFonts w:ascii="Arial" w:hAnsi="Arial" w:cs="Arial"/>
                <w:sz w:val="20"/>
                <w:szCs w:val="20"/>
                <w:lang w:eastAsia="pt-BR"/>
              </w:rPr>
            </w:pPr>
            <w:r w:rsidRPr="00F173C5">
              <w:rPr>
                <w:rFonts w:ascii="Arial" w:hAnsi="Arial" w:cs="Arial"/>
                <w:sz w:val="20"/>
                <w:szCs w:val="20"/>
                <w:lang w:eastAsia="pt-BR"/>
              </w:rPr>
              <w:t>1.915.337</w:t>
            </w:r>
          </w:p>
        </w:tc>
        <w:tc>
          <w:tcPr>
            <w:tcW w:w="223" w:type="dxa"/>
            <w:tcBorders>
              <w:top w:val="nil"/>
              <w:left w:val="nil"/>
              <w:bottom w:val="single" w:sz="8" w:space="0" w:color="auto"/>
              <w:right w:val="nil"/>
            </w:tcBorders>
            <w:shd w:val="clear" w:color="auto" w:fill="auto"/>
            <w:noWrap/>
            <w:vAlign w:val="bottom"/>
            <w:hideMark/>
          </w:tcPr>
          <w:p w14:paraId="467744D6" w14:textId="77777777" w:rsidR="00E13F7F" w:rsidRPr="00F173C5" w:rsidRDefault="00E13F7F" w:rsidP="00F173C5">
            <w:pPr>
              <w:spacing w:after="0" w:line="240" w:lineRule="auto"/>
              <w:rPr>
                <w:rFonts w:ascii="Arial" w:hAnsi="Arial" w:cs="Arial"/>
                <w:sz w:val="20"/>
                <w:szCs w:val="20"/>
                <w:lang w:eastAsia="pt-BR"/>
              </w:rPr>
            </w:pPr>
            <w:r w:rsidRPr="00F173C5">
              <w:rPr>
                <w:rFonts w:ascii="Arial" w:hAnsi="Arial" w:cs="Arial"/>
                <w:sz w:val="20"/>
                <w:szCs w:val="20"/>
                <w:lang w:eastAsia="pt-BR"/>
              </w:rPr>
              <w:t> </w:t>
            </w:r>
          </w:p>
        </w:tc>
        <w:tc>
          <w:tcPr>
            <w:tcW w:w="1284" w:type="dxa"/>
            <w:tcBorders>
              <w:top w:val="nil"/>
              <w:left w:val="nil"/>
              <w:bottom w:val="single" w:sz="8" w:space="0" w:color="auto"/>
              <w:right w:val="nil"/>
            </w:tcBorders>
            <w:shd w:val="clear" w:color="auto" w:fill="auto"/>
            <w:noWrap/>
            <w:vAlign w:val="bottom"/>
            <w:hideMark/>
          </w:tcPr>
          <w:p w14:paraId="6898A1AD" w14:textId="77777777" w:rsidR="00E13F7F" w:rsidRPr="00F173C5" w:rsidRDefault="00E13F7F" w:rsidP="00F173C5">
            <w:pPr>
              <w:spacing w:after="0" w:line="240" w:lineRule="auto"/>
              <w:jc w:val="right"/>
              <w:rPr>
                <w:rFonts w:ascii="Arial" w:hAnsi="Arial" w:cs="Arial"/>
                <w:sz w:val="20"/>
                <w:szCs w:val="20"/>
                <w:lang w:eastAsia="pt-BR"/>
              </w:rPr>
            </w:pPr>
            <w:r w:rsidRPr="00F173C5">
              <w:rPr>
                <w:rFonts w:ascii="Arial" w:hAnsi="Arial" w:cs="Arial"/>
                <w:sz w:val="20"/>
                <w:szCs w:val="20"/>
                <w:lang w:eastAsia="pt-BR"/>
              </w:rPr>
              <w:t xml:space="preserve">0,0194 </w:t>
            </w:r>
          </w:p>
        </w:tc>
        <w:tc>
          <w:tcPr>
            <w:tcW w:w="241" w:type="dxa"/>
            <w:tcBorders>
              <w:top w:val="nil"/>
              <w:left w:val="nil"/>
              <w:bottom w:val="nil"/>
              <w:right w:val="nil"/>
            </w:tcBorders>
            <w:shd w:val="clear" w:color="auto" w:fill="auto"/>
            <w:noWrap/>
            <w:vAlign w:val="bottom"/>
            <w:hideMark/>
          </w:tcPr>
          <w:p w14:paraId="427F652E" w14:textId="77777777" w:rsidR="00E13F7F" w:rsidRPr="00F173C5" w:rsidRDefault="00E13F7F" w:rsidP="00F173C5">
            <w:pPr>
              <w:spacing w:after="0" w:line="240" w:lineRule="auto"/>
              <w:rPr>
                <w:rFonts w:ascii="Arial" w:hAnsi="Arial" w:cs="Arial"/>
                <w:color w:val="FF0000"/>
                <w:sz w:val="20"/>
                <w:szCs w:val="20"/>
                <w:lang w:eastAsia="pt-BR"/>
              </w:rPr>
            </w:pPr>
          </w:p>
        </w:tc>
        <w:tc>
          <w:tcPr>
            <w:tcW w:w="2014" w:type="dxa"/>
            <w:tcBorders>
              <w:top w:val="nil"/>
              <w:left w:val="nil"/>
              <w:bottom w:val="single" w:sz="8" w:space="0" w:color="auto"/>
              <w:right w:val="nil"/>
            </w:tcBorders>
            <w:shd w:val="clear" w:color="auto" w:fill="auto"/>
            <w:noWrap/>
            <w:vAlign w:val="bottom"/>
            <w:hideMark/>
          </w:tcPr>
          <w:p w14:paraId="2C596ECD" w14:textId="77777777" w:rsidR="00E13F7F" w:rsidRPr="00F173C5" w:rsidRDefault="00E13F7F" w:rsidP="00F173C5">
            <w:pPr>
              <w:spacing w:after="0" w:line="240" w:lineRule="auto"/>
              <w:jc w:val="right"/>
              <w:rPr>
                <w:rFonts w:ascii="Arial" w:hAnsi="Arial" w:cs="Arial"/>
                <w:sz w:val="20"/>
                <w:szCs w:val="20"/>
                <w:lang w:eastAsia="pt-BR"/>
              </w:rPr>
            </w:pPr>
            <w:r w:rsidRPr="00F173C5">
              <w:rPr>
                <w:rFonts w:ascii="Arial" w:hAnsi="Arial" w:cs="Arial"/>
                <w:sz w:val="20"/>
                <w:szCs w:val="20"/>
                <w:lang w:eastAsia="pt-BR"/>
              </w:rPr>
              <w:t>1.915.337</w:t>
            </w:r>
          </w:p>
        </w:tc>
        <w:tc>
          <w:tcPr>
            <w:tcW w:w="223" w:type="dxa"/>
            <w:tcBorders>
              <w:top w:val="nil"/>
              <w:left w:val="nil"/>
              <w:bottom w:val="single" w:sz="8" w:space="0" w:color="auto"/>
              <w:right w:val="nil"/>
            </w:tcBorders>
            <w:shd w:val="clear" w:color="auto" w:fill="auto"/>
            <w:noWrap/>
            <w:vAlign w:val="bottom"/>
            <w:hideMark/>
          </w:tcPr>
          <w:p w14:paraId="7DFC872F" w14:textId="77777777" w:rsidR="00E13F7F" w:rsidRPr="00F173C5" w:rsidRDefault="00E13F7F" w:rsidP="00F173C5">
            <w:pPr>
              <w:spacing w:after="0" w:line="240" w:lineRule="auto"/>
              <w:rPr>
                <w:rFonts w:ascii="Arial" w:hAnsi="Arial" w:cs="Arial"/>
                <w:sz w:val="20"/>
                <w:szCs w:val="20"/>
                <w:lang w:eastAsia="pt-BR"/>
              </w:rPr>
            </w:pPr>
            <w:r w:rsidRPr="00F173C5">
              <w:rPr>
                <w:rFonts w:ascii="Arial" w:hAnsi="Arial" w:cs="Arial"/>
                <w:sz w:val="20"/>
                <w:szCs w:val="20"/>
                <w:lang w:eastAsia="pt-BR"/>
              </w:rPr>
              <w:t> </w:t>
            </w:r>
          </w:p>
        </w:tc>
        <w:tc>
          <w:tcPr>
            <w:tcW w:w="1315" w:type="dxa"/>
            <w:tcBorders>
              <w:top w:val="nil"/>
              <w:left w:val="nil"/>
              <w:bottom w:val="single" w:sz="8" w:space="0" w:color="auto"/>
              <w:right w:val="nil"/>
            </w:tcBorders>
            <w:shd w:val="clear" w:color="auto" w:fill="auto"/>
            <w:noWrap/>
            <w:vAlign w:val="bottom"/>
            <w:hideMark/>
          </w:tcPr>
          <w:p w14:paraId="5BDB18AC" w14:textId="77777777" w:rsidR="00E13F7F" w:rsidRPr="00F173C5" w:rsidRDefault="00E13F7F" w:rsidP="00F173C5">
            <w:pPr>
              <w:spacing w:after="0" w:line="240" w:lineRule="auto"/>
              <w:jc w:val="right"/>
              <w:rPr>
                <w:rFonts w:ascii="Arial" w:hAnsi="Arial" w:cs="Arial"/>
                <w:sz w:val="20"/>
                <w:szCs w:val="20"/>
                <w:lang w:eastAsia="pt-BR"/>
              </w:rPr>
            </w:pPr>
            <w:r w:rsidRPr="00F173C5">
              <w:rPr>
                <w:rFonts w:ascii="Arial" w:hAnsi="Arial" w:cs="Arial"/>
                <w:sz w:val="20"/>
                <w:szCs w:val="20"/>
                <w:lang w:eastAsia="pt-BR"/>
              </w:rPr>
              <w:t xml:space="preserve">0,0194 </w:t>
            </w:r>
          </w:p>
        </w:tc>
      </w:tr>
      <w:tr w:rsidR="00E13F7F" w:rsidRPr="00F173C5" w14:paraId="6A803504" w14:textId="77777777" w:rsidTr="006D7CF2">
        <w:trPr>
          <w:trHeight w:val="227"/>
        </w:trPr>
        <w:tc>
          <w:tcPr>
            <w:tcW w:w="3088" w:type="dxa"/>
            <w:tcBorders>
              <w:top w:val="single" w:sz="8" w:space="0" w:color="auto"/>
              <w:left w:val="nil"/>
              <w:bottom w:val="single" w:sz="8" w:space="0" w:color="auto"/>
              <w:right w:val="nil"/>
            </w:tcBorders>
            <w:shd w:val="clear" w:color="auto" w:fill="auto"/>
            <w:noWrap/>
            <w:vAlign w:val="bottom"/>
            <w:hideMark/>
          </w:tcPr>
          <w:p w14:paraId="7F1491FD" w14:textId="77777777" w:rsidR="00E13F7F" w:rsidRPr="00F173C5" w:rsidRDefault="00E13F7F" w:rsidP="00F173C5">
            <w:pPr>
              <w:spacing w:after="0" w:line="240" w:lineRule="auto"/>
              <w:rPr>
                <w:rFonts w:ascii="Arial" w:hAnsi="Arial" w:cs="Arial"/>
                <w:b/>
                <w:bCs/>
                <w:sz w:val="20"/>
                <w:szCs w:val="20"/>
                <w:lang w:eastAsia="pt-BR"/>
              </w:rPr>
            </w:pPr>
            <w:r w:rsidRPr="00F173C5">
              <w:rPr>
                <w:rFonts w:ascii="Arial" w:hAnsi="Arial" w:cs="Arial"/>
                <w:b/>
                <w:bCs/>
                <w:sz w:val="20"/>
                <w:szCs w:val="20"/>
                <w:lang w:eastAsia="pt-BR"/>
              </w:rPr>
              <w:t>Total</w:t>
            </w:r>
          </w:p>
        </w:tc>
        <w:tc>
          <w:tcPr>
            <w:tcW w:w="324" w:type="dxa"/>
            <w:tcBorders>
              <w:top w:val="nil"/>
              <w:left w:val="nil"/>
              <w:bottom w:val="nil"/>
              <w:right w:val="nil"/>
            </w:tcBorders>
            <w:shd w:val="clear" w:color="auto" w:fill="auto"/>
            <w:noWrap/>
            <w:vAlign w:val="bottom"/>
            <w:hideMark/>
          </w:tcPr>
          <w:p w14:paraId="53319384" w14:textId="77777777" w:rsidR="00E13F7F" w:rsidRPr="00F173C5" w:rsidRDefault="00E13F7F" w:rsidP="00F173C5">
            <w:pPr>
              <w:spacing w:after="0" w:line="240" w:lineRule="auto"/>
              <w:rPr>
                <w:rFonts w:ascii="Arial" w:hAnsi="Arial" w:cs="Arial"/>
                <w:color w:val="FF0000"/>
                <w:sz w:val="20"/>
                <w:szCs w:val="20"/>
                <w:lang w:eastAsia="pt-BR"/>
              </w:rPr>
            </w:pPr>
          </w:p>
        </w:tc>
        <w:tc>
          <w:tcPr>
            <w:tcW w:w="166" w:type="dxa"/>
            <w:tcBorders>
              <w:top w:val="nil"/>
              <w:left w:val="nil"/>
              <w:bottom w:val="nil"/>
              <w:right w:val="nil"/>
            </w:tcBorders>
            <w:shd w:val="clear" w:color="auto" w:fill="auto"/>
            <w:noWrap/>
            <w:vAlign w:val="bottom"/>
            <w:hideMark/>
          </w:tcPr>
          <w:p w14:paraId="2FF50B7E" w14:textId="77777777" w:rsidR="00E13F7F" w:rsidRPr="00F173C5" w:rsidRDefault="00E13F7F" w:rsidP="00F173C5">
            <w:pPr>
              <w:spacing w:after="0" w:line="240" w:lineRule="auto"/>
              <w:rPr>
                <w:rFonts w:ascii="Arial" w:hAnsi="Arial" w:cs="Arial"/>
                <w:color w:val="FF0000"/>
                <w:sz w:val="20"/>
                <w:szCs w:val="20"/>
                <w:lang w:eastAsia="pt-BR"/>
              </w:rPr>
            </w:pPr>
          </w:p>
        </w:tc>
        <w:tc>
          <w:tcPr>
            <w:tcW w:w="1706" w:type="dxa"/>
            <w:tcBorders>
              <w:top w:val="nil"/>
              <w:left w:val="nil"/>
              <w:bottom w:val="single" w:sz="8" w:space="0" w:color="auto"/>
              <w:right w:val="nil"/>
            </w:tcBorders>
            <w:shd w:val="clear" w:color="auto" w:fill="auto"/>
            <w:noWrap/>
            <w:vAlign w:val="bottom"/>
            <w:hideMark/>
          </w:tcPr>
          <w:p w14:paraId="66C6A0C3" w14:textId="77777777" w:rsidR="00E13F7F" w:rsidRPr="00F173C5" w:rsidRDefault="00E13F7F" w:rsidP="00F173C5">
            <w:pPr>
              <w:spacing w:after="0" w:line="240" w:lineRule="auto"/>
              <w:jc w:val="right"/>
              <w:rPr>
                <w:rFonts w:ascii="Arial" w:hAnsi="Arial" w:cs="Arial"/>
                <w:b/>
                <w:bCs/>
                <w:sz w:val="20"/>
                <w:szCs w:val="20"/>
                <w:lang w:eastAsia="pt-BR"/>
              </w:rPr>
            </w:pPr>
            <w:r w:rsidRPr="00F173C5">
              <w:rPr>
                <w:rFonts w:ascii="Arial" w:hAnsi="Arial" w:cs="Arial"/>
                <w:b/>
                <w:bCs/>
                <w:sz w:val="20"/>
                <w:szCs w:val="20"/>
                <w:lang w:eastAsia="pt-BR"/>
              </w:rPr>
              <w:t>9.883.218.182</w:t>
            </w:r>
          </w:p>
        </w:tc>
        <w:tc>
          <w:tcPr>
            <w:tcW w:w="223" w:type="dxa"/>
            <w:tcBorders>
              <w:top w:val="nil"/>
              <w:left w:val="nil"/>
              <w:bottom w:val="single" w:sz="8" w:space="0" w:color="auto"/>
              <w:right w:val="nil"/>
            </w:tcBorders>
            <w:shd w:val="clear" w:color="auto" w:fill="auto"/>
            <w:noWrap/>
            <w:vAlign w:val="bottom"/>
            <w:hideMark/>
          </w:tcPr>
          <w:p w14:paraId="6D123752" w14:textId="77777777" w:rsidR="00E13F7F" w:rsidRPr="00F173C5" w:rsidRDefault="00E13F7F" w:rsidP="00F173C5">
            <w:pPr>
              <w:spacing w:after="0" w:line="240" w:lineRule="auto"/>
              <w:rPr>
                <w:rFonts w:ascii="Arial" w:hAnsi="Arial" w:cs="Arial"/>
                <w:b/>
                <w:bCs/>
                <w:sz w:val="20"/>
                <w:szCs w:val="20"/>
                <w:lang w:eastAsia="pt-BR"/>
              </w:rPr>
            </w:pPr>
            <w:r w:rsidRPr="00F173C5">
              <w:rPr>
                <w:rFonts w:ascii="Arial" w:hAnsi="Arial" w:cs="Arial"/>
                <w:b/>
                <w:bCs/>
                <w:sz w:val="20"/>
                <w:szCs w:val="20"/>
                <w:lang w:eastAsia="pt-BR"/>
              </w:rPr>
              <w:t> </w:t>
            </w:r>
          </w:p>
        </w:tc>
        <w:tc>
          <w:tcPr>
            <w:tcW w:w="1284" w:type="dxa"/>
            <w:tcBorders>
              <w:top w:val="nil"/>
              <w:left w:val="nil"/>
              <w:bottom w:val="single" w:sz="8" w:space="0" w:color="auto"/>
              <w:right w:val="nil"/>
            </w:tcBorders>
            <w:shd w:val="clear" w:color="auto" w:fill="auto"/>
            <w:noWrap/>
            <w:vAlign w:val="bottom"/>
            <w:hideMark/>
          </w:tcPr>
          <w:p w14:paraId="6EE146DD" w14:textId="77777777" w:rsidR="00E13F7F" w:rsidRPr="00F173C5" w:rsidRDefault="00E13F7F" w:rsidP="00F173C5">
            <w:pPr>
              <w:spacing w:after="0" w:line="240" w:lineRule="auto"/>
              <w:jc w:val="right"/>
              <w:rPr>
                <w:rFonts w:ascii="Arial" w:hAnsi="Arial" w:cs="Arial"/>
                <w:b/>
                <w:bCs/>
                <w:sz w:val="20"/>
                <w:szCs w:val="20"/>
                <w:lang w:eastAsia="pt-BR"/>
              </w:rPr>
            </w:pPr>
            <w:r w:rsidRPr="00F173C5">
              <w:rPr>
                <w:rFonts w:ascii="Arial" w:hAnsi="Arial" w:cs="Arial"/>
                <w:b/>
                <w:bCs/>
                <w:sz w:val="20"/>
                <w:szCs w:val="20"/>
                <w:lang w:eastAsia="pt-BR"/>
              </w:rPr>
              <w:t xml:space="preserve">100,0000 </w:t>
            </w:r>
          </w:p>
        </w:tc>
        <w:tc>
          <w:tcPr>
            <w:tcW w:w="241" w:type="dxa"/>
            <w:tcBorders>
              <w:top w:val="nil"/>
              <w:left w:val="nil"/>
              <w:bottom w:val="nil"/>
              <w:right w:val="nil"/>
            </w:tcBorders>
            <w:shd w:val="clear" w:color="auto" w:fill="auto"/>
            <w:noWrap/>
            <w:vAlign w:val="bottom"/>
            <w:hideMark/>
          </w:tcPr>
          <w:p w14:paraId="536872B6" w14:textId="77777777" w:rsidR="00E13F7F" w:rsidRPr="00F173C5" w:rsidRDefault="00E13F7F" w:rsidP="00F173C5">
            <w:pPr>
              <w:spacing w:after="0" w:line="240" w:lineRule="auto"/>
              <w:rPr>
                <w:rFonts w:ascii="Arial" w:hAnsi="Arial" w:cs="Arial"/>
                <w:color w:val="FF0000"/>
                <w:sz w:val="20"/>
                <w:szCs w:val="20"/>
                <w:lang w:eastAsia="pt-BR"/>
              </w:rPr>
            </w:pPr>
          </w:p>
        </w:tc>
        <w:tc>
          <w:tcPr>
            <w:tcW w:w="2014" w:type="dxa"/>
            <w:tcBorders>
              <w:top w:val="nil"/>
              <w:left w:val="nil"/>
              <w:bottom w:val="single" w:sz="8" w:space="0" w:color="auto"/>
              <w:right w:val="nil"/>
            </w:tcBorders>
            <w:shd w:val="clear" w:color="auto" w:fill="auto"/>
            <w:noWrap/>
            <w:vAlign w:val="bottom"/>
            <w:hideMark/>
          </w:tcPr>
          <w:p w14:paraId="690595A5" w14:textId="77777777" w:rsidR="00E13F7F" w:rsidRPr="00F173C5" w:rsidRDefault="00E13F7F" w:rsidP="00F173C5">
            <w:pPr>
              <w:spacing w:after="0" w:line="240" w:lineRule="auto"/>
              <w:jc w:val="right"/>
              <w:rPr>
                <w:rFonts w:ascii="Arial" w:hAnsi="Arial" w:cs="Arial"/>
                <w:b/>
                <w:bCs/>
                <w:sz w:val="20"/>
                <w:szCs w:val="20"/>
                <w:lang w:eastAsia="pt-BR"/>
              </w:rPr>
            </w:pPr>
            <w:r w:rsidRPr="00F173C5">
              <w:rPr>
                <w:rFonts w:ascii="Arial" w:hAnsi="Arial" w:cs="Arial"/>
                <w:b/>
                <w:bCs/>
                <w:sz w:val="20"/>
                <w:szCs w:val="20"/>
                <w:lang w:eastAsia="pt-BR"/>
              </w:rPr>
              <w:t>9.883.218.182</w:t>
            </w:r>
          </w:p>
        </w:tc>
        <w:tc>
          <w:tcPr>
            <w:tcW w:w="223" w:type="dxa"/>
            <w:tcBorders>
              <w:top w:val="nil"/>
              <w:left w:val="nil"/>
              <w:bottom w:val="single" w:sz="8" w:space="0" w:color="auto"/>
              <w:right w:val="nil"/>
            </w:tcBorders>
            <w:shd w:val="clear" w:color="auto" w:fill="auto"/>
            <w:noWrap/>
            <w:vAlign w:val="bottom"/>
            <w:hideMark/>
          </w:tcPr>
          <w:p w14:paraId="164AB981" w14:textId="77777777" w:rsidR="00E13F7F" w:rsidRPr="00F173C5" w:rsidRDefault="00E13F7F" w:rsidP="00F173C5">
            <w:pPr>
              <w:spacing w:after="0" w:line="240" w:lineRule="auto"/>
              <w:rPr>
                <w:rFonts w:ascii="Arial" w:hAnsi="Arial" w:cs="Arial"/>
                <w:b/>
                <w:bCs/>
                <w:sz w:val="20"/>
                <w:szCs w:val="20"/>
                <w:lang w:eastAsia="pt-BR"/>
              </w:rPr>
            </w:pPr>
            <w:r w:rsidRPr="00F173C5">
              <w:rPr>
                <w:rFonts w:ascii="Arial" w:hAnsi="Arial" w:cs="Arial"/>
                <w:b/>
                <w:bCs/>
                <w:sz w:val="20"/>
                <w:szCs w:val="20"/>
                <w:lang w:eastAsia="pt-BR"/>
              </w:rPr>
              <w:t> </w:t>
            </w:r>
          </w:p>
        </w:tc>
        <w:tc>
          <w:tcPr>
            <w:tcW w:w="1315" w:type="dxa"/>
            <w:tcBorders>
              <w:top w:val="nil"/>
              <w:left w:val="nil"/>
              <w:bottom w:val="single" w:sz="8" w:space="0" w:color="auto"/>
              <w:right w:val="nil"/>
            </w:tcBorders>
            <w:shd w:val="clear" w:color="auto" w:fill="auto"/>
            <w:noWrap/>
            <w:vAlign w:val="bottom"/>
            <w:hideMark/>
          </w:tcPr>
          <w:p w14:paraId="4BBB462E" w14:textId="77777777" w:rsidR="00E13F7F" w:rsidRPr="00F173C5" w:rsidRDefault="00E13F7F" w:rsidP="00F173C5">
            <w:pPr>
              <w:spacing w:after="0" w:line="240" w:lineRule="auto"/>
              <w:jc w:val="right"/>
              <w:rPr>
                <w:rFonts w:ascii="Arial" w:hAnsi="Arial" w:cs="Arial"/>
                <w:b/>
                <w:bCs/>
                <w:sz w:val="20"/>
                <w:szCs w:val="20"/>
                <w:lang w:eastAsia="pt-BR"/>
              </w:rPr>
            </w:pPr>
            <w:r w:rsidRPr="00F173C5">
              <w:rPr>
                <w:rFonts w:ascii="Arial" w:hAnsi="Arial" w:cs="Arial"/>
                <w:b/>
                <w:bCs/>
                <w:sz w:val="20"/>
                <w:szCs w:val="20"/>
                <w:lang w:eastAsia="pt-BR"/>
              </w:rPr>
              <w:t xml:space="preserve">100,0000 </w:t>
            </w:r>
          </w:p>
        </w:tc>
      </w:tr>
    </w:tbl>
    <w:p w14:paraId="40A35E3A" w14:textId="77777777" w:rsidR="00E13F7F" w:rsidRPr="00C17B19" w:rsidRDefault="00E13F7F" w:rsidP="00E13F7F">
      <w:pPr>
        <w:ind w:right="49"/>
        <w:jc w:val="both"/>
        <w:rPr>
          <w:rFonts w:ascii="Arial" w:hAnsi="Arial"/>
          <w:color w:val="FF0000"/>
        </w:rPr>
      </w:pPr>
    </w:p>
    <w:p w14:paraId="5662A944" w14:textId="77777777" w:rsidR="00E13F7F" w:rsidRPr="00794B3B" w:rsidRDefault="00E13F7F" w:rsidP="00720CDA">
      <w:pPr>
        <w:numPr>
          <w:ilvl w:val="0"/>
          <w:numId w:val="3"/>
        </w:numPr>
        <w:suppressAutoHyphens/>
        <w:spacing w:after="0" w:line="240" w:lineRule="auto"/>
        <w:ind w:right="49"/>
        <w:jc w:val="both"/>
        <w:rPr>
          <w:rFonts w:ascii="Arial" w:hAnsi="Arial"/>
          <w:b/>
        </w:rPr>
      </w:pPr>
      <w:r w:rsidRPr="00794B3B">
        <w:rPr>
          <w:rFonts w:ascii="Arial" w:hAnsi="Arial"/>
          <w:b/>
        </w:rPr>
        <w:t>RECURSOS RECEBIDOS DA UNIÃO FEDERAL</w:t>
      </w:r>
    </w:p>
    <w:p w14:paraId="22047982" w14:textId="77777777" w:rsidR="00E13F7F" w:rsidRPr="00794B3B" w:rsidRDefault="00E13F7F" w:rsidP="00E13F7F">
      <w:pPr>
        <w:tabs>
          <w:tab w:val="left" w:pos="2760"/>
        </w:tabs>
        <w:ind w:right="49"/>
        <w:jc w:val="both"/>
        <w:rPr>
          <w:rFonts w:ascii="Arial" w:hAnsi="Arial"/>
          <w:b/>
        </w:rPr>
      </w:pPr>
      <w:r w:rsidRPr="00794B3B">
        <w:rPr>
          <w:rFonts w:ascii="Arial" w:hAnsi="Arial"/>
          <w:b/>
        </w:rPr>
        <w:tab/>
      </w:r>
    </w:p>
    <w:p w14:paraId="0BF3C379" w14:textId="705A3B39" w:rsidR="00E13F7F" w:rsidRPr="006D7CF2" w:rsidRDefault="00E13F7F" w:rsidP="006D7CF2">
      <w:pPr>
        <w:numPr>
          <w:ilvl w:val="0"/>
          <w:numId w:val="7"/>
        </w:numPr>
        <w:tabs>
          <w:tab w:val="left" w:pos="284"/>
        </w:tabs>
        <w:suppressAutoHyphens/>
        <w:spacing w:after="0" w:line="240" w:lineRule="auto"/>
        <w:ind w:left="709" w:right="-142" w:hanging="720"/>
        <w:jc w:val="both"/>
        <w:rPr>
          <w:rFonts w:ascii="Arial" w:hAnsi="Arial"/>
          <w:b/>
        </w:rPr>
      </w:pPr>
      <w:r w:rsidRPr="00794B3B">
        <w:rPr>
          <w:rFonts w:ascii="Arial" w:hAnsi="Arial"/>
          <w:b/>
        </w:rPr>
        <w:t>Adiantamento para futuro aumento de capital - AFAC</w:t>
      </w:r>
    </w:p>
    <w:p w14:paraId="219EAC49" w14:textId="77777777" w:rsidR="00E13F7F" w:rsidRPr="00794B3B" w:rsidRDefault="00E13F7F" w:rsidP="00E13F7F">
      <w:pPr>
        <w:autoSpaceDE w:val="0"/>
        <w:autoSpaceDN w:val="0"/>
        <w:adjustRightInd w:val="0"/>
        <w:jc w:val="both"/>
        <w:rPr>
          <w:rFonts w:ascii="Arial" w:hAnsi="Arial"/>
        </w:rPr>
      </w:pPr>
      <w:r w:rsidRPr="00794B3B">
        <w:rPr>
          <w:rFonts w:ascii="Arial" w:hAnsi="Arial"/>
        </w:rPr>
        <w:t xml:space="preserve">Corresponde aos recursos recebidos da União para investimento e adiantamento para futuro aumento de Capital Social. </w:t>
      </w:r>
    </w:p>
    <w:p w14:paraId="5F443041" w14:textId="77777777" w:rsidR="00E13F7F" w:rsidRPr="00AA43B7" w:rsidRDefault="00E13F7F" w:rsidP="00E13F7F">
      <w:pPr>
        <w:autoSpaceDE w:val="0"/>
        <w:autoSpaceDN w:val="0"/>
        <w:adjustRightInd w:val="0"/>
        <w:jc w:val="both"/>
        <w:rPr>
          <w:rFonts w:ascii="Arial" w:hAnsi="Arial"/>
        </w:rPr>
      </w:pPr>
      <w:r w:rsidRPr="00AA43B7">
        <w:rPr>
          <w:rFonts w:ascii="Arial" w:hAnsi="Arial"/>
        </w:rPr>
        <w:t>Os recursos recebidos a partir de 01/01/2017 não sofrem atualização, conforme disposto na norma SIAFI  021122 – Participações da União no Capital de empresas, em seus itens 2.3.7 e 2.3.8 e são registrados no Patrimônio Líquido, atendendo também as definições de instrumentos patrimoniais conforme determinado no CPC 39.</w:t>
      </w:r>
    </w:p>
    <w:p w14:paraId="55FC0F3E" w14:textId="77777777" w:rsidR="00E13F7F" w:rsidRDefault="00E13F7F" w:rsidP="00E13F7F">
      <w:pPr>
        <w:autoSpaceDE w:val="0"/>
        <w:autoSpaceDN w:val="0"/>
        <w:adjustRightInd w:val="0"/>
        <w:jc w:val="both"/>
        <w:rPr>
          <w:rFonts w:ascii="Arial" w:hAnsi="Arial"/>
          <w:color w:val="FF0000"/>
        </w:rPr>
      </w:pPr>
      <w:r w:rsidRPr="00AA43B7">
        <w:rPr>
          <w:rFonts w:ascii="Arial" w:hAnsi="Arial"/>
        </w:rPr>
        <w:t>O montante total de adiantamento para aumento de capital é de R$ 24.059.724, classificados no Patrimônio Líquido.</w:t>
      </w:r>
      <w:r w:rsidRPr="00C17B19">
        <w:rPr>
          <w:rFonts w:ascii="Arial" w:hAnsi="Arial"/>
          <w:color w:val="FF0000"/>
        </w:rPr>
        <w:t xml:space="preserve"> </w:t>
      </w:r>
    </w:p>
    <w:p w14:paraId="41E1B15D" w14:textId="77777777" w:rsidR="00E13F7F" w:rsidRPr="00C17B19" w:rsidRDefault="00E13F7F" w:rsidP="00E13F7F">
      <w:pPr>
        <w:autoSpaceDE w:val="0"/>
        <w:autoSpaceDN w:val="0"/>
        <w:adjustRightInd w:val="0"/>
        <w:jc w:val="both"/>
        <w:rPr>
          <w:rFonts w:ascii="Arial" w:hAnsi="Arial"/>
          <w:color w:val="FF0000"/>
        </w:rPr>
      </w:pPr>
    </w:p>
    <w:p w14:paraId="0A5E0F96" w14:textId="77777777" w:rsidR="00E13F7F" w:rsidRPr="00FE7B06" w:rsidRDefault="00E13F7F" w:rsidP="00E13F7F">
      <w:pPr>
        <w:tabs>
          <w:tab w:val="left" w:pos="1134"/>
        </w:tabs>
        <w:ind w:right="-142"/>
        <w:jc w:val="both"/>
        <w:rPr>
          <w:rFonts w:ascii="Arial" w:hAnsi="Arial"/>
          <w:b/>
        </w:rPr>
      </w:pPr>
      <w:r w:rsidRPr="00FE7B06">
        <w:rPr>
          <w:rFonts w:ascii="Arial" w:hAnsi="Arial"/>
          <w:b/>
        </w:rPr>
        <w:t>b) Subvenção para Custeio</w:t>
      </w:r>
    </w:p>
    <w:p w14:paraId="558895F4" w14:textId="77777777" w:rsidR="00E13F7F" w:rsidRPr="00FE7B06" w:rsidRDefault="00E13F7F" w:rsidP="00E13F7F">
      <w:pPr>
        <w:tabs>
          <w:tab w:val="left" w:pos="1134"/>
        </w:tabs>
        <w:ind w:right="-142"/>
        <w:jc w:val="both"/>
        <w:rPr>
          <w:rFonts w:ascii="Arial" w:hAnsi="Arial"/>
          <w:b/>
        </w:rPr>
      </w:pPr>
    </w:p>
    <w:p w14:paraId="73ED8EC6" w14:textId="77777777" w:rsidR="00E13F7F" w:rsidRPr="00FE7B06" w:rsidRDefault="00E13F7F" w:rsidP="00E13F7F">
      <w:pPr>
        <w:ind w:right="49"/>
        <w:jc w:val="both"/>
        <w:rPr>
          <w:rFonts w:ascii="Arial" w:hAnsi="Arial"/>
        </w:rPr>
      </w:pPr>
      <w:r w:rsidRPr="00FE7B06">
        <w:rPr>
          <w:rFonts w:ascii="Arial" w:hAnsi="Arial"/>
        </w:rPr>
        <w:t xml:space="preserve">As Subvenções recebidas do Tesouro Nacional, são utilizadas para pagamento de despesas de pessoal, sentença e custeio devidamente empenhadas. O montante recebido em 2023 foi de R$ 199.887.278 (R$ 181.518.351 em 2022) composto a seguir: </w:t>
      </w:r>
    </w:p>
    <w:p w14:paraId="7B8B39A9" w14:textId="77777777" w:rsidR="00E13F7F" w:rsidRPr="00C17B19" w:rsidRDefault="00E13F7F" w:rsidP="00E13F7F">
      <w:pPr>
        <w:ind w:right="49"/>
        <w:jc w:val="both"/>
        <w:rPr>
          <w:rFonts w:ascii="Arial" w:hAnsi="Arial"/>
          <w:color w:val="FF0000"/>
        </w:rPr>
      </w:pPr>
    </w:p>
    <w:tbl>
      <w:tblPr>
        <w:tblW w:w="10587" w:type="dxa"/>
        <w:tblInd w:w="70" w:type="dxa"/>
        <w:tblCellMar>
          <w:left w:w="70" w:type="dxa"/>
          <w:right w:w="70" w:type="dxa"/>
        </w:tblCellMar>
        <w:tblLook w:val="04A0" w:firstRow="1" w:lastRow="0" w:firstColumn="1" w:lastColumn="0" w:noHBand="0" w:noVBand="1"/>
      </w:tblPr>
      <w:tblGrid>
        <w:gridCol w:w="4436"/>
        <w:gridCol w:w="2600"/>
        <w:gridCol w:w="1599"/>
        <w:gridCol w:w="319"/>
        <w:gridCol w:w="1633"/>
      </w:tblGrid>
      <w:tr w:rsidR="00E13F7F" w:rsidRPr="00C17B19" w14:paraId="1C022782" w14:textId="77777777" w:rsidTr="006D7CF2">
        <w:trPr>
          <w:trHeight w:val="86"/>
        </w:trPr>
        <w:tc>
          <w:tcPr>
            <w:tcW w:w="4436" w:type="dxa"/>
            <w:tcBorders>
              <w:top w:val="nil"/>
              <w:left w:val="nil"/>
              <w:bottom w:val="single" w:sz="8" w:space="0" w:color="auto"/>
              <w:right w:val="nil"/>
            </w:tcBorders>
            <w:shd w:val="clear" w:color="auto" w:fill="auto"/>
            <w:noWrap/>
            <w:vAlign w:val="center"/>
            <w:hideMark/>
          </w:tcPr>
          <w:p w14:paraId="273012CA" w14:textId="77777777" w:rsidR="00E13F7F" w:rsidRPr="00FE5726" w:rsidRDefault="00E13F7F" w:rsidP="00F173C5">
            <w:pPr>
              <w:spacing w:after="0" w:line="240" w:lineRule="auto"/>
              <w:rPr>
                <w:rFonts w:ascii="Arial" w:hAnsi="Arial" w:cs="Arial"/>
                <w:b/>
                <w:bCs/>
                <w:lang w:eastAsia="pt-BR"/>
              </w:rPr>
            </w:pPr>
            <w:r w:rsidRPr="00FE5726">
              <w:rPr>
                <w:rFonts w:ascii="Arial" w:hAnsi="Arial" w:cs="Arial"/>
                <w:b/>
                <w:bCs/>
                <w:lang w:eastAsia="pt-BR"/>
              </w:rPr>
              <w:t>Subvenção</w:t>
            </w:r>
          </w:p>
        </w:tc>
        <w:tc>
          <w:tcPr>
            <w:tcW w:w="2600" w:type="dxa"/>
            <w:tcBorders>
              <w:top w:val="nil"/>
              <w:left w:val="nil"/>
              <w:bottom w:val="nil"/>
              <w:right w:val="nil"/>
            </w:tcBorders>
            <w:shd w:val="clear" w:color="auto" w:fill="auto"/>
            <w:noWrap/>
            <w:vAlign w:val="bottom"/>
            <w:hideMark/>
          </w:tcPr>
          <w:p w14:paraId="7A4D95BD" w14:textId="77777777" w:rsidR="00E13F7F" w:rsidRPr="00C17B19" w:rsidRDefault="00E13F7F" w:rsidP="00F173C5">
            <w:pPr>
              <w:spacing w:after="0" w:line="240" w:lineRule="auto"/>
              <w:rPr>
                <w:rFonts w:ascii="Arial" w:hAnsi="Arial" w:cs="Arial"/>
                <w:b/>
                <w:bCs/>
                <w:color w:val="FF0000"/>
                <w:lang w:eastAsia="pt-BR"/>
              </w:rPr>
            </w:pPr>
          </w:p>
        </w:tc>
        <w:tc>
          <w:tcPr>
            <w:tcW w:w="1599" w:type="dxa"/>
            <w:tcBorders>
              <w:top w:val="nil"/>
              <w:left w:val="nil"/>
              <w:bottom w:val="single" w:sz="8" w:space="0" w:color="auto"/>
              <w:right w:val="nil"/>
            </w:tcBorders>
            <w:shd w:val="clear" w:color="auto" w:fill="auto"/>
            <w:noWrap/>
            <w:vAlign w:val="center"/>
            <w:hideMark/>
          </w:tcPr>
          <w:p w14:paraId="0D766302" w14:textId="77777777" w:rsidR="00E13F7F" w:rsidRPr="00FE5726" w:rsidRDefault="00E13F7F" w:rsidP="00F173C5">
            <w:pPr>
              <w:spacing w:after="0" w:line="240" w:lineRule="auto"/>
              <w:jc w:val="right"/>
              <w:rPr>
                <w:rFonts w:ascii="Arial" w:hAnsi="Arial" w:cs="Arial"/>
                <w:b/>
                <w:bCs/>
                <w:lang w:eastAsia="pt-BR"/>
              </w:rPr>
            </w:pPr>
            <w:r w:rsidRPr="00FE5726">
              <w:rPr>
                <w:rFonts w:ascii="Arial" w:hAnsi="Arial" w:cs="Arial"/>
                <w:b/>
                <w:bCs/>
                <w:lang w:eastAsia="pt-BR"/>
              </w:rPr>
              <w:t>2023</w:t>
            </w:r>
          </w:p>
        </w:tc>
        <w:tc>
          <w:tcPr>
            <w:tcW w:w="319" w:type="dxa"/>
            <w:tcBorders>
              <w:top w:val="nil"/>
              <w:left w:val="nil"/>
              <w:bottom w:val="nil"/>
              <w:right w:val="nil"/>
            </w:tcBorders>
            <w:shd w:val="clear" w:color="auto" w:fill="auto"/>
            <w:noWrap/>
            <w:vAlign w:val="bottom"/>
            <w:hideMark/>
          </w:tcPr>
          <w:p w14:paraId="11C0F435" w14:textId="77777777" w:rsidR="00E13F7F" w:rsidRPr="00C17B19" w:rsidRDefault="00E13F7F" w:rsidP="00F173C5">
            <w:pPr>
              <w:spacing w:after="0" w:line="240" w:lineRule="auto"/>
              <w:jc w:val="right"/>
              <w:rPr>
                <w:rFonts w:ascii="Arial" w:hAnsi="Arial" w:cs="Arial"/>
                <w:b/>
                <w:bCs/>
                <w:color w:val="FF0000"/>
                <w:lang w:eastAsia="pt-BR"/>
              </w:rPr>
            </w:pPr>
          </w:p>
        </w:tc>
        <w:tc>
          <w:tcPr>
            <w:tcW w:w="1633" w:type="dxa"/>
            <w:tcBorders>
              <w:top w:val="nil"/>
              <w:left w:val="nil"/>
              <w:bottom w:val="single" w:sz="8" w:space="0" w:color="auto"/>
              <w:right w:val="nil"/>
            </w:tcBorders>
            <w:shd w:val="clear" w:color="auto" w:fill="auto"/>
            <w:noWrap/>
            <w:vAlign w:val="center"/>
            <w:hideMark/>
          </w:tcPr>
          <w:p w14:paraId="32655CBD" w14:textId="77777777" w:rsidR="00E13F7F" w:rsidRPr="00FE5726" w:rsidRDefault="00E13F7F" w:rsidP="00F173C5">
            <w:pPr>
              <w:spacing w:after="0" w:line="240" w:lineRule="auto"/>
              <w:jc w:val="right"/>
              <w:rPr>
                <w:rFonts w:ascii="Arial" w:hAnsi="Arial" w:cs="Arial"/>
                <w:b/>
                <w:bCs/>
                <w:lang w:eastAsia="pt-BR"/>
              </w:rPr>
            </w:pPr>
            <w:r w:rsidRPr="00FE5726">
              <w:rPr>
                <w:rFonts w:ascii="Arial" w:hAnsi="Arial" w:cs="Arial"/>
                <w:b/>
                <w:bCs/>
                <w:lang w:eastAsia="pt-BR"/>
              </w:rPr>
              <w:t>2022</w:t>
            </w:r>
          </w:p>
          <w:p w14:paraId="75A37D13" w14:textId="77777777" w:rsidR="00E13F7F" w:rsidRPr="00FE5726" w:rsidRDefault="00E13F7F" w:rsidP="00F173C5">
            <w:pPr>
              <w:spacing w:after="0" w:line="240" w:lineRule="auto"/>
              <w:jc w:val="right"/>
              <w:rPr>
                <w:rFonts w:ascii="Arial" w:hAnsi="Arial" w:cs="Arial"/>
                <w:b/>
                <w:bCs/>
                <w:lang w:eastAsia="pt-BR"/>
              </w:rPr>
            </w:pPr>
          </w:p>
        </w:tc>
      </w:tr>
      <w:tr w:rsidR="00E13F7F" w:rsidRPr="00C17B19" w14:paraId="5A485FF0" w14:textId="77777777" w:rsidTr="006D7CF2">
        <w:trPr>
          <w:trHeight w:val="48"/>
        </w:trPr>
        <w:tc>
          <w:tcPr>
            <w:tcW w:w="4436" w:type="dxa"/>
            <w:tcBorders>
              <w:top w:val="nil"/>
              <w:left w:val="nil"/>
              <w:bottom w:val="nil"/>
              <w:right w:val="nil"/>
            </w:tcBorders>
            <w:shd w:val="clear" w:color="auto" w:fill="auto"/>
            <w:noWrap/>
            <w:vAlign w:val="center"/>
            <w:hideMark/>
          </w:tcPr>
          <w:p w14:paraId="19B26565" w14:textId="77777777" w:rsidR="00E13F7F" w:rsidRPr="00FE5726" w:rsidRDefault="00E13F7F" w:rsidP="00F173C5">
            <w:pPr>
              <w:spacing w:after="0" w:line="240" w:lineRule="auto"/>
              <w:rPr>
                <w:rFonts w:ascii="Arial" w:hAnsi="Arial" w:cs="Arial"/>
                <w:lang w:eastAsia="pt-BR"/>
              </w:rPr>
            </w:pPr>
            <w:r w:rsidRPr="00FE5726">
              <w:rPr>
                <w:rFonts w:ascii="Arial" w:hAnsi="Arial" w:cs="Arial"/>
                <w:lang w:eastAsia="pt-BR"/>
              </w:rPr>
              <w:t>Pessoal</w:t>
            </w:r>
          </w:p>
        </w:tc>
        <w:tc>
          <w:tcPr>
            <w:tcW w:w="2600" w:type="dxa"/>
            <w:tcBorders>
              <w:top w:val="nil"/>
              <w:left w:val="nil"/>
              <w:bottom w:val="nil"/>
              <w:right w:val="nil"/>
            </w:tcBorders>
            <w:shd w:val="clear" w:color="auto" w:fill="auto"/>
            <w:noWrap/>
            <w:vAlign w:val="center"/>
            <w:hideMark/>
          </w:tcPr>
          <w:p w14:paraId="6BE88BE3" w14:textId="77777777" w:rsidR="00E13F7F" w:rsidRPr="00C17B19" w:rsidRDefault="00E13F7F" w:rsidP="00F173C5">
            <w:pPr>
              <w:spacing w:after="0" w:line="240" w:lineRule="auto"/>
              <w:rPr>
                <w:rFonts w:ascii="Arial" w:hAnsi="Arial" w:cs="Arial"/>
                <w:b/>
                <w:bCs/>
                <w:color w:val="FF0000"/>
                <w:lang w:eastAsia="pt-BR"/>
              </w:rPr>
            </w:pPr>
          </w:p>
        </w:tc>
        <w:tc>
          <w:tcPr>
            <w:tcW w:w="1599" w:type="dxa"/>
            <w:tcBorders>
              <w:top w:val="nil"/>
              <w:left w:val="nil"/>
              <w:bottom w:val="nil"/>
              <w:right w:val="nil"/>
            </w:tcBorders>
            <w:shd w:val="clear" w:color="auto" w:fill="auto"/>
            <w:noWrap/>
            <w:vAlign w:val="center"/>
            <w:hideMark/>
          </w:tcPr>
          <w:p w14:paraId="534B6625" w14:textId="77777777" w:rsidR="00E13F7F" w:rsidRPr="00FE5726" w:rsidRDefault="00E13F7F" w:rsidP="00F173C5">
            <w:pPr>
              <w:spacing w:after="0" w:line="240" w:lineRule="auto"/>
              <w:jc w:val="right"/>
              <w:rPr>
                <w:rFonts w:ascii="Arial" w:hAnsi="Arial" w:cs="Arial"/>
                <w:lang w:eastAsia="pt-BR"/>
              </w:rPr>
            </w:pPr>
            <w:r w:rsidRPr="00FE5726">
              <w:rPr>
                <w:rFonts w:ascii="Arial" w:hAnsi="Arial" w:cs="Arial"/>
              </w:rPr>
              <w:t>110.134.541</w:t>
            </w:r>
          </w:p>
        </w:tc>
        <w:tc>
          <w:tcPr>
            <w:tcW w:w="319" w:type="dxa"/>
            <w:tcBorders>
              <w:top w:val="nil"/>
              <w:left w:val="nil"/>
              <w:bottom w:val="nil"/>
              <w:right w:val="nil"/>
            </w:tcBorders>
            <w:shd w:val="clear" w:color="auto" w:fill="auto"/>
            <w:noWrap/>
            <w:vAlign w:val="center"/>
            <w:hideMark/>
          </w:tcPr>
          <w:p w14:paraId="0E9A7BD3" w14:textId="77777777" w:rsidR="00E13F7F" w:rsidRPr="00C17B19" w:rsidRDefault="00E13F7F" w:rsidP="00F173C5">
            <w:pPr>
              <w:spacing w:after="0" w:line="240" w:lineRule="auto"/>
              <w:jc w:val="right"/>
              <w:rPr>
                <w:rFonts w:ascii="Arial" w:hAnsi="Arial" w:cs="Arial"/>
                <w:color w:val="FF0000"/>
                <w:lang w:eastAsia="pt-BR"/>
              </w:rPr>
            </w:pPr>
          </w:p>
        </w:tc>
        <w:tc>
          <w:tcPr>
            <w:tcW w:w="1633" w:type="dxa"/>
            <w:tcBorders>
              <w:top w:val="nil"/>
              <w:left w:val="nil"/>
              <w:bottom w:val="nil"/>
              <w:right w:val="nil"/>
            </w:tcBorders>
            <w:shd w:val="clear" w:color="auto" w:fill="auto"/>
            <w:noWrap/>
            <w:vAlign w:val="center"/>
            <w:hideMark/>
          </w:tcPr>
          <w:p w14:paraId="578D1415" w14:textId="77777777" w:rsidR="00E13F7F" w:rsidRPr="00FE5726" w:rsidRDefault="00E13F7F" w:rsidP="00F173C5">
            <w:pPr>
              <w:spacing w:after="0" w:line="240" w:lineRule="auto"/>
              <w:jc w:val="right"/>
              <w:rPr>
                <w:rFonts w:ascii="Arial" w:hAnsi="Arial" w:cs="Arial"/>
                <w:lang w:eastAsia="pt-BR"/>
              </w:rPr>
            </w:pPr>
            <w:r w:rsidRPr="00FE5726">
              <w:rPr>
                <w:rFonts w:ascii="Arial" w:hAnsi="Arial" w:cs="Arial"/>
              </w:rPr>
              <w:t>107.490.72</w:t>
            </w:r>
            <w:r>
              <w:rPr>
                <w:rFonts w:ascii="Arial" w:hAnsi="Arial" w:cs="Arial"/>
              </w:rPr>
              <w:t>0</w:t>
            </w:r>
          </w:p>
        </w:tc>
      </w:tr>
      <w:tr w:rsidR="00E13F7F" w:rsidRPr="00C17B19" w14:paraId="13D859A9" w14:textId="77777777" w:rsidTr="006D7CF2">
        <w:trPr>
          <w:trHeight w:val="69"/>
        </w:trPr>
        <w:tc>
          <w:tcPr>
            <w:tcW w:w="4436" w:type="dxa"/>
            <w:tcBorders>
              <w:top w:val="nil"/>
              <w:left w:val="nil"/>
              <w:bottom w:val="nil"/>
              <w:right w:val="nil"/>
            </w:tcBorders>
            <w:shd w:val="clear" w:color="auto" w:fill="auto"/>
            <w:noWrap/>
            <w:vAlign w:val="center"/>
            <w:hideMark/>
          </w:tcPr>
          <w:p w14:paraId="25957320" w14:textId="77777777" w:rsidR="00E13F7F" w:rsidRPr="00FE5726" w:rsidRDefault="00E13F7F" w:rsidP="00F173C5">
            <w:pPr>
              <w:spacing w:after="0" w:line="240" w:lineRule="auto"/>
              <w:rPr>
                <w:rFonts w:ascii="Arial" w:hAnsi="Arial" w:cs="Arial"/>
                <w:lang w:eastAsia="pt-BR"/>
              </w:rPr>
            </w:pPr>
            <w:r w:rsidRPr="00FE5726">
              <w:rPr>
                <w:rFonts w:ascii="Arial" w:hAnsi="Arial" w:cs="Arial"/>
                <w:lang w:eastAsia="pt-BR"/>
              </w:rPr>
              <w:t>Sentença</w:t>
            </w:r>
          </w:p>
        </w:tc>
        <w:tc>
          <w:tcPr>
            <w:tcW w:w="2600" w:type="dxa"/>
            <w:tcBorders>
              <w:top w:val="nil"/>
              <w:left w:val="nil"/>
              <w:bottom w:val="nil"/>
              <w:right w:val="nil"/>
            </w:tcBorders>
            <w:shd w:val="clear" w:color="auto" w:fill="auto"/>
            <w:noWrap/>
            <w:vAlign w:val="center"/>
            <w:hideMark/>
          </w:tcPr>
          <w:p w14:paraId="716E4C8B" w14:textId="77777777" w:rsidR="00E13F7F" w:rsidRPr="00C17B19" w:rsidRDefault="00E13F7F" w:rsidP="00F173C5">
            <w:pPr>
              <w:spacing w:after="0" w:line="240" w:lineRule="auto"/>
              <w:rPr>
                <w:rFonts w:ascii="Arial" w:hAnsi="Arial" w:cs="Arial"/>
                <w:b/>
                <w:bCs/>
                <w:color w:val="FF0000"/>
                <w:lang w:eastAsia="pt-BR"/>
              </w:rPr>
            </w:pPr>
          </w:p>
        </w:tc>
        <w:tc>
          <w:tcPr>
            <w:tcW w:w="1599" w:type="dxa"/>
            <w:tcBorders>
              <w:top w:val="nil"/>
              <w:left w:val="nil"/>
              <w:bottom w:val="nil"/>
              <w:right w:val="nil"/>
            </w:tcBorders>
            <w:shd w:val="clear" w:color="auto" w:fill="auto"/>
            <w:noWrap/>
            <w:vAlign w:val="center"/>
            <w:hideMark/>
          </w:tcPr>
          <w:p w14:paraId="2F7B59FF" w14:textId="77777777" w:rsidR="00E13F7F" w:rsidRPr="00FE5726" w:rsidRDefault="00E13F7F" w:rsidP="00F173C5">
            <w:pPr>
              <w:spacing w:after="0" w:line="240" w:lineRule="auto"/>
              <w:jc w:val="right"/>
              <w:rPr>
                <w:rFonts w:ascii="Arial" w:hAnsi="Arial" w:cs="Arial"/>
                <w:lang w:eastAsia="pt-BR"/>
              </w:rPr>
            </w:pPr>
            <w:r w:rsidRPr="00FE5726">
              <w:rPr>
                <w:rFonts w:ascii="Arial" w:hAnsi="Arial" w:cs="Arial"/>
              </w:rPr>
              <w:t>38.511.645</w:t>
            </w:r>
          </w:p>
        </w:tc>
        <w:tc>
          <w:tcPr>
            <w:tcW w:w="319" w:type="dxa"/>
            <w:tcBorders>
              <w:top w:val="nil"/>
              <w:left w:val="nil"/>
              <w:bottom w:val="nil"/>
              <w:right w:val="nil"/>
            </w:tcBorders>
            <w:shd w:val="clear" w:color="auto" w:fill="auto"/>
            <w:noWrap/>
            <w:vAlign w:val="center"/>
            <w:hideMark/>
          </w:tcPr>
          <w:p w14:paraId="2A385BE3" w14:textId="77777777" w:rsidR="00E13F7F" w:rsidRPr="00C17B19" w:rsidRDefault="00E13F7F" w:rsidP="00F173C5">
            <w:pPr>
              <w:spacing w:after="0" w:line="240" w:lineRule="auto"/>
              <w:jc w:val="right"/>
              <w:rPr>
                <w:rFonts w:ascii="Arial" w:hAnsi="Arial" w:cs="Arial"/>
                <w:color w:val="FF0000"/>
                <w:lang w:eastAsia="pt-BR"/>
              </w:rPr>
            </w:pPr>
          </w:p>
        </w:tc>
        <w:tc>
          <w:tcPr>
            <w:tcW w:w="1633" w:type="dxa"/>
            <w:tcBorders>
              <w:top w:val="nil"/>
              <w:left w:val="nil"/>
              <w:bottom w:val="nil"/>
              <w:right w:val="nil"/>
            </w:tcBorders>
            <w:shd w:val="clear" w:color="auto" w:fill="auto"/>
            <w:noWrap/>
            <w:vAlign w:val="center"/>
            <w:hideMark/>
          </w:tcPr>
          <w:p w14:paraId="4F29DB8C" w14:textId="77777777" w:rsidR="00E13F7F" w:rsidRPr="00FE5726" w:rsidRDefault="00E13F7F" w:rsidP="00F173C5">
            <w:pPr>
              <w:spacing w:after="0" w:line="240" w:lineRule="auto"/>
              <w:jc w:val="right"/>
              <w:rPr>
                <w:rFonts w:ascii="Arial" w:hAnsi="Arial" w:cs="Arial"/>
                <w:lang w:eastAsia="pt-BR"/>
              </w:rPr>
            </w:pPr>
            <w:r w:rsidRPr="00FE5726">
              <w:rPr>
                <w:rFonts w:ascii="Arial" w:hAnsi="Arial" w:cs="Arial"/>
              </w:rPr>
              <w:t>28.960.920</w:t>
            </w:r>
          </w:p>
        </w:tc>
      </w:tr>
      <w:tr w:rsidR="00E13F7F" w:rsidRPr="00C17B19" w14:paraId="7364F03B" w14:textId="77777777" w:rsidTr="006D7CF2">
        <w:trPr>
          <w:trHeight w:val="69"/>
        </w:trPr>
        <w:tc>
          <w:tcPr>
            <w:tcW w:w="4436" w:type="dxa"/>
            <w:tcBorders>
              <w:top w:val="nil"/>
              <w:left w:val="nil"/>
              <w:bottom w:val="nil"/>
              <w:right w:val="nil"/>
            </w:tcBorders>
            <w:shd w:val="clear" w:color="auto" w:fill="auto"/>
            <w:noWrap/>
            <w:vAlign w:val="center"/>
            <w:hideMark/>
          </w:tcPr>
          <w:p w14:paraId="6DF46D07" w14:textId="77777777" w:rsidR="00E13F7F" w:rsidRPr="00FE5726" w:rsidRDefault="00E13F7F" w:rsidP="00F173C5">
            <w:pPr>
              <w:spacing w:after="0" w:line="240" w:lineRule="auto"/>
              <w:rPr>
                <w:rFonts w:ascii="Arial" w:hAnsi="Arial" w:cs="Arial"/>
                <w:lang w:eastAsia="pt-BR"/>
              </w:rPr>
            </w:pPr>
            <w:r w:rsidRPr="00FE5726">
              <w:rPr>
                <w:rFonts w:ascii="Arial" w:hAnsi="Arial" w:cs="Arial"/>
                <w:lang w:eastAsia="pt-BR"/>
              </w:rPr>
              <w:t>Custeio</w:t>
            </w:r>
          </w:p>
        </w:tc>
        <w:tc>
          <w:tcPr>
            <w:tcW w:w="2600" w:type="dxa"/>
            <w:tcBorders>
              <w:top w:val="nil"/>
              <w:left w:val="nil"/>
              <w:bottom w:val="nil"/>
              <w:right w:val="nil"/>
            </w:tcBorders>
            <w:shd w:val="clear" w:color="auto" w:fill="auto"/>
            <w:noWrap/>
            <w:vAlign w:val="center"/>
            <w:hideMark/>
          </w:tcPr>
          <w:p w14:paraId="55078E11" w14:textId="77777777" w:rsidR="00E13F7F" w:rsidRPr="00C17B19" w:rsidRDefault="00E13F7F" w:rsidP="00F173C5">
            <w:pPr>
              <w:spacing w:after="0" w:line="240" w:lineRule="auto"/>
              <w:rPr>
                <w:rFonts w:ascii="Arial" w:hAnsi="Arial" w:cs="Arial"/>
                <w:b/>
                <w:bCs/>
                <w:color w:val="FF0000"/>
                <w:lang w:eastAsia="pt-BR"/>
              </w:rPr>
            </w:pPr>
          </w:p>
        </w:tc>
        <w:tc>
          <w:tcPr>
            <w:tcW w:w="1599" w:type="dxa"/>
            <w:tcBorders>
              <w:top w:val="nil"/>
              <w:left w:val="nil"/>
              <w:bottom w:val="nil"/>
              <w:right w:val="nil"/>
            </w:tcBorders>
            <w:shd w:val="clear" w:color="auto" w:fill="auto"/>
            <w:noWrap/>
            <w:vAlign w:val="center"/>
            <w:hideMark/>
          </w:tcPr>
          <w:p w14:paraId="1DE20B01" w14:textId="77777777" w:rsidR="00E13F7F" w:rsidRPr="00FE5726" w:rsidRDefault="00E13F7F" w:rsidP="00F173C5">
            <w:pPr>
              <w:spacing w:after="0" w:line="240" w:lineRule="auto"/>
              <w:jc w:val="right"/>
              <w:rPr>
                <w:rFonts w:ascii="Arial" w:hAnsi="Arial" w:cs="Arial"/>
                <w:lang w:eastAsia="pt-BR"/>
              </w:rPr>
            </w:pPr>
            <w:r w:rsidRPr="00FE5726">
              <w:rPr>
                <w:rFonts w:ascii="Arial" w:hAnsi="Arial" w:cs="Arial"/>
              </w:rPr>
              <w:t>51.241.092</w:t>
            </w:r>
          </w:p>
        </w:tc>
        <w:tc>
          <w:tcPr>
            <w:tcW w:w="319" w:type="dxa"/>
            <w:tcBorders>
              <w:top w:val="nil"/>
              <w:left w:val="nil"/>
              <w:bottom w:val="nil"/>
              <w:right w:val="nil"/>
            </w:tcBorders>
            <w:shd w:val="clear" w:color="auto" w:fill="auto"/>
            <w:noWrap/>
            <w:vAlign w:val="center"/>
            <w:hideMark/>
          </w:tcPr>
          <w:p w14:paraId="03CCDD44" w14:textId="77777777" w:rsidR="00E13F7F" w:rsidRPr="00C17B19" w:rsidRDefault="00E13F7F" w:rsidP="00F173C5">
            <w:pPr>
              <w:spacing w:after="0" w:line="240" w:lineRule="auto"/>
              <w:jc w:val="right"/>
              <w:rPr>
                <w:rFonts w:ascii="Arial" w:hAnsi="Arial" w:cs="Arial"/>
                <w:color w:val="FF0000"/>
                <w:lang w:eastAsia="pt-BR"/>
              </w:rPr>
            </w:pPr>
          </w:p>
        </w:tc>
        <w:tc>
          <w:tcPr>
            <w:tcW w:w="1633" w:type="dxa"/>
            <w:tcBorders>
              <w:top w:val="nil"/>
              <w:left w:val="nil"/>
              <w:bottom w:val="nil"/>
              <w:right w:val="nil"/>
            </w:tcBorders>
            <w:shd w:val="clear" w:color="auto" w:fill="auto"/>
            <w:noWrap/>
            <w:vAlign w:val="center"/>
            <w:hideMark/>
          </w:tcPr>
          <w:p w14:paraId="65511A25" w14:textId="77777777" w:rsidR="00E13F7F" w:rsidRPr="00FE5726" w:rsidRDefault="00E13F7F" w:rsidP="00F173C5">
            <w:pPr>
              <w:spacing w:after="0" w:line="240" w:lineRule="auto"/>
              <w:jc w:val="right"/>
              <w:rPr>
                <w:rFonts w:ascii="Arial" w:hAnsi="Arial" w:cs="Arial"/>
                <w:lang w:eastAsia="pt-BR"/>
              </w:rPr>
            </w:pPr>
            <w:r w:rsidRPr="00FE5726">
              <w:rPr>
                <w:rFonts w:ascii="Arial" w:hAnsi="Arial" w:cs="Arial"/>
              </w:rPr>
              <w:t>45.066.711</w:t>
            </w:r>
          </w:p>
        </w:tc>
      </w:tr>
      <w:tr w:rsidR="00E13F7F" w:rsidRPr="00C17B19" w14:paraId="770E5583" w14:textId="77777777" w:rsidTr="006D7CF2">
        <w:trPr>
          <w:trHeight w:val="48"/>
        </w:trPr>
        <w:tc>
          <w:tcPr>
            <w:tcW w:w="4436" w:type="dxa"/>
            <w:tcBorders>
              <w:top w:val="nil"/>
              <w:left w:val="nil"/>
              <w:bottom w:val="nil"/>
              <w:right w:val="nil"/>
            </w:tcBorders>
            <w:shd w:val="clear" w:color="auto" w:fill="auto"/>
            <w:noWrap/>
            <w:vAlign w:val="bottom"/>
            <w:hideMark/>
          </w:tcPr>
          <w:p w14:paraId="0260EBC4" w14:textId="77777777" w:rsidR="00E13F7F" w:rsidRPr="00C17B19" w:rsidRDefault="00E13F7F" w:rsidP="00F173C5">
            <w:pPr>
              <w:spacing w:after="0" w:line="240" w:lineRule="auto"/>
              <w:jc w:val="right"/>
              <w:rPr>
                <w:rFonts w:ascii="Arial" w:hAnsi="Arial" w:cs="Arial"/>
                <w:color w:val="FF0000"/>
                <w:lang w:eastAsia="pt-BR"/>
              </w:rPr>
            </w:pPr>
          </w:p>
        </w:tc>
        <w:tc>
          <w:tcPr>
            <w:tcW w:w="2600" w:type="dxa"/>
            <w:tcBorders>
              <w:top w:val="nil"/>
              <w:left w:val="nil"/>
              <w:bottom w:val="nil"/>
              <w:right w:val="nil"/>
            </w:tcBorders>
            <w:shd w:val="clear" w:color="auto" w:fill="auto"/>
            <w:noWrap/>
            <w:vAlign w:val="bottom"/>
            <w:hideMark/>
          </w:tcPr>
          <w:p w14:paraId="5B417A12" w14:textId="77777777" w:rsidR="00E13F7F" w:rsidRPr="00C17B19" w:rsidRDefault="00E13F7F" w:rsidP="00F173C5">
            <w:pPr>
              <w:spacing w:after="0" w:line="240" w:lineRule="auto"/>
              <w:rPr>
                <w:color w:val="FF0000"/>
                <w:lang w:eastAsia="pt-BR"/>
              </w:rPr>
            </w:pPr>
          </w:p>
        </w:tc>
        <w:tc>
          <w:tcPr>
            <w:tcW w:w="1599" w:type="dxa"/>
            <w:tcBorders>
              <w:top w:val="single" w:sz="8" w:space="0" w:color="auto"/>
              <w:left w:val="nil"/>
              <w:bottom w:val="single" w:sz="8" w:space="0" w:color="auto"/>
              <w:right w:val="nil"/>
            </w:tcBorders>
            <w:shd w:val="clear" w:color="auto" w:fill="auto"/>
            <w:noWrap/>
            <w:vAlign w:val="center"/>
            <w:hideMark/>
          </w:tcPr>
          <w:p w14:paraId="79F4E366" w14:textId="77777777" w:rsidR="00E13F7F" w:rsidRPr="00FE5726" w:rsidRDefault="00E13F7F" w:rsidP="00F173C5">
            <w:pPr>
              <w:spacing w:after="0" w:line="240" w:lineRule="auto"/>
              <w:jc w:val="right"/>
              <w:rPr>
                <w:rFonts w:ascii="Arial" w:hAnsi="Arial" w:cs="Arial"/>
                <w:b/>
                <w:bCs/>
                <w:lang w:eastAsia="pt-BR"/>
              </w:rPr>
            </w:pPr>
            <w:r w:rsidRPr="00FE5726">
              <w:rPr>
                <w:rFonts w:ascii="Arial" w:hAnsi="Arial" w:cs="Arial"/>
                <w:b/>
                <w:bCs/>
                <w:lang w:eastAsia="pt-BR"/>
              </w:rPr>
              <w:t>199.887.278</w:t>
            </w:r>
          </w:p>
        </w:tc>
        <w:tc>
          <w:tcPr>
            <w:tcW w:w="319" w:type="dxa"/>
            <w:tcBorders>
              <w:top w:val="nil"/>
              <w:left w:val="nil"/>
              <w:bottom w:val="nil"/>
              <w:right w:val="nil"/>
            </w:tcBorders>
            <w:shd w:val="clear" w:color="auto" w:fill="auto"/>
            <w:noWrap/>
            <w:vAlign w:val="bottom"/>
            <w:hideMark/>
          </w:tcPr>
          <w:p w14:paraId="42C4AF40" w14:textId="77777777" w:rsidR="00E13F7F" w:rsidRPr="00C17B19" w:rsidRDefault="00E13F7F" w:rsidP="00F173C5">
            <w:pPr>
              <w:spacing w:after="0" w:line="240" w:lineRule="auto"/>
              <w:jc w:val="right"/>
              <w:rPr>
                <w:rFonts w:ascii="Arial" w:hAnsi="Arial" w:cs="Arial"/>
                <w:b/>
                <w:bCs/>
                <w:color w:val="FF0000"/>
                <w:lang w:eastAsia="pt-BR"/>
              </w:rPr>
            </w:pPr>
          </w:p>
        </w:tc>
        <w:tc>
          <w:tcPr>
            <w:tcW w:w="1633" w:type="dxa"/>
            <w:tcBorders>
              <w:top w:val="single" w:sz="8" w:space="0" w:color="auto"/>
              <w:left w:val="nil"/>
              <w:bottom w:val="single" w:sz="8" w:space="0" w:color="auto"/>
              <w:right w:val="nil"/>
            </w:tcBorders>
            <w:shd w:val="clear" w:color="auto" w:fill="auto"/>
            <w:noWrap/>
            <w:vAlign w:val="center"/>
            <w:hideMark/>
          </w:tcPr>
          <w:p w14:paraId="0E83F302" w14:textId="77777777" w:rsidR="00E13F7F" w:rsidRPr="00FE5726" w:rsidRDefault="00E13F7F" w:rsidP="00F173C5">
            <w:pPr>
              <w:spacing w:after="0" w:line="240" w:lineRule="auto"/>
              <w:jc w:val="right"/>
              <w:rPr>
                <w:rFonts w:ascii="Arial" w:hAnsi="Arial" w:cs="Arial"/>
                <w:b/>
                <w:bCs/>
                <w:lang w:eastAsia="pt-BR"/>
              </w:rPr>
            </w:pPr>
            <w:r w:rsidRPr="00FE5726">
              <w:rPr>
                <w:rFonts w:ascii="Arial" w:hAnsi="Arial" w:cs="Arial"/>
                <w:b/>
                <w:bCs/>
                <w:lang w:eastAsia="pt-BR"/>
              </w:rPr>
              <w:t>181.518.351</w:t>
            </w:r>
          </w:p>
        </w:tc>
      </w:tr>
    </w:tbl>
    <w:p w14:paraId="44F0D9E5" w14:textId="509EEC1F" w:rsidR="00E13F7F" w:rsidRPr="006D7CF2" w:rsidRDefault="00E13F7F" w:rsidP="006D7CF2">
      <w:pPr>
        <w:ind w:right="49"/>
        <w:jc w:val="both"/>
        <w:rPr>
          <w:rFonts w:ascii="Arial" w:hAnsi="Arial"/>
          <w:b/>
        </w:rPr>
      </w:pPr>
      <w:r w:rsidRPr="000709E6">
        <w:rPr>
          <w:rFonts w:ascii="Arial" w:hAnsi="Arial"/>
          <w:b/>
        </w:rPr>
        <w:t>c) Lei Orçamentária Anual - LOA</w:t>
      </w:r>
    </w:p>
    <w:p w14:paraId="526C5564" w14:textId="7BD5492F" w:rsidR="00E13F7F" w:rsidRPr="006D7CF2" w:rsidRDefault="00E13F7F" w:rsidP="00E13F7F">
      <w:pPr>
        <w:autoSpaceDE w:val="0"/>
        <w:autoSpaceDN w:val="0"/>
        <w:adjustRightInd w:val="0"/>
        <w:jc w:val="both"/>
        <w:rPr>
          <w:rFonts w:ascii="Arial" w:hAnsi="Arial" w:cs="Arial"/>
          <w:color w:val="FF0000"/>
          <w:lang w:eastAsia="pt-BR"/>
        </w:rPr>
      </w:pPr>
      <w:r w:rsidRPr="000709E6">
        <w:rPr>
          <w:rFonts w:ascii="Arial" w:hAnsi="Arial" w:cs="Arial"/>
          <w:lang w:eastAsia="pt-BR"/>
        </w:rPr>
        <w:t>O orçamento anual da Companhia está definido conforme Lei Orçamentária Anual, porém, não foi aprovado até o encerramento do exercício. O montante fixado para a despesa da TRENSURB para o exercício financeiro de 2024, conforme a PLOA,</w:t>
      </w:r>
      <w:r w:rsidRPr="00C17B19">
        <w:rPr>
          <w:rFonts w:ascii="Arial" w:hAnsi="Arial" w:cs="Arial"/>
          <w:color w:val="FF0000"/>
          <w:lang w:eastAsia="pt-BR"/>
        </w:rPr>
        <w:t xml:space="preserve"> </w:t>
      </w:r>
      <w:r w:rsidRPr="00EA2184">
        <w:rPr>
          <w:rFonts w:ascii="Arial" w:hAnsi="Arial" w:cs="Arial"/>
          <w:lang w:eastAsia="pt-BR"/>
        </w:rPr>
        <w:t xml:space="preserve">é de R$ 369.490.102. Deste valor, R$ 160.788.632 </w:t>
      </w:r>
      <w:r w:rsidRPr="00EA2184">
        <w:rPr>
          <w:rFonts w:ascii="Arial" w:hAnsi="Arial" w:cs="Arial"/>
          <w:lang w:eastAsia="pt-BR"/>
        </w:rPr>
        <w:lastRenderedPageBreak/>
        <w:t>são de recursos próprios diretamente arrecadados que compõe a projeção da receita para o exercício</w:t>
      </w:r>
      <w:r w:rsidRPr="00C17B19">
        <w:rPr>
          <w:rFonts w:ascii="Arial" w:hAnsi="Arial" w:cs="Arial"/>
          <w:color w:val="FF0000"/>
          <w:lang w:eastAsia="pt-BR"/>
        </w:rPr>
        <w:t xml:space="preserve"> </w:t>
      </w:r>
      <w:r w:rsidRPr="00EA2184">
        <w:rPr>
          <w:rFonts w:ascii="Arial" w:hAnsi="Arial" w:cs="Arial"/>
          <w:lang w:eastAsia="pt-BR"/>
        </w:rPr>
        <w:t>e R$ 208.701.470 provenientes de recursos de subvenção</w:t>
      </w:r>
      <w:r w:rsidRPr="00C17B19">
        <w:rPr>
          <w:rFonts w:ascii="Arial" w:hAnsi="Arial" w:cs="Arial"/>
          <w:color w:val="FF0000"/>
          <w:lang w:eastAsia="pt-BR"/>
        </w:rPr>
        <w:t xml:space="preserve"> </w:t>
      </w:r>
      <w:r w:rsidRPr="00131486">
        <w:rPr>
          <w:rFonts w:ascii="Arial" w:hAnsi="Arial" w:cs="Arial"/>
          <w:lang w:eastAsia="pt-BR"/>
        </w:rPr>
        <w:t>concedidos pelo Tesouro Nacional. No decorrer do exercício existe a possibilidade da solicitação de créditos adicionais ao orçamento vigente. Para este fim é publicada anualmente, Portaria do Ministério do Planejamento, estabelecendo procedimentos e prazos para solicitações de alterações orçamentárias.</w:t>
      </w:r>
      <w:r w:rsidRPr="00C17B19">
        <w:rPr>
          <w:rFonts w:ascii="Arial" w:hAnsi="Arial" w:cs="Arial"/>
          <w:color w:val="FF0000"/>
          <w:lang w:eastAsia="pt-BR"/>
        </w:rPr>
        <w:t xml:space="preserve"> </w:t>
      </w:r>
    </w:p>
    <w:tbl>
      <w:tblPr>
        <w:tblW w:w="10524" w:type="dxa"/>
        <w:tblInd w:w="70" w:type="dxa"/>
        <w:tblCellMar>
          <w:left w:w="70" w:type="dxa"/>
          <w:right w:w="70" w:type="dxa"/>
        </w:tblCellMar>
        <w:tblLook w:val="04A0" w:firstRow="1" w:lastRow="0" w:firstColumn="1" w:lastColumn="0" w:noHBand="0" w:noVBand="1"/>
      </w:tblPr>
      <w:tblGrid>
        <w:gridCol w:w="1565"/>
        <w:gridCol w:w="2815"/>
        <w:gridCol w:w="783"/>
        <w:gridCol w:w="2426"/>
        <w:gridCol w:w="346"/>
        <w:gridCol w:w="2589"/>
      </w:tblGrid>
      <w:tr w:rsidR="00E13F7F" w:rsidRPr="00185A84" w14:paraId="1F10D7BD" w14:textId="77777777" w:rsidTr="006D7CF2">
        <w:trPr>
          <w:trHeight w:val="222"/>
        </w:trPr>
        <w:tc>
          <w:tcPr>
            <w:tcW w:w="1565" w:type="dxa"/>
            <w:tcBorders>
              <w:top w:val="nil"/>
              <w:left w:val="nil"/>
              <w:bottom w:val="nil"/>
              <w:right w:val="nil"/>
            </w:tcBorders>
            <w:shd w:val="clear" w:color="auto" w:fill="auto"/>
            <w:noWrap/>
            <w:vAlign w:val="bottom"/>
            <w:hideMark/>
          </w:tcPr>
          <w:p w14:paraId="2114B55F" w14:textId="77777777" w:rsidR="00E13F7F" w:rsidRPr="00185A84" w:rsidRDefault="00E13F7F" w:rsidP="00F173C5">
            <w:pPr>
              <w:spacing w:after="0" w:line="240" w:lineRule="auto"/>
              <w:jc w:val="right"/>
              <w:rPr>
                <w:sz w:val="24"/>
                <w:szCs w:val="24"/>
                <w:lang w:eastAsia="pt-BR"/>
              </w:rPr>
            </w:pPr>
          </w:p>
        </w:tc>
        <w:tc>
          <w:tcPr>
            <w:tcW w:w="2815" w:type="dxa"/>
            <w:tcBorders>
              <w:top w:val="nil"/>
              <w:left w:val="nil"/>
              <w:bottom w:val="single" w:sz="4" w:space="0" w:color="auto"/>
              <w:right w:val="nil"/>
            </w:tcBorders>
            <w:shd w:val="clear" w:color="auto" w:fill="auto"/>
            <w:noWrap/>
            <w:vAlign w:val="bottom"/>
            <w:hideMark/>
          </w:tcPr>
          <w:p w14:paraId="327EC166" w14:textId="77777777" w:rsidR="00E13F7F" w:rsidRPr="00185A84" w:rsidRDefault="00E13F7F" w:rsidP="00F173C5">
            <w:pPr>
              <w:spacing w:after="0" w:line="240" w:lineRule="auto"/>
              <w:jc w:val="right"/>
              <w:rPr>
                <w:rFonts w:ascii="Arial" w:hAnsi="Arial" w:cs="Arial"/>
                <w:b/>
                <w:lang w:eastAsia="pt-BR"/>
              </w:rPr>
            </w:pPr>
            <w:r w:rsidRPr="00185A84">
              <w:rPr>
                <w:rFonts w:ascii="Arial" w:hAnsi="Arial" w:cs="Arial"/>
                <w:b/>
                <w:lang w:eastAsia="pt-BR"/>
              </w:rPr>
              <w:t xml:space="preserve">PLOA/2024  </w:t>
            </w:r>
          </w:p>
        </w:tc>
        <w:tc>
          <w:tcPr>
            <w:tcW w:w="783" w:type="dxa"/>
            <w:tcBorders>
              <w:top w:val="nil"/>
              <w:left w:val="nil"/>
              <w:bottom w:val="nil"/>
              <w:right w:val="nil"/>
            </w:tcBorders>
            <w:shd w:val="clear" w:color="auto" w:fill="auto"/>
            <w:noWrap/>
            <w:vAlign w:val="bottom"/>
            <w:hideMark/>
          </w:tcPr>
          <w:p w14:paraId="43CE2F42" w14:textId="77777777" w:rsidR="00E13F7F" w:rsidRPr="00185A84" w:rsidRDefault="00E13F7F" w:rsidP="00F173C5">
            <w:pPr>
              <w:spacing w:after="0" w:line="240" w:lineRule="auto"/>
              <w:jc w:val="right"/>
              <w:rPr>
                <w:rFonts w:ascii="Arial" w:hAnsi="Arial" w:cs="Arial"/>
                <w:b/>
                <w:lang w:eastAsia="pt-BR"/>
              </w:rPr>
            </w:pPr>
          </w:p>
        </w:tc>
        <w:tc>
          <w:tcPr>
            <w:tcW w:w="2426" w:type="dxa"/>
            <w:tcBorders>
              <w:top w:val="nil"/>
              <w:left w:val="nil"/>
              <w:bottom w:val="single" w:sz="4" w:space="0" w:color="auto"/>
              <w:right w:val="nil"/>
            </w:tcBorders>
            <w:shd w:val="clear" w:color="auto" w:fill="auto"/>
            <w:vAlign w:val="bottom"/>
            <w:hideMark/>
          </w:tcPr>
          <w:p w14:paraId="57F7E293" w14:textId="77777777" w:rsidR="00E13F7F" w:rsidRPr="00185A84" w:rsidRDefault="00E13F7F" w:rsidP="00F173C5">
            <w:pPr>
              <w:spacing w:after="0" w:line="240" w:lineRule="auto"/>
              <w:jc w:val="right"/>
              <w:rPr>
                <w:rFonts w:ascii="Arial" w:hAnsi="Arial" w:cs="Arial"/>
                <w:b/>
                <w:lang w:eastAsia="pt-BR"/>
              </w:rPr>
            </w:pPr>
            <w:r w:rsidRPr="00185A84">
              <w:rPr>
                <w:rFonts w:ascii="Arial" w:hAnsi="Arial" w:cs="Arial"/>
                <w:b/>
                <w:lang w:eastAsia="pt-BR"/>
              </w:rPr>
              <w:t>Recursos Próprios Fonte 1050</w:t>
            </w:r>
          </w:p>
        </w:tc>
        <w:tc>
          <w:tcPr>
            <w:tcW w:w="346" w:type="dxa"/>
            <w:tcBorders>
              <w:top w:val="nil"/>
              <w:left w:val="nil"/>
              <w:bottom w:val="nil"/>
              <w:right w:val="nil"/>
            </w:tcBorders>
            <w:shd w:val="clear" w:color="auto" w:fill="auto"/>
            <w:vAlign w:val="bottom"/>
            <w:hideMark/>
          </w:tcPr>
          <w:p w14:paraId="5BBBF4F2" w14:textId="77777777" w:rsidR="00E13F7F" w:rsidRPr="00185A84" w:rsidRDefault="00E13F7F" w:rsidP="00F173C5">
            <w:pPr>
              <w:spacing w:after="0" w:line="240" w:lineRule="auto"/>
              <w:jc w:val="right"/>
              <w:rPr>
                <w:rFonts w:ascii="Arial" w:hAnsi="Arial" w:cs="Arial"/>
                <w:b/>
                <w:lang w:eastAsia="pt-BR"/>
              </w:rPr>
            </w:pPr>
          </w:p>
        </w:tc>
        <w:tc>
          <w:tcPr>
            <w:tcW w:w="2589" w:type="dxa"/>
            <w:tcBorders>
              <w:top w:val="nil"/>
              <w:left w:val="nil"/>
              <w:bottom w:val="single" w:sz="4" w:space="0" w:color="auto"/>
              <w:right w:val="nil"/>
            </w:tcBorders>
            <w:shd w:val="clear" w:color="auto" w:fill="auto"/>
            <w:vAlign w:val="bottom"/>
            <w:hideMark/>
          </w:tcPr>
          <w:p w14:paraId="54B0D60F" w14:textId="77777777" w:rsidR="00E13F7F" w:rsidRPr="00185A84" w:rsidRDefault="00E13F7F" w:rsidP="00F173C5">
            <w:pPr>
              <w:spacing w:after="0" w:line="240" w:lineRule="auto"/>
              <w:jc w:val="right"/>
              <w:rPr>
                <w:rFonts w:ascii="Arial" w:hAnsi="Arial" w:cs="Arial"/>
                <w:b/>
                <w:lang w:eastAsia="pt-BR"/>
              </w:rPr>
            </w:pPr>
            <w:r w:rsidRPr="00185A84">
              <w:rPr>
                <w:rFonts w:ascii="Arial" w:hAnsi="Arial" w:cs="Arial"/>
                <w:b/>
                <w:lang w:eastAsia="pt-BR"/>
              </w:rPr>
              <w:t xml:space="preserve">Recursos </w:t>
            </w:r>
            <w:proofErr w:type="gramStart"/>
            <w:r w:rsidRPr="00185A84">
              <w:rPr>
                <w:rFonts w:ascii="Arial" w:hAnsi="Arial" w:cs="Arial"/>
                <w:b/>
                <w:lang w:eastAsia="pt-BR"/>
              </w:rPr>
              <w:t>Subvenção  Fonte</w:t>
            </w:r>
            <w:proofErr w:type="gramEnd"/>
            <w:r w:rsidRPr="00185A84">
              <w:rPr>
                <w:rFonts w:ascii="Arial" w:hAnsi="Arial" w:cs="Arial"/>
                <w:b/>
                <w:lang w:eastAsia="pt-BR"/>
              </w:rPr>
              <w:t xml:space="preserve"> 1000</w:t>
            </w:r>
          </w:p>
        </w:tc>
      </w:tr>
      <w:tr w:rsidR="00E13F7F" w:rsidRPr="00185A84" w14:paraId="5A1FBA03" w14:textId="77777777" w:rsidTr="006D7CF2">
        <w:trPr>
          <w:trHeight w:val="222"/>
        </w:trPr>
        <w:tc>
          <w:tcPr>
            <w:tcW w:w="1565" w:type="dxa"/>
            <w:tcBorders>
              <w:top w:val="nil"/>
              <w:left w:val="nil"/>
              <w:bottom w:val="nil"/>
              <w:right w:val="nil"/>
            </w:tcBorders>
            <w:shd w:val="clear" w:color="auto" w:fill="auto"/>
            <w:noWrap/>
            <w:vAlign w:val="center"/>
            <w:hideMark/>
          </w:tcPr>
          <w:p w14:paraId="643142C7" w14:textId="77777777" w:rsidR="00E13F7F" w:rsidRPr="00185A84" w:rsidRDefault="00E13F7F" w:rsidP="00F173C5">
            <w:pPr>
              <w:spacing w:after="0" w:line="240" w:lineRule="auto"/>
              <w:rPr>
                <w:rFonts w:ascii="Arial" w:hAnsi="Arial" w:cs="Arial"/>
                <w:lang w:eastAsia="pt-BR"/>
              </w:rPr>
            </w:pPr>
            <w:r w:rsidRPr="00185A84">
              <w:rPr>
                <w:rFonts w:ascii="Arial" w:hAnsi="Arial" w:cs="Arial"/>
                <w:lang w:eastAsia="pt-BR"/>
              </w:rPr>
              <w:t>Pessoal</w:t>
            </w:r>
          </w:p>
        </w:tc>
        <w:tc>
          <w:tcPr>
            <w:tcW w:w="2815" w:type="dxa"/>
            <w:tcBorders>
              <w:top w:val="nil"/>
              <w:left w:val="nil"/>
              <w:bottom w:val="nil"/>
              <w:right w:val="nil"/>
            </w:tcBorders>
            <w:shd w:val="clear" w:color="auto" w:fill="auto"/>
            <w:noWrap/>
            <w:vAlign w:val="center"/>
            <w:hideMark/>
          </w:tcPr>
          <w:p w14:paraId="50DBB352" w14:textId="77777777" w:rsidR="00E13F7F" w:rsidRPr="00185A84" w:rsidRDefault="00E13F7F" w:rsidP="00F173C5">
            <w:pPr>
              <w:spacing w:after="0" w:line="240" w:lineRule="auto"/>
              <w:jc w:val="right"/>
              <w:rPr>
                <w:rFonts w:ascii="Arial" w:hAnsi="Arial" w:cs="Arial"/>
                <w:lang w:eastAsia="pt-BR"/>
              </w:rPr>
            </w:pPr>
            <w:r>
              <w:rPr>
                <w:rFonts w:ascii="Arial" w:hAnsi="Arial" w:cs="Arial"/>
                <w:lang w:eastAsia="pt-BR"/>
              </w:rPr>
              <w:t>194.849.655</w:t>
            </w:r>
          </w:p>
        </w:tc>
        <w:tc>
          <w:tcPr>
            <w:tcW w:w="783" w:type="dxa"/>
            <w:tcBorders>
              <w:top w:val="nil"/>
              <w:left w:val="nil"/>
              <w:bottom w:val="nil"/>
              <w:right w:val="nil"/>
            </w:tcBorders>
            <w:shd w:val="clear" w:color="auto" w:fill="auto"/>
            <w:noWrap/>
            <w:vAlign w:val="center"/>
            <w:hideMark/>
          </w:tcPr>
          <w:p w14:paraId="177B2144" w14:textId="77777777" w:rsidR="00E13F7F" w:rsidRPr="00185A84" w:rsidRDefault="00E13F7F" w:rsidP="00F173C5">
            <w:pPr>
              <w:spacing w:after="0" w:line="240" w:lineRule="auto"/>
              <w:jc w:val="right"/>
              <w:rPr>
                <w:rFonts w:ascii="Arial" w:hAnsi="Arial" w:cs="Arial"/>
                <w:lang w:eastAsia="pt-BR"/>
              </w:rPr>
            </w:pPr>
          </w:p>
        </w:tc>
        <w:tc>
          <w:tcPr>
            <w:tcW w:w="2426" w:type="dxa"/>
            <w:tcBorders>
              <w:top w:val="nil"/>
              <w:left w:val="nil"/>
              <w:bottom w:val="nil"/>
              <w:right w:val="nil"/>
            </w:tcBorders>
            <w:shd w:val="clear" w:color="auto" w:fill="auto"/>
            <w:noWrap/>
            <w:vAlign w:val="bottom"/>
          </w:tcPr>
          <w:p w14:paraId="69B7E453" w14:textId="77777777" w:rsidR="00E13F7F" w:rsidRPr="00185A84" w:rsidRDefault="00E13F7F" w:rsidP="00F173C5">
            <w:pPr>
              <w:spacing w:after="0" w:line="240" w:lineRule="auto"/>
              <w:jc w:val="right"/>
              <w:rPr>
                <w:rFonts w:ascii="Arial" w:hAnsi="Arial" w:cs="Arial"/>
                <w:lang w:eastAsia="pt-BR"/>
              </w:rPr>
            </w:pPr>
            <w:r w:rsidRPr="00185A84">
              <w:rPr>
                <w:rFonts w:ascii="Arial" w:hAnsi="Arial" w:cs="Arial"/>
              </w:rPr>
              <w:t xml:space="preserve">10.788.634 </w:t>
            </w:r>
          </w:p>
        </w:tc>
        <w:tc>
          <w:tcPr>
            <w:tcW w:w="346" w:type="dxa"/>
            <w:tcBorders>
              <w:top w:val="nil"/>
              <w:left w:val="nil"/>
              <w:bottom w:val="nil"/>
              <w:right w:val="nil"/>
            </w:tcBorders>
            <w:shd w:val="clear" w:color="auto" w:fill="auto"/>
            <w:noWrap/>
            <w:vAlign w:val="bottom"/>
          </w:tcPr>
          <w:p w14:paraId="4EBF2DF3" w14:textId="77777777" w:rsidR="00E13F7F" w:rsidRPr="00185A84" w:rsidRDefault="00E13F7F" w:rsidP="00F173C5">
            <w:pPr>
              <w:spacing w:after="0" w:line="240" w:lineRule="auto"/>
              <w:jc w:val="right"/>
              <w:rPr>
                <w:rFonts w:ascii="Arial" w:hAnsi="Arial" w:cs="Arial"/>
                <w:lang w:eastAsia="pt-BR"/>
              </w:rPr>
            </w:pPr>
          </w:p>
        </w:tc>
        <w:tc>
          <w:tcPr>
            <w:tcW w:w="2589" w:type="dxa"/>
            <w:tcBorders>
              <w:top w:val="nil"/>
              <w:left w:val="nil"/>
              <w:bottom w:val="nil"/>
              <w:right w:val="nil"/>
            </w:tcBorders>
            <w:shd w:val="clear" w:color="auto" w:fill="auto"/>
            <w:noWrap/>
            <w:vAlign w:val="bottom"/>
          </w:tcPr>
          <w:p w14:paraId="1752AF67" w14:textId="77777777" w:rsidR="00E13F7F" w:rsidRPr="00185A84" w:rsidRDefault="00E13F7F" w:rsidP="00F173C5">
            <w:pPr>
              <w:spacing w:after="0" w:line="240" w:lineRule="auto"/>
              <w:jc w:val="right"/>
              <w:rPr>
                <w:rFonts w:ascii="Arial" w:hAnsi="Arial" w:cs="Arial"/>
                <w:lang w:eastAsia="pt-BR"/>
              </w:rPr>
            </w:pPr>
            <w:r w:rsidRPr="00185A84">
              <w:rPr>
                <w:rFonts w:ascii="Arial" w:hAnsi="Arial" w:cs="Arial"/>
                <w:lang w:eastAsia="pt-BR"/>
              </w:rPr>
              <w:t>184.</w:t>
            </w:r>
            <w:r>
              <w:rPr>
                <w:rFonts w:ascii="Arial" w:hAnsi="Arial" w:cs="Arial"/>
                <w:lang w:eastAsia="pt-BR"/>
              </w:rPr>
              <w:t>061.021</w:t>
            </w:r>
          </w:p>
        </w:tc>
      </w:tr>
      <w:tr w:rsidR="00E13F7F" w:rsidRPr="00185A84" w14:paraId="4789EAF6" w14:textId="77777777" w:rsidTr="006D7CF2">
        <w:trPr>
          <w:trHeight w:val="222"/>
        </w:trPr>
        <w:tc>
          <w:tcPr>
            <w:tcW w:w="1565" w:type="dxa"/>
            <w:tcBorders>
              <w:top w:val="nil"/>
              <w:left w:val="nil"/>
              <w:bottom w:val="nil"/>
              <w:right w:val="nil"/>
            </w:tcBorders>
            <w:shd w:val="clear" w:color="auto" w:fill="auto"/>
            <w:noWrap/>
            <w:vAlign w:val="center"/>
            <w:hideMark/>
          </w:tcPr>
          <w:p w14:paraId="0E2FFCC1" w14:textId="77777777" w:rsidR="00E13F7F" w:rsidRPr="00185A84" w:rsidRDefault="00E13F7F" w:rsidP="00F173C5">
            <w:pPr>
              <w:spacing w:after="0" w:line="240" w:lineRule="auto"/>
              <w:rPr>
                <w:rFonts w:ascii="Arial" w:hAnsi="Arial" w:cs="Arial"/>
                <w:lang w:eastAsia="pt-BR"/>
              </w:rPr>
            </w:pPr>
            <w:r w:rsidRPr="00185A84">
              <w:rPr>
                <w:rFonts w:ascii="Arial" w:hAnsi="Arial" w:cs="Arial"/>
                <w:lang w:eastAsia="pt-BR"/>
              </w:rPr>
              <w:t>Sentença</w:t>
            </w:r>
          </w:p>
        </w:tc>
        <w:tc>
          <w:tcPr>
            <w:tcW w:w="2815" w:type="dxa"/>
            <w:tcBorders>
              <w:top w:val="nil"/>
              <w:left w:val="nil"/>
              <w:bottom w:val="nil"/>
              <w:right w:val="nil"/>
            </w:tcBorders>
            <w:shd w:val="clear" w:color="auto" w:fill="auto"/>
            <w:noWrap/>
            <w:vAlign w:val="center"/>
            <w:hideMark/>
          </w:tcPr>
          <w:p w14:paraId="62002EA9" w14:textId="77777777" w:rsidR="00E13F7F" w:rsidRPr="00185A84" w:rsidRDefault="00E13F7F" w:rsidP="00F173C5">
            <w:pPr>
              <w:spacing w:after="0" w:line="240" w:lineRule="auto"/>
              <w:jc w:val="right"/>
              <w:rPr>
                <w:rFonts w:ascii="Arial" w:hAnsi="Arial" w:cs="Arial"/>
                <w:lang w:eastAsia="pt-BR"/>
              </w:rPr>
            </w:pPr>
            <w:r>
              <w:rPr>
                <w:rFonts w:ascii="Arial" w:hAnsi="Arial" w:cs="Arial"/>
                <w:lang w:eastAsia="pt-BR"/>
              </w:rPr>
              <w:t>24.640.449</w:t>
            </w:r>
          </w:p>
        </w:tc>
        <w:tc>
          <w:tcPr>
            <w:tcW w:w="783" w:type="dxa"/>
            <w:tcBorders>
              <w:top w:val="nil"/>
              <w:left w:val="nil"/>
              <w:bottom w:val="nil"/>
              <w:right w:val="nil"/>
            </w:tcBorders>
            <w:shd w:val="clear" w:color="auto" w:fill="auto"/>
            <w:noWrap/>
            <w:vAlign w:val="center"/>
            <w:hideMark/>
          </w:tcPr>
          <w:p w14:paraId="3C0AEC3A" w14:textId="77777777" w:rsidR="00E13F7F" w:rsidRPr="00185A84" w:rsidRDefault="00E13F7F" w:rsidP="00F173C5">
            <w:pPr>
              <w:spacing w:after="0" w:line="240" w:lineRule="auto"/>
              <w:jc w:val="right"/>
              <w:rPr>
                <w:rFonts w:ascii="Arial" w:hAnsi="Arial" w:cs="Arial"/>
                <w:lang w:eastAsia="pt-BR"/>
              </w:rPr>
            </w:pPr>
          </w:p>
        </w:tc>
        <w:tc>
          <w:tcPr>
            <w:tcW w:w="2426" w:type="dxa"/>
            <w:tcBorders>
              <w:top w:val="nil"/>
              <w:left w:val="nil"/>
              <w:bottom w:val="nil"/>
              <w:right w:val="nil"/>
            </w:tcBorders>
            <w:shd w:val="clear" w:color="auto" w:fill="auto"/>
            <w:noWrap/>
            <w:vAlign w:val="bottom"/>
          </w:tcPr>
          <w:p w14:paraId="0A1536F4" w14:textId="77777777" w:rsidR="00E13F7F" w:rsidRPr="00185A84" w:rsidRDefault="00E13F7F" w:rsidP="00F173C5">
            <w:pPr>
              <w:spacing w:after="0" w:line="240" w:lineRule="auto"/>
              <w:jc w:val="right"/>
              <w:rPr>
                <w:rFonts w:ascii="Arial" w:hAnsi="Arial" w:cs="Arial"/>
                <w:lang w:eastAsia="pt-BR"/>
              </w:rPr>
            </w:pPr>
            <w:r w:rsidRPr="00185A84">
              <w:rPr>
                <w:rFonts w:ascii="Arial" w:hAnsi="Arial" w:cs="Arial"/>
                <w:lang w:eastAsia="pt-BR"/>
              </w:rPr>
              <w:t>-</w:t>
            </w:r>
          </w:p>
        </w:tc>
        <w:tc>
          <w:tcPr>
            <w:tcW w:w="346" w:type="dxa"/>
            <w:tcBorders>
              <w:top w:val="nil"/>
              <w:left w:val="nil"/>
              <w:bottom w:val="nil"/>
              <w:right w:val="nil"/>
            </w:tcBorders>
            <w:shd w:val="clear" w:color="auto" w:fill="auto"/>
            <w:noWrap/>
            <w:vAlign w:val="bottom"/>
          </w:tcPr>
          <w:p w14:paraId="6AE9E5DC" w14:textId="77777777" w:rsidR="00E13F7F" w:rsidRPr="00185A84" w:rsidRDefault="00E13F7F" w:rsidP="00F173C5">
            <w:pPr>
              <w:spacing w:after="0" w:line="240" w:lineRule="auto"/>
              <w:jc w:val="right"/>
              <w:rPr>
                <w:rFonts w:ascii="Arial" w:hAnsi="Arial" w:cs="Arial"/>
                <w:lang w:eastAsia="pt-BR"/>
              </w:rPr>
            </w:pPr>
          </w:p>
        </w:tc>
        <w:tc>
          <w:tcPr>
            <w:tcW w:w="2589" w:type="dxa"/>
            <w:tcBorders>
              <w:top w:val="nil"/>
              <w:left w:val="nil"/>
              <w:bottom w:val="nil"/>
              <w:right w:val="nil"/>
            </w:tcBorders>
            <w:shd w:val="clear" w:color="auto" w:fill="auto"/>
            <w:noWrap/>
            <w:vAlign w:val="bottom"/>
          </w:tcPr>
          <w:p w14:paraId="2A24241B" w14:textId="77777777" w:rsidR="00E13F7F" w:rsidRPr="00185A84" w:rsidRDefault="00E13F7F" w:rsidP="00F173C5">
            <w:pPr>
              <w:spacing w:after="0" w:line="240" w:lineRule="auto"/>
              <w:jc w:val="right"/>
              <w:rPr>
                <w:rFonts w:ascii="Arial" w:hAnsi="Arial" w:cs="Arial"/>
                <w:lang w:eastAsia="pt-BR"/>
              </w:rPr>
            </w:pPr>
            <w:r>
              <w:rPr>
                <w:rFonts w:ascii="Arial" w:hAnsi="Arial" w:cs="Arial"/>
                <w:lang w:eastAsia="pt-BR"/>
              </w:rPr>
              <w:t>24.640.449</w:t>
            </w:r>
          </w:p>
        </w:tc>
      </w:tr>
      <w:tr w:rsidR="00E13F7F" w:rsidRPr="00185A84" w14:paraId="3D4B7D18" w14:textId="77777777" w:rsidTr="006D7CF2">
        <w:trPr>
          <w:trHeight w:val="222"/>
        </w:trPr>
        <w:tc>
          <w:tcPr>
            <w:tcW w:w="1565" w:type="dxa"/>
            <w:tcBorders>
              <w:top w:val="nil"/>
              <w:left w:val="nil"/>
              <w:bottom w:val="nil"/>
              <w:right w:val="nil"/>
            </w:tcBorders>
            <w:shd w:val="clear" w:color="auto" w:fill="auto"/>
            <w:noWrap/>
            <w:vAlign w:val="center"/>
            <w:hideMark/>
          </w:tcPr>
          <w:p w14:paraId="1107C054" w14:textId="77777777" w:rsidR="00E13F7F" w:rsidRPr="00185A84" w:rsidRDefault="00E13F7F" w:rsidP="00F173C5">
            <w:pPr>
              <w:spacing w:after="0" w:line="240" w:lineRule="auto"/>
              <w:rPr>
                <w:rFonts w:ascii="Arial" w:hAnsi="Arial" w:cs="Arial"/>
                <w:lang w:eastAsia="pt-BR"/>
              </w:rPr>
            </w:pPr>
            <w:r w:rsidRPr="00185A84">
              <w:rPr>
                <w:rFonts w:ascii="Arial" w:hAnsi="Arial" w:cs="Arial"/>
                <w:lang w:eastAsia="pt-BR"/>
              </w:rPr>
              <w:t>Custeio</w:t>
            </w:r>
          </w:p>
        </w:tc>
        <w:tc>
          <w:tcPr>
            <w:tcW w:w="2815" w:type="dxa"/>
            <w:tcBorders>
              <w:top w:val="nil"/>
              <w:left w:val="nil"/>
              <w:bottom w:val="nil"/>
              <w:right w:val="nil"/>
            </w:tcBorders>
            <w:shd w:val="clear" w:color="auto" w:fill="auto"/>
            <w:noWrap/>
            <w:vAlign w:val="center"/>
            <w:hideMark/>
          </w:tcPr>
          <w:p w14:paraId="716A0BA3" w14:textId="77777777" w:rsidR="00E13F7F" w:rsidRPr="00185A84" w:rsidRDefault="00E13F7F" w:rsidP="00F173C5">
            <w:pPr>
              <w:spacing w:after="0" w:line="240" w:lineRule="auto"/>
              <w:jc w:val="right"/>
              <w:rPr>
                <w:rFonts w:ascii="Arial" w:hAnsi="Arial" w:cs="Arial"/>
                <w:lang w:eastAsia="pt-BR"/>
              </w:rPr>
            </w:pPr>
            <w:r>
              <w:rPr>
                <w:rFonts w:ascii="Arial" w:hAnsi="Arial" w:cs="Arial"/>
                <w:lang w:eastAsia="pt-BR"/>
              </w:rPr>
              <w:t>129.999.998</w:t>
            </w:r>
          </w:p>
        </w:tc>
        <w:tc>
          <w:tcPr>
            <w:tcW w:w="783" w:type="dxa"/>
            <w:tcBorders>
              <w:top w:val="nil"/>
              <w:left w:val="nil"/>
              <w:bottom w:val="nil"/>
              <w:right w:val="nil"/>
            </w:tcBorders>
            <w:shd w:val="clear" w:color="auto" w:fill="auto"/>
            <w:noWrap/>
            <w:vAlign w:val="center"/>
            <w:hideMark/>
          </w:tcPr>
          <w:p w14:paraId="0C4D641B" w14:textId="77777777" w:rsidR="00E13F7F" w:rsidRPr="00185A84" w:rsidRDefault="00E13F7F" w:rsidP="00F173C5">
            <w:pPr>
              <w:spacing w:after="0" w:line="240" w:lineRule="auto"/>
              <w:jc w:val="right"/>
              <w:rPr>
                <w:rFonts w:ascii="Arial" w:hAnsi="Arial" w:cs="Arial"/>
                <w:lang w:eastAsia="pt-BR"/>
              </w:rPr>
            </w:pPr>
          </w:p>
        </w:tc>
        <w:tc>
          <w:tcPr>
            <w:tcW w:w="2426" w:type="dxa"/>
            <w:tcBorders>
              <w:top w:val="nil"/>
              <w:left w:val="nil"/>
              <w:bottom w:val="nil"/>
              <w:right w:val="nil"/>
            </w:tcBorders>
            <w:shd w:val="clear" w:color="auto" w:fill="auto"/>
            <w:noWrap/>
            <w:vAlign w:val="bottom"/>
          </w:tcPr>
          <w:p w14:paraId="100604E7" w14:textId="77777777" w:rsidR="00E13F7F" w:rsidRPr="00185A84" w:rsidRDefault="00E13F7F" w:rsidP="00F173C5">
            <w:pPr>
              <w:spacing w:after="0" w:line="240" w:lineRule="auto"/>
              <w:jc w:val="right"/>
              <w:rPr>
                <w:rFonts w:ascii="Arial" w:hAnsi="Arial" w:cs="Arial"/>
                <w:lang w:eastAsia="pt-BR"/>
              </w:rPr>
            </w:pPr>
            <w:r w:rsidRPr="00185A84">
              <w:rPr>
                <w:rFonts w:ascii="Arial" w:hAnsi="Arial" w:cs="Arial"/>
                <w:lang w:eastAsia="pt-BR"/>
              </w:rPr>
              <w:t>129.999.998</w:t>
            </w:r>
          </w:p>
        </w:tc>
        <w:tc>
          <w:tcPr>
            <w:tcW w:w="346" w:type="dxa"/>
            <w:tcBorders>
              <w:top w:val="nil"/>
              <w:left w:val="nil"/>
              <w:bottom w:val="nil"/>
              <w:right w:val="nil"/>
            </w:tcBorders>
            <w:shd w:val="clear" w:color="auto" w:fill="auto"/>
            <w:noWrap/>
            <w:vAlign w:val="bottom"/>
          </w:tcPr>
          <w:p w14:paraId="51F6C205" w14:textId="77777777" w:rsidR="00E13F7F" w:rsidRPr="00185A84" w:rsidRDefault="00E13F7F" w:rsidP="00F173C5">
            <w:pPr>
              <w:spacing w:after="0" w:line="240" w:lineRule="auto"/>
              <w:jc w:val="right"/>
              <w:rPr>
                <w:rFonts w:ascii="Arial" w:hAnsi="Arial" w:cs="Arial"/>
                <w:lang w:eastAsia="pt-BR"/>
              </w:rPr>
            </w:pPr>
          </w:p>
        </w:tc>
        <w:tc>
          <w:tcPr>
            <w:tcW w:w="2589" w:type="dxa"/>
            <w:tcBorders>
              <w:top w:val="nil"/>
              <w:left w:val="nil"/>
              <w:bottom w:val="nil"/>
              <w:right w:val="nil"/>
            </w:tcBorders>
            <w:shd w:val="clear" w:color="auto" w:fill="auto"/>
            <w:noWrap/>
            <w:vAlign w:val="bottom"/>
          </w:tcPr>
          <w:p w14:paraId="027E2B30" w14:textId="77777777" w:rsidR="00E13F7F" w:rsidRPr="00185A84" w:rsidRDefault="00E13F7F" w:rsidP="00F173C5">
            <w:pPr>
              <w:spacing w:after="0" w:line="240" w:lineRule="auto"/>
              <w:jc w:val="right"/>
              <w:rPr>
                <w:rFonts w:ascii="Arial" w:hAnsi="Arial" w:cs="Arial"/>
                <w:lang w:eastAsia="pt-BR"/>
              </w:rPr>
            </w:pPr>
            <w:r w:rsidRPr="00185A84">
              <w:rPr>
                <w:rFonts w:ascii="Arial" w:hAnsi="Arial" w:cs="Arial"/>
                <w:lang w:eastAsia="pt-BR"/>
              </w:rPr>
              <w:t xml:space="preserve">                     -</w:t>
            </w:r>
          </w:p>
        </w:tc>
      </w:tr>
      <w:tr w:rsidR="00E13F7F" w:rsidRPr="00185A84" w14:paraId="611E0828" w14:textId="77777777" w:rsidTr="006D7CF2">
        <w:trPr>
          <w:trHeight w:val="222"/>
        </w:trPr>
        <w:tc>
          <w:tcPr>
            <w:tcW w:w="1565" w:type="dxa"/>
            <w:tcBorders>
              <w:top w:val="nil"/>
              <w:left w:val="nil"/>
              <w:bottom w:val="nil"/>
              <w:right w:val="nil"/>
            </w:tcBorders>
            <w:shd w:val="clear" w:color="auto" w:fill="auto"/>
            <w:noWrap/>
            <w:vAlign w:val="center"/>
            <w:hideMark/>
          </w:tcPr>
          <w:p w14:paraId="140AE574" w14:textId="77777777" w:rsidR="00E13F7F" w:rsidRPr="00185A84" w:rsidRDefault="00E13F7F" w:rsidP="00F173C5">
            <w:pPr>
              <w:spacing w:after="0" w:line="240" w:lineRule="auto"/>
              <w:rPr>
                <w:rFonts w:ascii="Arial" w:hAnsi="Arial" w:cs="Arial"/>
                <w:lang w:eastAsia="pt-BR"/>
              </w:rPr>
            </w:pPr>
            <w:r w:rsidRPr="00185A84">
              <w:rPr>
                <w:rFonts w:ascii="Arial" w:hAnsi="Arial" w:cs="Arial"/>
                <w:lang w:eastAsia="pt-BR"/>
              </w:rPr>
              <w:t xml:space="preserve">Investimento </w:t>
            </w:r>
          </w:p>
        </w:tc>
        <w:tc>
          <w:tcPr>
            <w:tcW w:w="2815" w:type="dxa"/>
            <w:tcBorders>
              <w:top w:val="nil"/>
              <w:left w:val="nil"/>
              <w:bottom w:val="nil"/>
              <w:right w:val="nil"/>
            </w:tcBorders>
            <w:shd w:val="clear" w:color="auto" w:fill="auto"/>
            <w:noWrap/>
            <w:vAlign w:val="center"/>
            <w:hideMark/>
          </w:tcPr>
          <w:p w14:paraId="0111548F" w14:textId="77777777" w:rsidR="00E13F7F" w:rsidRPr="00185A84" w:rsidRDefault="00E13F7F" w:rsidP="00F173C5">
            <w:pPr>
              <w:spacing w:after="0" w:line="240" w:lineRule="auto"/>
              <w:jc w:val="right"/>
              <w:rPr>
                <w:rFonts w:ascii="Arial" w:hAnsi="Arial" w:cs="Arial"/>
                <w:lang w:eastAsia="pt-BR"/>
              </w:rPr>
            </w:pPr>
            <w:r w:rsidRPr="00185A84">
              <w:rPr>
                <w:rFonts w:ascii="Arial" w:hAnsi="Arial" w:cs="Arial"/>
                <w:lang w:eastAsia="pt-BR"/>
              </w:rPr>
              <w:t xml:space="preserve">                       20.000.000  </w:t>
            </w:r>
          </w:p>
        </w:tc>
        <w:tc>
          <w:tcPr>
            <w:tcW w:w="783" w:type="dxa"/>
            <w:tcBorders>
              <w:top w:val="nil"/>
              <w:left w:val="nil"/>
              <w:bottom w:val="nil"/>
              <w:right w:val="nil"/>
            </w:tcBorders>
            <w:shd w:val="clear" w:color="auto" w:fill="auto"/>
            <w:noWrap/>
            <w:vAlign w:val="center"/>
            <w:hideMark/>
          </w:tcPr>
          <w:p w14:paraId="10E59505" w14:textId="77777777" w:rsidR="00E13F7F" w:rsidRPr="00185A84" w:rsidRDefault="00E13F7F" w:rsidP="00F173C5">
            <w:pPr>
              <w:spacing w:after="0" w:line="240" w:lineRule="auto"/>
              <w:jc w:val="right"/>
              <w:rPr>
                <w:rFonts w:ascii="Arial" w:hAnsi="Arial" w:cs="Arial"/>
                <w:lang w:eastAsia="pt-BR"/>
              </w:rPr>
            </w:pPr>
          </w:p>
        </w:tc>
        <w:tc>
          <w:tcPr>
            <w:tcW w:w="2426" w:type="dxa"/>
            <w:tcBorders>
              <w:top w:val="nil"/>
              <w:left w:val="nil"/>
              <w:bottom w:val="nil"/>
              <w:right w:val="nil"/>
            </w:tcBorders>
            <w:shd w:val="clear" w:color="auto" w:fill="auto"/>
            <w:noWrap/>
            <w:vAlign w:val="bottom"/>
          </w:tcPr>
          <w:p w14:paraId="52929498" w14:textId="77777777" w:rsidR="00E13F7F" w:rsidRPr="00185A84" w:rsidRDefault="00E13F7F" w:rsidP="00F173C5">
            <w:pPr>
              <w:spacing w:after="0" w:line="240" w:lineRule="auto"/>
              <w:jc w:val="right"/>
              <w:rPr>
                <w:rFonts w:ascii="Arial" w:hAnsi="Arial" w:cs="Arial"/>
                <w:lang w:eastAsia="pt-BR"/>
              </w:rPr>
            </w:pPr>
            <w:r w:rsidRPr="00185A84">
              <w:rPr>
                <w:rFonts w:ascii="Arial" w:hAnsi="Arial" w:cs="Arial"/>
                <w:lang w:eastAsia="pt-BR"/>
              </w:rPr>
              <w:t>20.000.000</w:t>
            </w:r>
          </w:p>
        </w:tc>
        <w:tc>
          <w:tcPr>
            <w:tcW w:w="346" w:type="dxa"/>
            <w:tcBorders>
              <w:top w:val="nil"/>
              <w:left w:val="nil"/>
              <w:bottom w:val="nil"/>
              <w:right w:val="nil"/>
            </w:tcBorders>
            <w:shd w:val="clear" w:color="auto" w:fill="auto"/>
            <w:noWrap/>
            <w:vAlign w:val="bottom"/>
          </w:tcPr>
          <w:p w14:paraId="5C5B5DE7" w14:textId="77777777" w:rsidR="00E13F7F" w:rsidRPr="00185A84" w:rsidRDefault="00E13F7F" w:rsidP="00F173C5">
            <w:pPr>
              <w:spacing w:after="0" w:line="240" w:lineRule="auto"/>
              <w:jc w:val="right"/>
              <w:rPr>
                <w:rFonts w:ascii="Arial" w:hAnsi="Arial" w:cs="Arial"/>
                <w:lang w:eastAsia="pt-BR"/>
              </w:rPr>
            </w:pPr>
          </w:p>
        </w:tc>
        <w:tc>
          <w:tcPr>
            <w:tcW w:w="2589" w:type="dxa"/>
            <w:tcBorders>
              <w:top w:val="nil"/>
              <w:left w:val="nil"/>
              <w:bottom w:val="nil"/>
              <w:right w:val="nil"/>
            </w:tcBorders>
            <w:shd w:val="clear" w:color="auto" w:fill="auto"/>
            <w:noWrap/>
            <w:vAlign w:val="bottom"/>
          </w:tcPr>
          <w:p w14:paraId="382E3E6F" w14:textId="77777777" w:rsidR="00E13F7F" w:rsidRPr="00185A84" w:rsidRDefault="00E13F7F" w:rsidP="00F173C5">
            <w:pPr>
              <w:spacing w:after="0" w:line="240" w:lineRule="auto"/>
              <w:jc w:val="right"/>
              <w:rPr>
                <w:rFonts w:ascii="Arial" w:hAnsi="Arial" w:cs="Arial"/>
                <w:lang w:eastAsia="pt-BR"/>
              </w:rPr>
            </w:pPr>
            <w:r w:rsidRPr="00185A84">
              <w:rPr>
                <w:rFonts w:ascii="Arial" w:hAnsi="Arial" w:cs="Arial"/>
                <w:lang w:eastAsia="pt-BR"/>
              </w:rPr>
              <w:t>-</w:t>
            </w:r>
          </w:p>
        </w:tc>
      </w:tr>
      <w:tr w:rsidR="00E13F7F" w:rsidRPr="00185A84" w14:paraId="463DC497" w14:textId="77777777" w:rsidTr="006D7CF2">
        <w:trPr>
          <w:trHeight w:val="222"/>
        </w:trPr>
        <w:tc>
          <w:tcPr>
            <w:tcW w:w="1565" w:type="dxa"/>
            <w:tcBorders>
              <w:top w:val="nil"/>
              <w:left w:val="nil"/>
              <w:bottom w:val="nil"/>
              <w:right w:val="nil"/>
            </w:tcBorders>
            <w:shd w:val="clear" w:color="auto" w:fill="auto"/>
            <w:noWrap/>
            <w:vAlign w:val="bottom"/>
            <w:hideMark/>
          </w:tcPr>
          <w:p w14:paraId="582BCC95" w14:textId="77777777" w:rsidR="00E13F7F" w:rsidRPr="00185A84" w:rsidRDefault="00E13F7F" w:rsidP="00F173C5">
            <w:pPr>
              <w:spacing w:after="0" w:line="240" w:lineRule="auto"/>
              <w:rPr>
                <w:rFonts w:ascii="Arial" w:hAnsi="Arial" w:cs="Arial"/>
                <w:lang w:eastAsia="pt-BR"/>
              </w:rPr>
            </w:pPr>
          </w:p>
        </w:tc>
        <w:tc>
          <w:tcPr>
            <w:tcW w:w="2815" w:type="dxa"/>
            <w:tcBorders>
              <w:top w:val="single" w:sz="4" w:space="0" w:color="auto"/>
              <w:left w:val="nil"/>
              <w:bottom w:val="single" w:sz="4" w:space="0" w:color="auto"/>
              <w:right w:val="nil"/>
            </w:tcBorders>
            <w:shd w:val="clear" w:color="000000" w:fill="FFFFFF"/>
            <w:noWrap/>
            <w:vAlign w:val="bottom"/>
            <w:hideMark/>
          </w:tcPr>
          <w:p w14:paraId="2354591B" w14:textId="77777777" w:rsidR="00E13F7F" w:rsidRPr="00185A84" w:rsidRDefault="00E13F7F" w:rsidP="00F173C5">
            <w:pPr>
              <w:spacing w:after="0" w:line="240" w:lineRule="auto"/>
              <w:jc w:val="right"/>
              <w:rPr>
                <w:rFonts w:ascii="Arial" w:hAnsi="Arial" w:cs="Arial"/>
                <w:b/>
                <w:bCs/>
                <w:lang w:eastAsia="pt-BR"/>
              </w:rPr>
            </w:pPr>
            <w:r w:rsidRPr="00185A84">
              <w:rPr>
                <w:rFonts w:ascii="Arial" w:hAnsi="Arial" w:cs="Arial"/>
                <w:b/>
                <w:bCs/>
                <w:lang w:eastAsia="pt-BR"/>
              </w:rPr>
              <w:t>369.490.102</w:t>
            </w:r>
          </w:p>
        </w:tc>
        <w:tc>
          <w:tcPr>
            <w:tcW w:w="783" w:type="dxa"/>
            <w:tcBorders>
              <w:top w:val="nil"/>
              <w:left w:val="nil"/>
              <w:bottom w:val="nil"/>
              <w:right w:val="nil"/>
            </w:tcBorders>
            <w:shd w:val="clear" w:color="000000" w:fill="FFFFFF"/>
            <w:noWrap/>
            <w:vAlign w:val="bottom"/>
            <w:hideMark/>
          </w:tcPr>
          <w:p w14:paraId="75EB26A4" w14:textId="77777777" w:rsidR="00E13F7F" w:rsidRPr="00185A84" w:rsidRDefault="00E13F7F" w:rsidP="00F173C5">
            <w:pPr>
              <w:spacing w:after="0" w:line="240" w:lineRule="auto"/>
              <w:jc w:val="right"/>
              <w:rPr>
                <w:rFonts w:ascii="Arial" w:hAnsi="Arial" w:cs="Arial"/>
                <w:b/>
                <w:bCs/>
                <w:lang w:eastAsia="pt-BR"/>
              </w:rPr>
            </w:pPr>
            <w:r w:rsidRPr="00185A84">
              <w:rPr>
                <w:rFonts w:ascii="Arial" w:hAnsi="Arial" w:cs="Arial"/>
                <w:b/>
                <w:bCs/>
                <w:lang w:eastAsia="pt-BR"/>
              </w:rPr>
              <w:t> </w:t>
            </w:r>
          </w:p>
        </w:tc>
        <w:tc>
          <w:tcPr>
            <w:tcW w:w="2426" w:type="dxa"/>
            <w:tcBorders>
              <w:top w:val="single" w:sz="4" w:space="0" w:color="auto"/>
              <w:left w:val="nil"/>
              <w:bottom w:val="single" w:sz="4" w:space="0" w:color="auto"/>
              <w:right w:val="nil"/>
            </w:tcBorders>
            <w:shd w:val="clear" w:color="auto" w:fill="auto"/>
            <w:noWrap/>
            <w:vAlign w:val="bottom"/>
            <w:hideMark/>
          </w:tcPr>
          <w:p w14:paraId="59364681" w14:textId="77777777" w:rsidR="00E13F7F" w:rsidRPr="00185A84" w:rsidRDefault="00E13F7F" w:rsidP="00F173C5">
            <w:pPr>
              <w:spacing w:after="0" w:line="240" w:lineRule="auto"/>
              <w:jc w:val="right"/>
              <w:rPr>
                <w:rFonts w:ascii="Arial" w:hAnsi="Arial" w:cs="Arial"/>
                <w:b/>
                <w:bCs/>
                <w:lang w:eastAsia="pt-BR"/>
              </w:rPr>
            </w:pPr>
            <w:r w:rsidRPr="00185A84">
              <w:rPr>
                <w:rFonts w:ascii="Arial" w:hAnsi="Arial" w:cs="Arial"/>
                <w:b/>
                <w:bCs/>
                <w:lang w:eastAsia="pt-BR"/>
              </w:rPr>
              <w:t>160.788.632</w:t>
            </w:r>
          </w:p>
        </w:tc>
        <w:tc>
          <w:tcPr>
            <w:tcW w:w="346" w:type="dxa"/>
            <w:tcBorders>
              <w:top w:val="nil"/>
              <w:left w:val="nil"/>
              <w:bottom w:val="nil"/>
              <w:right w:val="nil"/>
            </w:tcBorders>
            <w:shd w:val="clear" w:color="auto" w:fill="auto"/>
            <w:noWrap/>
            <w:vAlign w:val="bottom"/>
            <w:hideMark/>
          </w:tcPr>
          <w:p w14:paraId="123BB67B" w14:textId="77777777" w:rsidR="00E13F7F" w:rsidRPr="00185A84" w:rsidRDefault="00E13F7F" w:rsidP="00F173C5">
            <w:pPr>
              <w:spacing w:after="0" w:line="240" w:lineRule="auto"/>
              <w:jc w:val="right"/>
              <w:rPr>
                <w:rFonts w:ascii="Arial" w:hAnsi="Arial" w:cs="Arial"/>
                <w:b/>
                <w:bCs/>
                <w:lang w:eastAsia="pt-BR"/>
              </w:rPr>
            </w:pPr>
          </w:p>
        </w:tc>
        <w:tc>
          <w:tcPr>
            <w:tcW w:w="2589" w:type="dxa"/>
            <w:tcBorders>
              <w:top w:val="single" w:sz="4" w:space="0" w:color="auto"/>
              <w:left w:val="nil"/>
              <w:bottom w:val="single" w:sz="4" w:space="0" w:color="auto"/>
              <w:right w:val="nil"/>
            </w:tcBorders>
            <w:shd w:val="clear" w:color="auto" w:fill="auto"/>
            <w:noWrap/>
            <w:vAlign w:val="bottom"/>
            <w:hideMark/>
          </w:tcPr>
          <w:p w14:paraId="17D44A94" w14:textId="77777777" w:rsidR="00E13F7F" w:rsidRPr="00185A84" w:rsidRDefault="00E13F7F" w:rsidP="00F173C5">
            <w:pPr>
              <w:spacing w:after="0" w:line="240" w:lineRule="auto"/>
              <w:jc w:val="right"/>
              <w:rPr>
                <w:rFonts w:ascii="Arial" w:hAnsi="Arial" w:cs="Arial"/>
                <w:b/>
                <w:bCs/>
                <w:lang w:eastAsia="pt-BR"/>
              </w:rPr>
            </w:pPr>
            <w:r w:rsidRPr="00185A84">
              <w:rPr>
                <w:rFonts w:ascii="Arial" w:hAnsi="Arial" w:cs="Arial"/>
                <w:b/>
                <w:bCs/>
                <w:lang w:eastAsia="pt-BR"/>
              </w:rPr>
              <w:t>208.701.470</w:t>
            </w:r>
          </w:p>
        </w:tc>
      </w:tr>
    </w:tbl>
    <w:p w14:paraId="37AD1096" w14:textId="77777777" w:rsidR="00E13F7F" w:rsidRPr="00C17B19" w:rsidRDefault="00E13F7F" w:rsidP="00E13F7F">
      <w:pPr>
        <w:ind w:right="49"/>
        <w:jc w:val="both"/>
        <w:rPr>
          <w:rFonts w:ascii="Arial" w:hAnsi="Arial"/>
          <w:b/>
          <w:color w:val="FF0000"/>
        </w:rPr>
      </w:pPr>
    </w:p>
    <w:p w14:paraId="05621F77" w14:textId="77777777" w:rsidR="00E13F7F" w:rsidRPr="00794B3B" w:rsidRDefault="00E13F7F" w:rsidP="00720CDA">
      <w:pPr>
        <w:numPr>
          <w:ilvl w:val="0"/>
          <w:numId w:val="3"/>
        </w:numPr>
        <w:suppressAutoHyphens/>
        <w:spacing w:after="0" w:line="240" w:lineRule="auto"/>
        <w:ind w:right="49" w:hanging="218"/>
        <w:jc w:val="both"/>
        <w:rPr>
          <w:rFonts w:ascii="Arial" w:hAnsi="Arial"/>
          <w:b/>
        </w:rPr>
      </w:pPr>
      <w:r w:rsidRPr="00794B3B">
        <w:rPr>
          <w:rFonts w:ascii="Arial" w:hAnsi="Arial"/>
          <w:b/>
        </w:rPr>
        <w:t>RECEITA LÍQUIDA</w:t>
      </w:r>
    </w:p>
    <w:p w14:paraId="205DCAF6" w14:textId="77777777" w:rsidR="00E13F7F" w:rsidRPr="00C17B19" w:rsidRDefault="00E13F7F" w:rsidP="00E13F7F">
      <w:pPr>
        <w:ind w:right="49"/>
        <w:jc w:val="both"/>
        <w:rPr>
          <w:color w:val="FF0000"/>
        </w:rPr>
      </w:pPr>
    </w:p>
    <w:tbl>
      <w:tblPr>
        <w:tblW w:w="9497" w:type="dxa"/>
        <w:tblInd w:w="70" w:type="dxa"/>
        <w:tblLayout w:type="fixed"/>
        <w:tblCellMar>
          <w:left w:w="70" w:type="dxa"/>
          <w:right w:w="70" w:type="dxa"/>
        </w:tblCellMar>
        <w:tblLook w:val="04A0" w:firstRow="1" w:lastRow="0" w:firstColumn="1" w:lastColumn="0" w:noHBand="0" w:noVBand="1"/>
      </w:tblPr>
      <w:tblGrid>
        <w:gridCol w:w="5670"/>
        <w:gridCol w:w="335"/>
        <w:gridCol w:w="1417"/>
        <w:gridCol w:w="284"/>
        <w:gridCol w:w="1791"/>
      </w:tblGrid>
      <w:tr w:rsidR="00E13F7F" w:rsidRPr="00C17B19" w14:paraId="5E89E431" w14:textId="77777777" w:rsidTr="00FB66E8">
        <w:trPr>
          <w:trHeight w:val="252"/>
        </w:trPr>
        <w:tc>
          <w:tcPr>
            <w:tcW w:w="5670" w:type="dxa"/>
            <w:tcBorders>
              <w:top w:val="nil"/>
              <w:left w:val="nil"/>
              <w:bottom w:val="nil"/>
              <w:right w:val="nil"/>
            </w:tcBorders>
            <w:shd w:val="clear" w:color="auto" w:fill="auto"/>
            <w:noWrap/>
            <w:vAlign w:val="bottom"/>
            <w:hideMark/>
          </w:tcPr>
          <w:p w14:paraId="493FF1B8" w14:textId="77777777" w:rsidR="00E13F7F" w:rsidRPr="00794B3B" w:rsidRDefault="00E13F7F" w:rsidP="00F173C5">
            <w:pPr>
              <w:spacing w:after="0" w:line="240" w:lineRule="auto"/>
              <w:rPr>
                <w:sz w:val="24"/>
                <w:szCs w:val="24"/>
                <w:lang w:eastAsia="pt-BR"/>
              </w:rPr>
            </w:pPr>
          </w:p>
        </w:tc>
        <w:tc>
          <w:tcPr>
            <w:tcW w:w="335" w:type="dxa"/>
            <w:tcBorders>
              <w:top w:val="nil"/>
              <w:left w:val="nil"/>
              <w:bottom w:val="nil"/>
              <w:right w:val="nil"/>
            </w:tcBorders>
            <w:shd w:val="clear" w:color="auto" w:fill="auto"/>
            <w:noWrap/>
            <w:vAlign w:val="bottom"/>
            <w:hideMark/>
          </w:tcPr>
          <w:p w14:paraId="3528FC15" w14:textId="77777777" w:rsidR="00E13F7F" w:rsidRPr="00C17B19" w:rsidRDefault="00E13F7F" w:rsidP="00F173C5">
            <w:pPr>
              <w:spacing w:after="0" w:line="240" w:lineRule="auto"/>
              <w:rPr>
                <w:color w:val="FF0000"/>
                <w:lang w:eastAsia="pt-BR"/>
              </w:rPr>
            </w:pPr>
          </w:p>
        </w:tc>
        <w:tc>
          <w:tcPr>
            <w:tcW w:w="1417" w:type="dxa"/>
            <w:tcBorders>
              <w:top w:val="nil"/>
              <w:left w:val="nil"/>
              <w:bottom w:val="single" w:sz="8" w:space="0" w:color="auto"/>
              <w:right w:val="nil"/>
            </w:tcBorders>
            <w:shd w:val="clear" w:color="auto" w:fill="auto"/>
            <w:noWrap/>
            <w:vAlign w:val="bottom"/>
            <w:hideMark/>
          </w:tcPr>
          <w:p w14:paraId="005B7C1D" w14:textId="77777777" w:rsidR="00E13F7F" w:rsidRPr="003F4BBB" w:rsidRDefault="00E13F7F" w:rsidP="00F173C5">
            <w:pPr>
              <w:spacing w:after="0" w:line="240" w:lineRule="auto"/>
              <w:jc w:val="right"/>
              <w:rPr>
                <w:rFonts w:ascii="Arial" w:hAnsi="Arial" w:cs="Arial"/>
                <w:b/>
                <w:bCs/>
                <w:lang w:eastAsia="pt-BR"/>
              </w:rPr>
            </w:pPr>
            <w:r w:rsidRPr="003F4BBB">
              <w:rPr>
                <w:rFonts w:ascii="Arial" w:hAnsi="Arial" w:cs="Arial"/>
                <w:b/>
                <w:bCs/>
                <w:lang w:eastAsia="pt-BR"/>
              </w:rPr>
              <w:t>2023</w:t>
            </w:r>
          </w:p>
        </w:tc>
        <w:tc>
          <w:tcPr>
            <w:tcW w:w="284" w:type="dxa"/>
            <w:tcBorders>
              <w:top w:val="nil"/>
              <w:left w:val="nil"/>
              <w:right w:val="nil"/>
            </w:tcBorders>
            <w:vAlign w:val="bottom"/>
          </w:tcPr>
          <w:p w14:paraId="50B506C7" w14:textId="77777777" w:rsidR="00E13F7F" w:rsidRPr="00C17B19" w:rsidRDefault="00E13F7F" w:rsidP="00F173C5">
            <w:pPr>
              <w:spacing w:after="0" w:line="240" w:lineRule="auto"/>
              <w:jc w:val="right"/>
              <w:rPr>
                <w:rFonts w:ascii="Arial" w:hAnsi="Arial" w:cs="Arial"/>
                <w:b/>
                <w:bCs/>
                <w:color w:val="FF0000"/>
                <w:lang w:eastAsia="pt-BR"/>
              </w:rPr>
            </w:pPr>
          </w:p>
        </w:tc>
        <w:tc>
          <w:tcPr>
            <w:tcW w:w="1791" w:type="dxa"/>
            <w:tcBorders>
              <w:top w:val="nil"/>
              <w:left w:val="nil"/>
              <w:bottom w:val="single" w:sz="8" w:space="0" w:color="auto"/>
              <w:right w:val="nil"/>
            </w:tcBorders>
            <w:shd w:val="clear" w:color="auto" w:fill="auto"/>
            <w:noWrap/>
            <w:vAlign w:val="bottom"/>
            <w:hideMark/>
          </w:tcPr>
          <w:p w14:paraId="4BD1DA82" w14:textId="77777777" w:rsidR="00E13F7F" w:rsidRPr="00794B3B" w:rsidRDefault="00E13F7F" w:rsidP="00F173C5">
            <w:pPr>
              <w:spacing w:after="0" w:line="240" w:lineRule="auto"/>
              <w:jc w:val="right"/>
              <w:rPr>
                <w:rFonts w:ascii="Arial" w:hAnsi="Arial" w:cs="Arial"/>
                <w:b/>
                <w:bCs/>
                <w:lang w:eastAsia="pt-BR"/>
              </w:rPr>
            </w:pPr>
            <w:r w:rsidRPr="00794B3B">
              <w:rPr>
                <w:rFonts w:ascii="Arial" w:hAnsi="Arial" w:cs="Arial"/>
                <w:b/>
                <w:bCs/>
                <w:lang w:eastAsia="pt-BR"/>
              </w:rPr>
              <w:t>2022</w:t>
            </w:r>
          </w:p>
          <w:p w14:paraId="4CB889C3" w14:textId="77777777" w:rsidR="00E13F7F" w:rsidRPr="00794B3B" w:rsidRDefault="00E13F7F" w:rsidP="00F173C5">
            <w:pPr>
              <w:spacing w:after="0" w:line="240" w:lineRule="auto"/>
              <w:jc w:val="right"/>
              <w:rPr>
                <w:rFonts w:ascii="Arial" w:hAnsi="Arial" w:cs="Arial"/>
                <w:b/>
                <w:bCs/>
                <w:lang w:eastAsia="pt-BR"/>
              </w:rPr>
            </w:pPr>
          </w:p>
        </w:tc>
      </w:tr>
      <w:tr w:rsidR="00E13F7F" w:rsidRPr="00C17B19" w14:paraId="667B91C5" w14:textId="77777777" w:rsidTr="00FB66E8">
        <w:trPr>
          <w:trHeight w:val="252"/>
        </w:trPr>
        <w:tc>
          <w:tcPr>
            <w:tcW w:w="5670" w:type="dxa"/>
            <w:tcBorders>
              <w:top w:val="nil"/>
              <w:left w:val="nil"/>
              <w:bottom w:val="nil"/>
              <w:right w:val="nil"/>
            </w:tcBorders>
            <w:shd w:val="clear" w:color="auto" w:fill="auto"/>
            <w:noWrap/>
            <w:vAlign w:val="bottom"/>
            <w:hideMark/>
          </w:tcPr>
          <w:p w14:paraId="6B040A48" w14:textId="77777777" w:rsidR="00E13F7F" w:rsidRPr="00794B3B" w:rsidRDefault="00E13F7F" w:rsidP="00F173C5">
            <w:pPr>
              <w:spacing w:after="0" w:line="240" w:lineRule="auto"/>
              <w:rPr>
                <w:rFonts w:ascii="Arial" w:hAnsi="Arial" w:cs="Arial"/>
                <w:b/>
                <w:bCs/>
                <w:lang w:eastAsia="pt-BR"/>
              </w:rPr>
            </w:pPr>
            <w:r w:rsidRPr="00794B3B">
              <w:rPr>
                <w:rFonts w:ascii="Arial" w:hAnsi="Arial" w:cs="Arial"/>
                <w:b/>
                <w:bCs/>
                <w:lang w:eastAsia="pt-BR"/>
              </w:rPr>
              <w:t>RECEITA BRUTA</w:t>
            </w:r>
          </w:p>
        </w:tc>
        <w:tc>
          <w:tcPr>
            <w:tcW w:w="335" w:type="dxa"/>
            <w:tcBorders>
              <w:top w:val="nil"/>
              <w:left w:val="nil"/>
              <w:bottom w:val="nil"/>
              <w:right w:val="nil"/>
            </w:tcBorders>
            <w:shd w:val="clear" w:color="auto" w:fill="auto"/>
            <w:noWrap/>
            <w:vAlign w:val="bottom"/>
            <w:hideMark/>
          </w:tcPr>
          <w:p w14:paraId="150B6E3C" w14:textId="77777777" w:rsidR="00E13F7F" w:rsidRPr="00C17B19" w:rsidRDefault="00E13F7F" w:rsidP="00F173C5">
            <w:pPr>
              <w:spacing w:after="0" w:line="240" w:lineRule="auto"/>
              <w:rPr>
                <w:rFonts w:ascii="Arial" w:hAnsi="Arial" w:cs="Arial"/>
                <w:b/>
                <w:bCs/>
                <w:color w:val="FF0000"/>
                <w:lang w:eastAsia="pt-BR"/>
              </w:rPr>
            </w:pPr>
          </w:p>
        </w:tc>
        <w:tc>
          <w:tcPr>
            <w:tcW w:w="1417" w:type="dxa"/>
            <w:tcBorders>
              <w:top w:val="nil"/>
              <w:left w:val="nil"/>
              <w:bottom w:val="nil"/>
              <w:right w:val="nil"/>
            </w:tcBorders>
            <w:shd w:val="clear" w:color="auto" w:fill="auto"/>
            <w:noWrap/>
            <w:vAlign w:val="bottom"/>
            <w:hideMark/>
          </w:tcPr>
          <w:p w14:paraId="7290B3DC" w14:textId="77777777" w:rsidR="00E13F7F" w:rsidRPr="003F4BBB" w:rsidRDefault="00E13F7F" w:rsidP="00F173C5">
            <w:pPr>
              <w:spacing w:after="0" w:line="240" w:lineRule="auto"/>
              <w:rPr>
                <w:lang w:eastAsia="pt-BR"/>
              </w:rPr>
            </w:pPr>
          </w:p>
        </w:tc>
        <w:tc>
          <w:tcPr>
            <w:tcW w:w="284" w:type="dxa"/>
            <w:tcBorders>
              <w:top w:val="nil"/>
              <w:left w:val="nil"/>
              <w:bottom w:val="nil"/>
              <w:right w:val="nil"/>
            </w:tcBorders>
          </w:tcPr>
          <w:p w14:paraId="3450E460" w14:textId="77777777" w:rsidR="00E13F7F" w:rsidRPr="00C17B19" w:rsidRDefault="00E13F7F" w:rsidP="00F173C5">
            <w:pPr>
              <w:spacing w:after="0" w:line="240" w:lineRule="auto"/>
              <w:rPr>
                <w:color w:val="FF0000"/>
                <w:lang w:eastAsia="pt-BR"/>
              </w:rPr>
            </w:pPr>
          </w:p>
        </w:tc>
        <w:tc>
          <w:tcPr>
            <w:tcW w:w="1791" w:type="dxa"/>
            <w:tcBorders>
              <w:top w:val="nil"/>
              <w:left w:val="nil"/>
              <w:bottom w:val="nil"/>
              <w:right w:val="nil"/>
            </w:tcBorders>
            <w:shd w:val="clear" w:color="auto" w:fill="auto"/>
            <w:noWrap/>
            <w:vAlign w:val="bottom"/>
            <w:hideMark/>
          </w:tcPr>
          <w:p w14:paraId="1E560E9E" w14:textId="77777777" w:rsidR="00E13F7F" w:rsidRPr="00794B3B" w:rsidRDefault="00E13F7F" w:rsidP="00F173C5">
            <w:pPr>
              <w:spacing w:after="0" w:line="240" w:lineRule="auto"/>
              <w:rPr>
                <w:lang w:eastAsia="pt-BR"/>
              </w:rPr>
            </w:pPr>
          </w:p>
        </w:tc>
      </w:tr>
      <w:tr w:rsidR="00E13F7F" w:rsidRPr="00C17B19" w14:paraId="5AF11B92" w14:textId="77777777" w:rsidTr="00FB66E8">
        <w:trPr>
          <w:trHeight w:val="66"/>
        </w:trPr>
        <w:tc>
          <w:tcPr>
            <w:tcW w:w="5670" w:type="dxa"/>
            <w:tcBorders>
              <w:top w:val="nil"/>
              <w:left w:val="nil"/>
              <w:bottom w:val="nil"/>
              <w:right w:val="nil"/>
            </w:tcBorders>
            <w:shd w:val="clear" w:color="auto" w:fill="auto"/>
            <w:noWrap/>
            <w:vAlign w:val="bottom"/>
            <w:hideMark/>
          </w:tcPr>
          <w:p w14:paraId="2D94329F" w14:textId="77777777" w:rsidR="00E13F7F" w:rsidRPr="00794B3B" w:rsidRDefault="00E13F7F" w:rsidP="00F173C5">
            <w:pPr>
              <w:spacing w:after="0" w:line="240" w:lineRule="auto"/>
              <w:rPr>
                <w:rFonts w:ascii="Arial" w:hAnsi="Arial" w:cs="Arial"/>
                <w:lang w:eastAsia="pt-BR"/>
              </w:rPr>
            </w:pPr>
            <w:r w:rsidRPr="00794B3B">
              <w:rPr>
                <w:rFonts w:ascii="Arial" w:hAnsi="Arial" w:cs="Arial"/>
                <w:lang w:eastAsia="pt-BR"/>
              </w:rPr>
              <w:t xml:space="preserve">   Serviço de transporte metroviário</w:t>
            </w:r>
          </w:p>
        </w:tc>
        <w:tc>
          <w:tcPr>
            <w:tcW w:w="335" w:type="dxa"/>
            <w:tcBorders>
              <w:top w:val="nil"/>
              <w:left w:val="nil"/>
              <w:bottom w:val="nil"/>
              <w:right w:val="nil"/>
            </w:tcBorders>
            <w:shd w:val="clear" w:color="auto" w:fill="auto"/>
            <w:noWrap/>
            <w:vAlign w:val="bottom"/>
            <w:hideMark/>
          </w:tcPr>
          <w:p w14:paraId="2966C180" w14:textId="77777777" w:rsidR="00E13F7F" w:rsidRPr="00C17B19" w:rsidRDefault="00E13F7F" w:rsidP="00F173C5">
            <w:pPr>
              <w:spacing w:after="0" w:line="240" w:lineRule="auto"/>
              <w:rPr>
                <w:rFonts w:ascii="Arial" w:hAnsi="Arial" w:cs="Arial"/>
                <w:color w:val="FF0000"/>
                <w:lang w:eastAsia="pt-BR"/>
              </w:rPr>
            </w:pPr>
          </w:p>
        </w:tc>
        <w:tc>
          <w:tcPr>
            <w:tcW w:w="1417" w:type="dxa"/>
            <w:tcBorders>
              <w:top w:val="nil"/>
              <w:left w:val="nil"/>
              <w:right w:val="nil"/>
            </w:tcBorders>
            <w:shd w:val="clear" w:color="auto" w:fill="auto"/>
            <w:noWrap/>
            <w:vAlign w:val="bottom"/>
            <w:hideMark/>
          </w:tcPr>
          <w:p w14:paraId="661A06C4" w14:textId="77777777" w:rsidR="00E13F7F" w:rsidRPr="003F4BBB" w:rsidRDefault="00E13F7F" w:rsidP="00F173C5">
            <w:pPr>
              <w:spacing w:after="0" w:line="240" w:lineRule="auto"/>
              <w:jc w:val="right"/>
              <w:rPr>
                <w:rFonts w:ascii="Arial" w:hAnsi="Arial" w:cs="Arial"/>
                <w:lang w:eastAsia="pt-BR"/>
              </w:rPr>
            </w:pPr>
            <w:r w:rsidRPr="003F4BBB">
              <w:rPr>
                <w:rFonts w:ascii="Arial" w:hAnsi="Arial" w:cs="Arial"/>
                <w:lang w:eastAsia="pt-BR"/>
              </w:rPr>
              <w:t xml:space="preserve">127.491.385 </w:t>
            </w:r>
          </w:p>
        </w:tc>
        <w:tc>
          <w:tcPr>
            <w:tcW w:w="284" w:type="dxa"/>
            <w:tcBorders>
              <w:top w:val="nil"/>
              <w:left w:val="nil"/>
              <w:bottom w:val="nil"/>
              <w:right w:val="nil"/>
            </w:tcBorders>
          </w:tcPr>
          <w:p w14:paraId="0F82810C" w14:textId="77777777" w:rsidR="00E13F7F" w:rsidRPr="00C17B19" w:rsidRDefault="00E13F7F" w:rsidP="00F173C5">
            <w:pPr>
              <w:spacing w:after="0" w:line="240" w:lineRule="auto"/>
              <w:jc w:val="right"/>
              <w:rPr>
                <w:rFonts w:ascii="Arial" w:hAnsi="Arial" w:cs="Arial"/>
                <w:color w:val="FF0000"/>
                <w:lang w:eastAsia="pt-BR"/>
              </w:rPr>
            </w:pPr>
          </w:p>
        </w:tc>
        <w:tc>
          <w:tcPr>
            <w:tcW w:w="1791" w:type="dxa"/>
            <w:tcBorders>
              <w:top w:val="nil"/>
              <w:left w:val="nil"/>
              <w:right w:val="nil"/>
            </w:tcBorders>
            <w:shd w:val="clear" w:color="auto" w:fill="auto"/>
            <w:noWrap/>
            <w:vAlign w:val="bottom"/>
            <w:hideMark/>
          </w:tcPr>
          <w:p w14:paraId="1C9D55CB" w14:textId="77777777" w:rsidR="00E13F7F" w:rsidRPr="00794B3B" w:rsidRDefault="00E13F7F" w:rsidP="00F173C5">
            <w:pPr>
              <w:spacing w:after="0" w:line="240" w:lineRule="auto"/>
              <w:jc w:val="right"/>
              <w:rPr>
                <w:rFonts w:ascii="Arial" w:hAnsi="Arial" w:cs="Arial"/>
                <w:lang w:eastAsia="pt-BR"/>
              </w:rPr>
            </w:pPr>
            <w:r w:rsidRPr="00794B3B">
              <w:rPr>
                <w:rFonts w:ascii="Arial" w:hAnsi="Arial" w:cs="Arial"/>
                <w:lang w:eastAsia="pt-BR"/>
              </w:rPr>
              <w:t xml:space="preserve">131.318.324 </w:t>
            </w:r>
          </w:p>
        </w:tc>
      </w:tr>
      <w:tr w:rsidR="00E13F7F" w:rsidRPr="00C17B19" w14:paraId="6A5BB655" w14:textId="77777777" w:rsidTr="00FB66E8">
        <w:trPr>
          <w:trHeight w:val="66"/>
        </w:trPr>
        <w:tc>
          <w:tcPr>
            <w:tcW w:w="5670" w:type="dxa"/>
            <w:tcBorders>
              <w:top w:val="nil"/>
              <w:left w:val="nil"/>
              <w:bottom w:val="nil"/>
              <w:right w:val="nil"/>
            </w:tcBorders>
            <w:shd w:val="clear" w:color="auto" w:fill="auto"/>
            <w:noWrap/>
            <w:vAlign w:val="bottom"/>
            <w:hideMark/>
          </w:tcPr>
          <w:p w14:paraId="6EBB8D2C" w14:textId="77777777" w:rsidR="00E13F7F" w:rsidRPr="00794B3B" w:rsidRDefault="00E13F7F" w:rsidP="00F173C5">
            <w:pPr>
              <w:spacing w:after="0" w:line="240" w:lineRule="auto"/>
              <w:rPr>
                <w:rFonts w:ascii="Arial" w:hAnsi="Arial" w:cs="Arial"/>
                <w:lang w:eastAsia="pt-BR"/>
              </w:rPr>
            </w:pPr>
            <w:r w:rsidRPr="00794B3B">
              <w:rPr>
                <w:rFonts w:ascii="Arial" w:hAnsi="Arial" w:cs="Arial"/>
                <w:lang w:eastAsia="pt-BR"/>
              </w:rPr>
              <w:t xml:space="preserve">   Aluguéis, arrendamentos e concessões</w:t>
            </w:r>
          </w:p>
        </w:tc>
        <w:tc>
          <w:tcPr>
            <w:tcW w:w="335" w:type="dxa"/>
            <w:tcBorders>
              <w:top w:val="nil"/>
              <w:left w:val="nil"/>
              <w:bottom w:val="nil"/>
              <w:right w:val="nil"/>
            </w:tcBorders>
            <w:shd w:val="clear" w:color="auto" w:fill="auto"/>
            <w:noWrap/>
            <w:vAlign w:val="bottom"/>
            <w:hideMark/>
          </w:tcPr>
          <w:p w14:paraId="2C23C8B9" w14:textId="77777777" w:rsidR="00E13F7F" w:rsidRPr="00C17B19" w:rsidRDefault="00E13F7F" w:rsidP="00F173C5">
            <w:pPr>
              <w:spacing w:after="0" w:line="240" w:lineRule="auto"/>
              <w:rPr>
                <w:rFonts w:ascii="Arial" w:hAnsi="Arial" w:cs="Arial"/>
                <w:color w:val="FF0000"/>
                <w:lang w:eastAsia="pt-BR"/>
              </w:rPr>
            </w:pPr>
          </w:p>
        </w:tc>
        <w:tc>
          <w:tcPr>
            <w:tcW w:w="1417" w:type="dxa"/>
            <w:tcBorders>
              <w:top w:val="nil"/>
              <w:left w:val="nil"/>
              <w:bottom w:val="single" w:sz="4" w:space="0" w:color="auto"/>
              <w:right w:val="nil"/>
            </w:tcBorders>
            <w:shd w:val="clear" w:color="auto" w:fill="auto"/>
            <w:noWrap/>
            <w:vAlign w:val="bottom"/>
            <w:hideMark/>
          </w:tcPr>
          <w:p w14:paraId="73D81EDF" w14:textId="77777777" w:rsidR="00E13F7F" w:rsidRPr="003F4BBB" w:rsidRDefault="00E13F7F" w:rsidP="00F173C5">
            <w:pPr>
              <w:spacing w:after="0" w:line="240" w:lineRule="auto"/>
              <w:jc w:val="right"/>
              <w:rPr>
                <w:rFonts w:ascii="Arial" w:hAnsi="Arial" w:cs="Arial"/>
                <w:lang w:eastAsia="pt-BR"/>
              </w:rPr>
            </w:pPr>
            <w:r w:rsidRPr="003F4BBB">
              <w:rPr>
                <w:rFonts w:ascii="Arial" w:hAnsi="Arial" w:cs="Arial"/>
                <w:lang w:eastAsia="pt-BR"/>
              </w:rPr>
              <w:t xml:space="preserve">3.738.921 </w:t>
            </w:r>
          </w:p>
        </w:tc>
        <w:tc>
          <w:tcPr>
            <w:tcW w:w="284" w:type="dxa"/>
            <w:tcBorders>
              <w:top w:val="nil"/>
              <w:left w:val="nil"/>
              <w:bottom w:val="nil"/>
              <w:right w:val="nil"/>
            </w:tcBorders>
          </w:tcPr>
          <w:p w14:paraId="45253DA8" w14:textId="77777777" w:rsidR="00E13F7F" w:rsidRPr="00C17B19" w:rsidRDefault="00E13F7F" w:rsidP="00F173C5">
            <w:pPr>
              <w:spacing w:after="0" w:line="240" w:lineRule="auto"/>
              <w:jc w:val="right"/>
              <w:rPr>
                <w:rFonts w:ascii="Arial" w:hAnsi="Arial" w:cs="Arial"/>
                <w:color w:val="FF0000"/>
                <w:lang w:eastAsia="pt-BR"/>
              </w:rPr>
            </w:pPr>
          </w:p>
        </w:tc>
        <w:tc>
          <w:tcPr>
            <w:tcW w:w="1791" w:type="dxa"/>
            <w:tcBorders>
              <w:top w:val="nil"/>
              <w:left w:val="nil"/>
              <w:bottom w:val="single" w:sz="4" w:space="0" w:color="auto"/>
              <w:right w:val="nil"/>
            </w:tcBorders>
            <w:shd w:val="clear" w:color="auto" w:fill="auto"/>
            <w:noWrap/>
            <w:vAlign w:val="bottom"/>
            <w:hideMark/>
          </w:tcPr>
          <w:p w14:paraId="40BB3E8E" w14:textId="77777777" w:rsidR="00E13F7F" w:rsidRPr="00794B3B" w:rsidRDefault="00E13F7F" w:rsidP="00F173C5">
            <w:pPr>
              <w:spacing w:after="0" w:line="240" w:lineRule="auto"/>
              <w:jc w:val="right"/>
              <w:rPr>
                <w:rFonts w:ascii="Arial" w:hAnsi="Arial" w:cs="Arial"/>
                <w:lang w:eastAsia="pt-BR"/>
              </w:rPr>
            </w:pPr>
            <w:r w:rsidRPr="00794B3B">
              <w:rPr>
                <w:rFonts w:ascii="Arial" w:hAnsi="Arial" w:cs="Arial"/>
                <w:lang w:eastAsia="pt-BR"/>
              </w:rPr>
              <w:t xml:space="preserve">2.652.869 </w:t>
            </w:r>
          </w:p>
        </w:tc>
      </w:tr>
      <w:tr w:rsidR="00E13F7F" w:rsidRPr="00C17B19" w14:paraId="0B9150A1" w14:textId="77777777" w:rsidTr="00FB66E8">
        <w:trPr>
          <w:trHeight w:val="56"/>
        </w:trPr>
        <w:tc>
          <w:tcPr>
            <w:tcW w:w="5670" w:type="dxa"/>
            <w:tcBorders>
              <w:top w:val="nil"/>
              <w:left w:val="nil"/>
              <w:bottom w:val="nil"/>
              <w:right w:val="nil"/>
            </w:tcBorders>
            <w:shd w:val="clear" w:color="auto" w:fill="auto"/>
            <w:noWrap/>
            <w:vAlign w:val="bottom"/>
            <w:hideMark/>
          </w:tcPr>
          <w:p w14:paraId="5B6ED888" w14:textId="77777777" w:rsidR="00E13F7F" w:rsidRPr="00794B3B" w:rsidRDefault="00E13F7F" w:rsidP="00F173C5">
            <w:pPr>
              <w:spacing w:after="0" w:line="240" w:lineRule="auto"/>
              <w:jc w:val="right"/>
              <w:rPr>
                <w:rFonts w:ascii="Arial" w:hAnsi="Arial" w:cs="Arial"/>
                <w:lang w:eastAsia="pt-BR"/>
              </w:rPr>
            </w:pPr>
          </w:p>
        </w:tc>
        <w:tc>
          <w:tcPr>
            <w:tcW w:w="335" w:type="dxa"/>
            <w:tcBorders>
              <w:top w:val="nil"/>
              <w:left w:val="nil"/>
              <w:bottom w:val="nil"/>
              <w:right w:val="nil"/>
            </w:tcBorders>
            <w:shd w:val="clear" w:color="auto" w:fill="auto"/>
            <w:noWrap/>
            <w:vAlign w:val="bottom"/>
            <w:hideMark/>
          </w:tcPr>
          <w:p w14:paraId="4675CAB3" w14:textId="77777777" w:rsidR="00E13F7F" w:rsidRPr="00C17B19" w:rsidRDefault="00E13F7F" w:rsidP="00F173C5">
            <w:pPr>
              <w:spacing w:after="0" w:line="240" w:lineRule="auto"/>
              <w:rPr>
                <w:color w:val="FF0000"/>
                <w:lang w:eastAsia="pt-BR"/>
              </w:rPr>
            </w:pPr>
          </w:p>
        </w:tc>
        <w:tc>
          <w:tcPr>
            <w:tcW w:w="1417" w:type="dxa"/>
            <w:tcBorders>
              <w:top w:val="single" w:sz="4" w:space="0" w:color="auto"/>
              <w:left w:val="nil"/>
              <w:bottom w:val="nil"/>
              <w:right w:val="nil"/>
            </w:tcBorders>
            <w:shd w:val="clear" w:color="auto" w:fill="auto"/>
            <w:noWrap/>
            <w:vAlign w:val="bottom"/>
            <w:hideMark/>
          </w:tcPr>
          <w:p w14:paraId="2FEE0115" w14:textId="77777777" w:rsidR="00E13F7F" w:rsidRPr="003F4BBB" w:rsidRDefault="00E13F7F" w:rsidP="00F173C5">
            <w:pPr>
              <w:spacing w:after="0" w:line="240" w:lineRule="auto"/>
              <w:ind w:left="-253"/>
              <w:jc w:val="right"/>
              <w:rPr>
                <w:rFonts w:ascii="Arial" w:hAnsi="Arial" w:cs="Arial"/>
                <w:b/>
                <w:bCs/>
                <w:lang w:eastAsia="pt-BR"/>
              </w:rPr>
            </w:pPr>
            <w:r w:rsidRPr="003F4BBB">
              <w:rPr>
                <w:rFonts w:ascii="Arial" w:hAnsi="Arial" w:cs="Arial"/>
                <w:b/>
                <w:bCs/>
                <w:lang w:eastAsia="pt-BR"/>
              </w:rPr>
              <w:t>131.230.306</w:t>
            </w:r>
          </w:p>
        </w:tc>
        <w:tc>
          <w:tcPr>
            <w:tcW w:w="284" w:type="dxa"/>
            <w:tcBorders>
              <w:top w:val="nil"/>
              <w:left w:val="nil"/>
              <w:bottom w:val="nil"/>
              <w:right w:val="nil"/>
            </w:tcBorders>
          </w:tcPr>
          <w:p w14:paraId="58AC441D" w14:textId="77777777" w:rsidR="00E13F7F" w:rsidRPr="00C17B19" w:rsidRDefault="00E13F7F" w:rsidP="00F173C5">
            <w:pPr>
              <w:spacing w:after="0" w:line="240" w:lineRule="auto"/>
              <w:jc w:val="right"/>
              <w:rPr>
                <w:rFonts w:ascii="Arial" w:hAnsi="Arial" w:cs="Arial"/>
                <w:b/>
                <w:bCs/>
                <w:color w:val="FF0000"/>
                <w:lang w:eastAsia="pt-BR"/>
              </w:rPr>
            </w:pPr>
          </w:p>
        </w:tc>
        <w:tc>
          <w:tcPr>
            <w:tcW w:w="1791" w:type="dxa"/>
            <w:tcBorders>
              <w:top w:val="single" w:sz="4" w:space="0" w:color="auto"/>
              <w:left w:val="nil"/>
              <w:bottom w:val="nil"/>
              <w:right w:val="nil"/>
            </w:tcBorders>
            <w:shd w:val="clear" w:color="auto" w:fill="auto"/>
            <w:noWrap/>
            <w:vAlign w:val="bottom"/>
            <w:hideMark/>
          </w:tcPr>
          <w:p w14:paraId="63BE034B" w14:textId="77777777" w:rsidR="00E13F7F" w:rsidRPr="00794B3B" w:rsidRDefault="00E13F7F" w:rsidP="00F173C5">
            <w:pPr>
              <w:spacing w:after="0" w:line="240" w:lineRule="auto"/>
              <w:jc w:val="right"/>
              <w:rPr>
                <w:rFonts w:ascii="Arial" w:hAnsi="Arial" w:cs="Arial"/>
                <w:b/>
                <w:bCs/>
                <w:lang w:eastAsia="pt-BR"/>
              </w:rPr>
            </w:pPr>
            <w:r w:rsidRPr="00794B3B">
              <w:rPr>
                <w:rFonts w:ascii="Arial" w:hAnsi="Arial" w:cs="Arial"/>
                <w:b/>
                <w:bCs/>
                <w:lang w:eastAsia="pt-BR"/>
              </w:rPr>
              <w:t>133.971.193</w:t>
            </w:r>
          </w:p>
        </w:tc>
      </w:tr>
      <w:tr w:rsidR="00E13F7F" w:rsidRPr="00C17B19" w14:paraId="4E87B95C" w14:textId="77777777" w:rsidTr="00FB66E8">
        <w:trPr>
          <w:trHeight w:val="66"/>
        </w:trPr>
        <w:tc>
          <w:tcPr>
            <w:tcW w:w="5670" w:type="dxa"/>
            <w:tcBorders>
              <w:top w:val="nil"/>
              <w:left w:val="nil"/>
              <w:bottom w:val="nil"/>
              <w:right w:val="nil"/>
            </w:tcBorders>
            <w:shd w:val="clear" w:color="auto" w:fill="auto"/>
            <w:noWrap/>
            <w:vAlign w:val="bottom"/>
            <w:hideMark/>
          </w:tcPr>
          <w:p w14:paraId="60CEF80B" w14:textId="77777777" w:rsidR="00E13F7F" w:rsidRPr="00794B3B" w:rsidRDefault="00E13F7F" w:rsidP="00F173C5">
            <w:pPr>
              <w:spacing w:after="0" w:line="240" w:lineRule="auto"/>
              <w:rPr>
                <w:rFonts w:ascii="Arial" w:hAnsi="Arial" w:cs="Arial"/>
                <w:lang w:eastAsia="pt-BR"/>
              </w:rPr>
            </w:pPr>
            <w:r w:rsidRPr="00794B3B">
              <w:rPr>
                <w:rFonts w:ascii="Arial" w:hAnsi="Arial" w:cs="Arial"/>
                <w:lang w:eastAsia="pt-BR"/>
              </w:rPr>
              <w:t xml:space="preserve">   Tributos sobre a receita bruta</w:t>
            </w:r>
          </w:p>
        </w:tc>
        <w:tc>
          <w:tcPr>
            <w:tcW w:w="335" w:type="dxa"/>
            <w:tcBorders>
              <w:top w:val="nil"/>
              <w:left w:val="nil"/>
              <w:bottom w:val="nil"/>
              <w:right w:val="nil"/>
            </w:tcBorders>
            <w:shd w:val="clear" w:color="auto" w:fill="auto"/>
            <w:noWrap/>
            <w:vAlign w:val="bottom"/>
            <w:hideMark/>
          </w:tcPr>
          <w:p w14:paraId="7F0EA9BD" w14:textId="77777777" w:rsidR="00E13F7F" w:rsidRPr="00C17B19" w:rsidRDefault="00E13F7F" w:rsidP="00F173C5">
            <w:pPr>
              <w:spacing w:after="0" w:line="240" w:lineRule="auto"/>
              <w:rPr>
                <w:rFonts w:ascii="Arial" w:hAnsi="Arial" w:cs="Arial"/>
                <w:color w:val="FF0000"/>
                <w:lang w:eastAsia="pt-BR"/>
              </w:rPr>
            </w:pPr>
          </w:p>
        </w:tc>
        <w:tc>
          <w:tcPr>
            <w:tcW w:w="1417" w:type="dxa"/>
            <w:tcBorders>
              <w:top w:val="nil"/>
              <w:left w:val="nil"/>
              <w:bottom w:val="single" w:sz="8" w:space="0" w:color="auto"/>
              <w:right w:val="nil"/>
            </w:tcBorders>
            <w:shd w:val="clear" w:color="auto" w:fill="auto"/>
            <w:noWrap/>
            <w:vAlign w:val="bottom"/>
            <w:hideMark/>
          </w:tcPr>
          <w:p w14:paraId="7092BF81" w14:textId="77777777" w:rsidR="00E13F7F" w:rsidRPr="003F4BBB" w:rsidRDefault="00E13F7F" w:rsidP="00F173C5">
            <w:pPr>
              <w:spacing w:after="0" w:line="240" w:lineRule="auto"/>
              <w:jc w:val="right"/>
              <w:rPr>
                <w:rFonts w:ascii="Arial" w:hAnsi="Arial" w:cs="Arial"/>
                <w:lang w:eastAsia="pt-BR"/>
              </w:rPr>
            </w:pPr>
            <w:r w:rsidRPr="003F4BBB">
              <w:rPr>
                <w:rFonts w:ascii="Arial" w:hAnsi="Arial" w:cs="Arial"/>
                <w:lang w:eastAsia="pt-BR"/>
              </w:rPr>
              <w:t xml:space="preserve"> (345.851)</w:t>
            </w:r>
          </w:p>
        </w:tc>
        <w:tc>
          <w:tcPr>
            <w:tcW w:w="284" w:type="dxa"/>
            <w:tcBorders>
              <w:top w:val="nil"/>
              <w:left w:val="nil"/>
              <w:right w:val="nil"/>
            </w:tcBorders>
          </w:tcPr>
          <w:p w14:paraId="48C99DD7" w14:textId="77777777" w:rsidR="00E13F7F" w:rsidRPr="00C17B19" w:rsidRDefault="00E13F7F" w:rsidP="00F173C5">
            <w:pPr>
              <w:spacing w:after="0" w:line="240" w:lineRule="auto"/>
              <w:jc w:val="right"/>
              <w:rPr>
                <w:rFonts w:ascii="Arial" w:hAnsi="Arial" w:cs="Arial"/>
                <w:color w:val="FF0000"/>
                <w:lang w:eastAsia="pt-BR"/>
              </w:rPr>
            </w:pPr>
          </w:p>
        </w:tc>
        <w:tc>
          <w:tcPr>
            <w:tcW w:w="1791" w:type="dxa"/>
            <w:tcBorders>
              <w:top w:val="nil"/>
              <w:left w:val="nil"/>
              <w:bottom w:val="single" w:sz="8" w:space="0" w:color="auto"/>
              <w:right w:val="nil"/>
            </w:tcBorders>
            <w:shd w:val="clear" w:color="auto" w:fill="auto"/>
            <w:noWrap/>
            <w:vAlign w:val="bottom"/>
            <w:hideMark/>
          </w:tcPr>
          <w:p w14:paraId="79B9232F" w14:textId="77777777" w:rsidR="00E13F7F" w:rsidRPr="00794B3B" w:rsidRDefault="00E13F7F" w:rsidP="00F173C5">
            <w:pPr>
              <w:spacing w:after="0" w:line="240" w:lineRule="auto"/>
              <w:jc w:val="right"/>
              <w:rPr>
                <w:rFonts w:ascii="Arial" w:hAnsi="Arial" w:cs="Arial"/>
                <w:lang w:eastAsia="pt-BR"/>
              </w:rPr>
            </w:pPr>
            <w:r w:rsidRPr="00794B3B">
              <w:rPr>
                <w:rFonts w:ascii="Arial" w:hAnsi="Arial" w:cs="Arial"/>
                <w:lang w:eastAsia="pt-BR"/>
              </w:rPr>
              <w:t xml:space="preserve"> (245.39</w:t>
            </w:r>
            <w:r>
              <w:rPr>
                <w:rFonts w:ascii="Arial" w:hAnsi="Arial" w:cs="Arial"/>
                <w:lang w:eastAsia="pt-BR"/>
              </w:rPr>
              <w:t>1</w:t>
            </w:r>
            <w:r w:rsidRPr="00794B3B">
              <w:rPr>
                <w:rFonts w:ascii="Arial" w:hAnsi="Arial" w:cs="Arial"/>
                <w:lang w:eastAsia="pt-BR"/>
              </w:rPr>
              <w:t>)</w:t>
            </w:r>
          </w:p>
        </w:tc>
      </w:tr>
      <w:tr w:rsidR="00E13F7F" w:rsidRPr="00C17B19" w14:paraId="712C5ECC" w14:textId="77777777" w:rsidTr="00FB66E8">
        <w:trPr>
          <w:trHeight w:val="252"/>
        </w:trPr>
        <w:tc>
          <w:tcPr>
            <w:tcW w:w="5670" w:type="dxa"/>
            <w:tcBorders>
              <w:top w:val="nil"/>
              <w:left w:val="nil"/>
              <w:bottom w:val="nil"/>
              <w:right w:val="nil"/>
            </w:tcBorders>
            <w:shd w:val="clear" w:color="auto" w:fill="auto"/>
            <w:noWrap/>
            <w:vAlign w:val="bottom"/>
            <w:hideMark/>
          </w:tcPr>
          <w:p w14:paraId="47DEDEDB" w14:textId="77777777" w:rsidR="00E13F7F" w:rsidRPr="00C17B19" w:rsidRDefault="00E13F7F" w:rsidP="00F173C5">
            <w:pPr>
              <w:spacing w:after="0" w:line="240" w:lineRule="auto"/>
              <w:jc w:val="right"/>
              <w:rPr>
                <w:rFonts w:ascii="Arial" w:hAnsi="Arial" w:cs="Arial"/>
                <w:color w:val="FF0000"/>
                <w:lang w:eastAsia="pt-BR"/>
              </w:rPr>
            </w:pPr>
          </w:p>
        </w:tc>
        <w:tc>
          <w:tcPr>
            <w:tcW w:w="335" w:type="dxa"/>
            <w:tcBorders>
              <w:top w:val="nil"/>
              <w:left w:val="nil"/>
              <w:bottom w:val="nil"/>
              <w:right w:val="nil"/>
            </w:tcBorders>
            <w:shd w:val="clear" w:color="auto" w:fill="auto"/>
            <w:noWrap/>
            <w:vAlign w:val="bottom"/>
            <w:hideMark/>
          </w:tcPr>
          <w:p w14:paraId="4C1848A1" w14:textId="77777777" w:rsidR="00E13F7F" w:rsidRPr="00C17B19" w:rsidRDefault="00E13F7F" w:rsidP="00F173C5">
            <w:pPr>
              <w:spacing w:after="0" w:line="240" w:lineRule="auto"/>
              <w:rPr>
                <w:color w:val="FF0000"/>
                <w:lang w:eastAsia="pt-BR"/>
              </w:rPr>
            </w:pPr>
          </w:p>
        </w:tc>
        <w:tc>
          <w:tcPr>
            <w:tcW w:w="1417" w:type="dxa"/>
            <w:tcBorders>
              <w:top w:val="nil"/>
              <w:left w:val="nil"/>
              <w:bottom w:val="nil"/>
              <w:right w:val="nil"/>
            </w:tcBorders>
            <w:shd w:val="clear" w:color="auto" w:fill="auto"/>
            <w:noWrap/>
            <w:vAlign w:val="bottom"/>
            <w:hideMark/>
          </w:tcPr>
          <w:p w14:paraId="5AA736DB" w14:textId="77777777" w:rsidR="00E13F7F" w:rsidRPr="003F4BBB" w:rsidRDefault="00E13F7F" w:rsidP="00F173C5">
            <w:pPr>
              <w:spacing w:after="0" w:line="240" w:lineRule="auto"/>
              <w:jc w:val="right"/>
              <w:rPr>
                <w:rFonts w:ascii="Arial" w:hAnsi="Arial" w:cs="Arial"/>
                <w:b/>
                <w:bCs/>
                <w:lang w:eastAsia="pt-BR"/>
              </w:rPr>
            </w:pPr>
            <w:r w:rsidRPr="003F4BBB">
              <w:rPr>
                <w:rFonts w:ascii="Arial" w:hAnsi="Arial" w:cs="Arial"/>
                <w:b/>
                <w:bCs/>
                <w:lang w:eastAsia="pt-BR"/>
              </w:rPr>
              <w:t xml:space="preserve"> (345.851)</w:t>
            </w:r>
          </w:p>
        </w:tc>
        <w:tc>
          <w:tcPr>
            <w:tcW w:w="284" w:type="dxa"/>
            <w:tcBorders>
              <w:top w:val="nil"/>
              <w:left w:val="nil"/>
              <w:bottom w:val="nil"/>
              <w:right w:val="nil"/>
            </w:tcBorders>
          </w:tcPr>
          <w:p w14:paraId="5BF05EC0" w14:textId="77777777" w:rsidR="00E13F7F" w:rsidRPr="00C17B19" w:rsidRDefault="00E13F7F" w:rsidP="00F173C5">
            <w:pPr>
              <w:spacing w:after="0" w:line="240" w:lineRule="auto"/>
              <w:jc w:val="right"/>
              <w:rPr>
                <w:rFonts w:ascii="Arial" w:hAnsi="Arial" w:cs="Arial"/>
                <w:b/>
                <w:bCs/>
                <w:color w:val="FF0000"/>
                <w:lang w:eastAsia="pt-BR"/>
              </w:rPr>
            </w:pPr>
          </w:p>
        </w:tc>
        <w:tc>
          <w:tcPr>
            <w:tcW w:w="1791" w:type="dxa"/>
            <w:tcBorders>
              <w:top w:val="nil"/>
              <w:left w:val="nil"/>
              <w:bottom w:val="nil"/>
              <w:right w:val="nil"/>
            </w:tcBorders>
            <w:shd w:val="clear" w:color="auto" w:fill="auto"/>
            <w:noWrap/>
            <w:vAlign w:val="bottom"/>
            <w:hideMark/>
          </w:tcPr>
          <w:p w14:paraId="2F6FDADF" w14:textId="77777777" w:rsidR="00E13F7F" w:rsidRPr="00794B3B" w:rsidRDefault="00E13F7F" w:rsidP="00F173C5">
            <w:pPr>
              <w:spacing w:after="0" w:line="240" w:lineRule="auto"/>
              <w:jc w:val="right"/>
              <w:rPr>
                <w:rFonts w:ascii="Arial" w:hAnsi="Arial" w:cs="Arial"/>
                <w:b/>
                <w:bCs/>
                <w:lang w:eastAsia="pt-BR"/>
              </w:rPr>
            </w:pPr>
            <w:r w:rsidRPr="00794B3B">
              <w:rPr>
                <w:rFonts w:ascii="Arial" w:hAnsi="Arial" w:cs="Arial"/>
                <w:b/>
                <w:bCs/>
                <w:lang w:eastAsia="pt-BR"/>
              </w:rPr>
              <w:t xml:space="preserve"> (245.39</w:t>
            </w:r>
            <w:r>
              <w:rPr>
                <w:rFonts w:ascii="Arial" w:hAnsi="Arial" w:cs="Arial"/>
                <w:b/>
                <w:bCs/>
                <w:lang w:eastAsia="pt-BR"/>
              </w:rPr>
              <w:t>1</w:t>
            </w:r>
            <w:r w:rsidRPr="00794B3B">
              <w:rPr>
                <w:rFonts w:ascii="Arial" w:hAnsi="Arial" w:cs="Arial"/>
                <w:b/>
                <w:bCs/>
                <w:lang w:eastAsia="pt-BR"/>
              </w:rPr>
              <w:t>)</w:t>
            </w:r>
          </w:p>
        </w:tc>
      </w:tr>
      <w:tr w:rsidR="00E13F7F" w:rsidRPr="00C17B19" w14:paraId="0299A954" w14:textId="77777777" w:rsidTr="00FB66E8">
        <w:trPr>
          <w:trHeight w:val="251"/>
        </w:trPr>
        <w:tc>
          <w:tcPr>
            <w:tcW w:w="5670" w:type="dxa"/>
            <w:tcBorders>
              <w:top w:val="nil"/>
              <w:left w:val="nil"/>
              <w:bottom w:val="nil"/>
              <w:right w:val="nil"/>
            </w:tcBorders>
            <w:shd w:val="clear" w:color="auto" w:fill="auto"/>
            <w:noWrap/>
            <w:vAlign w:val="bottom"/>
            <w:hideMark/>
          </w:tcPr>
          <w:p w14:paraId="4E3DA461" w14:textId="77777777" w:rsidR="00E13F7F" w:rsidRPr="00794B3B" w:rsidRDefault="00E13F7F" w:rsidP="00F173C5">
            <w:pPr>
              <w:spacing w:after="0" w:line="240" w:lineRule="auto"/>
              <w:rPr>
                <w:rFonts w:ascii="Arial" w:hAnsi="Arial" w:cs="Arial"/>
                <w:b/>
                <w:bCs/>
                <w:lang w:eastAsia="pt-BR"/>
              </w:rPr>
            </w:pPr>
            <w:r w:rsidRPr="00794B3B">
              <w:rPr>
                <w:rFonts w:ascii="Arial" w:hAnsi="Arial" w:cs="Arial"/>
                <w:b/>
                <w:bCs/>
                <w:lang w:eastAsia="pt-BR"/>
              </w:rPr>
              <w:t>RECEITA LÍQUIDA</w:t>
            </w:r>
          </w:p>
        </w:tc>
        <w:tc>
          <w:tcPr>
            <w:tcW w:w="335" w:type="dxa"/>
            <w:tcBorders>
              <w:top w:val="nil"/>
              <w:left w:val="nil"/>
              <w:bottom w:val="nil"/>
              <w:right w:val="nil"/>
            </w:tcBorders>
            <w:shd w:val="clear" w:color="auto" w:fill="auto"/>
            <w:noWrap/>
            <w:vAlign w:val="bottom"/>
            <w:hideMark/>
          </w:tcPr>
          <w:p w14:paraId="2DD80936" w14:textId="77777777" w:rsidR="00E13F7F" w:rsidRPr="00C17B19" w:rsidRDefault="00E13F7F" w:rsidP="00F173C5">
            <w:pPr>
              <w:spacing w:after="0" w:line="240" w:lineRule="auto"/>
              <w:rPr>
                <w:rFonts w:ascii="Arial" w:hAnsi="Arial" w:cs="Arial"/>
                <w:b/>
                <w:bCs/>
                <w:color w:val="FF0000"/>
                <w:lang w:eastAsia="pt-BR"/>
              </w:rPr>
            </w:pPr>
          </w:p>
        </w:tc>
        <w:tc>
          <w:tcPr>
            <w:tcW w:w="1417" w:type="dxa"/>
            <w:tcBorders>
              <w:top w:val="nil"/>
              <w:left w:val="nil"/>
              <w:bottom w:val="single" w:sz="8" w:space="0" w:color="auto"/>
              <w:right w:val="nil"/>
            </w:tcBorders>
            <w:shd w:val="clear" w:color="auto" w:fill="auto"/>
            <w:noWrap/>
            <w:vAlign w:val="bottom"/>
            <w:hideMark/>
          </w:tcPr>
          <w:p w14:paraId="53E62CA4" w14:textId="77777777" w:rsidR="00E13F7F" w:rsidRPr="003F4BBB" w:rsidRDefault="00E13F7F" w:rsidP="00F173C5">
            <w:pPr>
              <w:spacing w:after="0" w:line="240" w:lineRule="auto"/>
              <w:ind w:left="-112"/>
              <w:jc w:val="right"/>
              <w:rPr>
                <w:rFonts w:ascii="Arial" w:hAnsi="Arial" w:cs="Arial"/>
                <w:b/>
                <w:bCs/>
                <w:highlight w:val="yellow"/>
                <w:lang w:eastAsia="pt-BR"/>
              </w:rPr>
            </w:pPr>
            <w:r w:rsidRPr="003F4BBB">
              <w:rPr>
                <w:rFonts w:ascii="Arial" w:hAnsi="Arial" w:cs="Arial"/>
                <w:b/>
                <w:bCs/>
                <w:lang w:eastAsia="pt-BR"/>
              </w:rPr>
              <w:t>130.884.455</w:t>
            </w:r>
          </w:p>
        </w:tc>
        <w:tc>
          <w:tcPr>
            <w:tcW w:w="284" w:type="dxa"/>
            <w:tcBorders>
              <w:top w:val="nil"/>
              <w:left w:val="nil"/>
              <w:right w:val="nil"/>
            </w:tcBorders>
          </w:tcPr>
          <w:p w14:paraId="404B691E" w14:textId="77777777" w:rsidR="00E13F7F" w:rsidRPr="00C17B19" w:rsidRDefault="00E13F7F" w:rsidP="00F173C5">
            <w:pPr>
              <w:spacing w:after="0" w:line="240" w:lineRule="auto"/>
              <w:jc w:val="right"/>
              <w:rPr>
                <w:rFonts w:ascii="Arial" w:hAnsi="Arial" w:cs="Arial"/>
                <w:b/>
                <w:bCs/>
                <w:color w:val="FF0000"/>
                <w:lang w:eastAsia="pt-BR"/>
              </w:rPr>
            </w:pPr>
          </w:p>
        </w:tc>
        <w:tc>
          <w:tcPr>
            <w:tcW w:w="1791" w:type="dxa"/>
            <w:tcBorders>
              <w:top w:val="nil"/>
              <w:left w:val="nil"/>
              <w:bottom w:val="single" w:sz="8" w:space="0" w:color="auto"/>
              <w:right w:val="nil"/>
            </w:tcBorders>
            <w:shd w:val="clear" w:color="auto" w:fill="auto"/>
            <w:noWrap/>
            <w:vAlign w:val="bottom"/>
            <w:hideMark/>
          </w:tcPr>
          <w:p w14:paraId="280C8010" w14:textId="77777777" w:rsidR="00E13F7F" w:rsidRPr="00794B3B" w:rsidRDefault="00E13F7F" w:rsidP="00F173C5">
            <w:pPr>
              <w:spacing w:after="0" w:line="240" w:lineRule="auto"/>
              <w:jc w:val="right"/>
              <w:rPr>
                <w:rFonts w:ascii="Arial" w:hAnsi="Arial" w:cs="Arial"/>
                <w:b/>
                <w:bCs/>
                <w:highlight w:val="yellow"/>
                <w:lang w:eastAsia="pt-BR"/>
              </w:rPr>
            </w:pPr>
            <w:r w:rsidRPr="00794B3B">
              <w:rPr>
                <w:rFonts w:ascii="Arial" w:hAnsi="Arial" w:cs="Arial"/>
                <w:b/>
                <w:bCs/>
                <w:lang w:eastAsia="pt-BR"/>
              </w:rPr>
              <w:t>133.725.802</w:t>
            </w:r>
          </w:p>
        </w:tc>
      </w:tr>
    </w:tbl>
    <w:p w14:paraId="45AC0E94" w14:textId="77777777" w:rsidR="00E13F7F" w:rsidRPr="00C17B19" w:rsidRDefault="00E13F7F" w:rsidP="00E13F7F">
      <w:pPr>
        <w:ind w:right="-142"/>
        <w:jc w:val="both"/>
        <w:rPr>
          <w:rFonts w:ascii="Arial" w:hAnsi="Arial"/>
          <w:b/>
          <w:color w:val="FF0000"/>
        </w:rPr>
      </w:pPr>
    </w:p>
    <w:p w14:paraId="74B82C70" w14:textId="77777777" w:rsidR="00E13F7F" w:rsidRPr="002D2390" w:rsidRDefault="00E13F7F" w:rsidP="00720CDA">
      <w:pPr>
        <w:numPr>
          <w:ilvl w:val="0"/>
          <w:numId w:val="3"/>
        </w:numPr>
        <w:suppressAutoHyphens/>
        <w:spacing w:after="0" w:line="240" w:lineRule="auto"/>
        <w:ind w:right="49" w:hanging="218"/>
        <w:jc w:val="both"/>
        <w:rPr>
          <w:rFonts w:ascii="Arial" w:hAnsi="Arial"/>
          <w:b/>
        </w:rPr>
      </w:pPr>
      <w:r w:rsidRPr="002D2390">
        <w:rPr>
          <w:rFonts w:ascii="Arial" w:hAnsi="Arial"/>
          <w:b/>
        </w:rPr>
        <w:t>CUSTO DOS SERVIÇOS PRESTADOS</w:t>
      </w:r>
    </w:p>
    <w:p w14:paraId="588DBB5F" w14:textId="77777777" w:rsidR="00E13F7F" w:rsidRDefault="00E13F7F" w:rsidP="00E13F7F">
      <w:pPr>
        <w:ind w:right="49"/>
        <w:jc w:val="both"/>
        <w:rPr>
          <w:rFonts w:ascii="Arial" w:hAnsi="Arial"/>
          <w:b/>
          <w:color w:val="FF0000"/>
        </w:rPr>
      </w:pPr>
    </w:p>
    <w:p w14:paraId="505A20EC" w14:textId="77777777" w:rsidR="00E13F7F" w:rsidRPr="007F2796" w:rsidRDefault="00E13F7F" w:rsidP="00E13F7F">
      <w:pPr>
        <w:ind w:right="49"/>
        <w:jc w:val="both"/>
        <w:rPr>
          <w:rFonts w:ascii="Arial" w:hAnsi="Arial"/>
        </w:rPr>
      </w:pPr>
      <w:r>
        <w:rPr>
          <w:rFonts w:ascii="Arial" w:hAnsi="Arial"/>
        </w:rPr>
        <w:t xml:space="preserve">Correspondem aos custos diretamente </w:t>
      </w:r>
      <w:proofErr w:type="spellStart"/>
      <w:r>
        <w:rPr>
          <w:rFonts w:ascii="Arial" w:hAnsi="Arial"/>
        </w:rPr>
        <w:t>vinvulados</w:t>
      </w:r>
      <w:proofErr w:type="spellEnd"/>
      <w:r>
        <w:rPr>
          <w:rFonts w:ascii="Arial" w:hAnsi="Arial"/>
        </w:rPr>
        <w:t xml:space="preserve"> a operação e manutenção dos trens, demonstrados de acordo com a sua natureza, a seguir:</w:t>
      </w:r>
    </w:p>
    <w:p w14:paraId="2CADEFC7" w14:textId="77777777" w:rsidR="00E13F7F" w:rsidRDefault="00E13F7F" w:rsidP="00E13F7F">
      <w:pPr>
        <w:ind w:right="49"/>
        <w:jc w:val="both"/>
        <w:rPr>
          <w:rFonts w:ascii="Arial" w:hAnsi="Arial"/>
          <w:b/>
          <w:color w:val="FF0000"/>
        </w:rPr>
      </w:pPr>
    </w:p>
    <w:tbl>
      <w:tblPr>
        <w:tblW w:w="9498" w:type="dxa"/>
        <w:tblInd w:w="70" w:type="dxa"/>
        <w:tblLayout w:type="fixed"/>
        <w:tblCellMar>
          <w:left w:w="70" w:type="dxa"/>
          <w:right w:w="70" w:type="dxa"/>
        </w:tblCellMar>
        <w:tblLook w:val="04A0" w:firstRow="1" w:lastRow="0" w:firstColumn="1" w:lastColumn="0" w:noHBand="0" w:noVBand="1"/>
      </w:tblPr>
      <w:tblGrid>
        <w:gridCol w:w="5954"/>
        <w:gridCol w:w="160"/>
        <w:gridCol w:w="1414"/>
        <w:gridCol w:w="284"/>
        <w:gridCol w:w="1686"/>
      </w:tblGrid>
      <w:tr w:rsidR="00E13F7F" w:rsidRPr="00C17B19" w14:paraId="1FDABA77" w14:textId="77777777" w:rsidTr="00FB66E8">
        <w:trPr>
          <w:trHeight w:val="349"/>
        </w:trPr>
        <w:tc>
          <w:tcPr>
            <w:tcW w:w="5954" w:type="dxa"/>
            <w:tcBorders>
              <w:top w:val="nil"/>
              <w:left w:val="nil"/>
              <w:bottom w:val="nil"/>
              <w:right w:val="nil"/>
            </w:tcBorders>
            <w:shd w:val="clear" w:color="auto" w:fill="auto"/>
            <w:noWrap/>
            <w:vAlign w:val="center"/>
            <w:hideMark/>
          </w:tcPr>
          <w:p w14:paraId="27D46A4E" w14:textId="77777777" w:rsidR="00E13F7F" w:rsidRPr="00C17B19" w:rsidRDefault="00E13F7F" w:rsidP="00F173C5">
            <w:pPr>
              <w:spacing w:after="0" w:line="240" w:lineRule="auto"/>
              <w:rPr>
                <w:color w:val="FF0000"/>
                <w:sz w:val="24"/>
                <w:szCs w:val="24"/>
                <w:lang w:eastAsia="pt-BR"/>
              </w:rPr>
            </w:pPr>
          </w:p>
          <w:p w14:paraId="1AFEF0FB" w14:textId="77777777" w:rsidR="00E13F7F" w:rsidRPr="00C17B19" w:rsidRDefault="00E13F7F" w:rsidP="00F173C5">
            <w:pPr>
              <w:spacing w:after="0" w:line="240" w:lineRule="auto"/>
              <w:rPr>
                <w:color w:val="FF0000"/>
                <w:sz w:val="24"/>
                <w:szCs w:val="24"/>
                <w:lang w:eastAsia="pt-BR"/>
              </w:rPr>
            </w:pPr>
          </w:p>
        </w:tc>
        <w:tc>
          <w:tcPr>
            <w:tcW w:w="160" w:type="dxa"/>
            <w:tcBorders>
              <w:top w:val="nil"/>
              <w:left w:val="nil"/>
              <w:bottom w:val="nil"/>
              <w:right w:val="nil"/>
            </w:tcBorders>
            <w:shd w:val="clear" w:color="auto" w:fill="auto"/>
            <w:noWrap/>
            <w:vAlign w:val="center"/>
            <w:hideMark/>
          </w:tcPr>
          <w:p w14:paraId="416F7AF7" w14:textId="77777777" w:rsidR="00E13F7F" w:rsidRPr="00C17B19" w:rsidRDefault="00E13F7F" w:rsidP="00F173C5">
            <w:pPr>
              <w:spacing w:after="0" w:line="240" w:lineRule="auto"/>
              <w:rPr>
                <w:color w:val="FF0000"/>
                <w:lang w:eastAsia="pt-BR"/>
              </w:rPr>
            </w:pPr>
          </w:p>
        </w:tc>
        <w:tc>
          <w:tcPr>
            <w:tcW w:w="1414" w:type="dxa"/>
            <w:tcBorders>
              <w:top w:val="nil"/>
              <w:left w:val="nil"/>
              <w:bottom w:val="single" w:sz="8" w:space="0" w:color="auto"/>
              <w:right w:val="nil"/>
            </w:tcBorders>
            <w:shd w:val="clear" w:color="auto" w:fill="auto"/>
            <w:noWrap/>
            <w:vAlign w:val="bottom"/>
            <w:hideMark/>
          </w:tcPr>
          <w:p w14:paraId="6CCD2EE5" w14:textId="77777777" w:rsidR="00E13F7F" w:rsidRPr="00C740CB" w:rsidRDefault="00E13F7F" w:rsidP="00F173C5">
            <w:pPr>
              <w:spacing w:after="0" w:line="240" w:lineRule="auto"/>
              <w:jc w:val="right"/>
              <w:rPr>
                <w:rFonts w:ascii="Arial" w:hAnsi="Arial" w:cs="Arial"/>
                <w:b/>
                <w:bCs/>
                <w:lang w:eastAsia="pt-BR"/>
              </w:rPr>
            </w:pPr>
            <w:r w:rsidRPr="00C740CB">
              <w:rPr>
                <w:rFonts w:ascii="Arial" w:hAnsi="Arial" w:cs="Arial"/>
                <w:b/>
                <w:bCs/>
                <w:lang w:eastAsia="pt-BR"/>
              </w:rPr>
              <w:t>2023</w:t>
            </w:r>
          </w:p>
        </w:tc>
        <w:tc>
          <w:tcPr>
            <w:tcW w:w="284" w:type="dxa"/>
            <w:tcBorders>
              <w:top w:val="nil"/>
              <w:left w:val="nil"/>
              <w:right w:val="nil"/>
            </w:tcBorders>
            <w:vAlign w:val="bottom"/>
          </w:tcPr>
          <w:p w14:paraId="168CE6E1" w14:textId="77777777" w:rsidR="00E13F7F" w:rsidRPr="00C17B19" w:rsidRDefault="00E13F7F" w:rsidP="00F173C5">
            <w:pPr>
              <w:spacing w:after="0" w:line="240" w:lineRule="auto"/>
              <w:jc w:val="right"/>
              <w:rPr>
                <w:rFonts w:ascii="Arial" w:hAnsi="Arial" w:cs="Arial"/>
                <w:b/>
                <w:bCs/>
                <w:color w:val="FF0000"/>
                <w:lang w:eastAsia="pt-BR"/>
              </w:rPr>
            </w:pPr>
          </w:p>
        </w:tc>
        <w:tc>
          <w:tcPr>
            <w:tcW w:w="1686" w:type="dxa"/>
            <w:tcBorders>
              <w:top w:val="nil"/>
              <w:left w:val="nil"/>
              <w:bottom w:val="single" w:sz="8" w:space="0" w:color="auto"/>
              <w:right w:val="nil"/>
            </w:tcBorders>
            <w:shd w:val="clear" w:color="auto" w:fill="auto"/>
            <w:noWrap/>
            <w:vAlign w:val="bottom"/>
            <w:hideMark/>
          </w:tcPr>
          <w:p w14:paraId="3681F791" w14:textId="77777777" w:rsidR="00E13F7F" w:rsidRPr="002D2390" w:rsidRDefault="00E13F7F" w:rsidP="00F173C5">
            <w:pPr>
              <w:spacing w:after="0" w:line="240" w:lineRule="auto"/>
              <w:jc w:val="right"/>
              <w:rPr>
                <w:rFonts w:ascii="Arial" w:hAnsi="Arial" w:cs="Arial"/>
                <w:b/>
                <w:bCs/>
                <w:lang w:eastAsia="pt-BR"/>
              </w:rPr>
            </w:pPr>
            <w:r w:rsidRPr="002D2390">
              <w:rPr>
                <w:rFonts w:ascii="Arial" w:hAnsi="Arial" w:cs="Arial"/>
                <w:b/>
                <w:bCs/>
                <w:lang w:eastAsia="pt-BR"/>
              </w:rPr>
              <w:t>2022</w:t>
            </w:r>
          </w:p>
          <w:p w14:paraId="33034780" w14:textId="77777777" w:rsidR="00E13F7F" w:rsidRPr="002D2390" w:rsidRDefault="00E13F7F" w:rsidP="00F173C5">
            <w:pPr>
              <w:spacing w:after="0" w:line="240" w:lineRule="auto"/>
              <w:jc w:val="right"/>
              <w:rPr>
                <w:rFonts w:ascii="Arial" w:hAnsi="Arial" w:cs="Arial"/>
                <w:b/>
                <w:bCs/>
                <w:lang w:eastAsia="pt-BR"/>
              </w:rPr>
            </w:pPr>
          </w:p>
        </w:tc>
      </w:tr>
      <w:tr w:rsidR="00E13F7F" w:rsidRPr="00C17B19" w14:paraId="15322877" w14:textId="77777777" w:rsidTr="00FB66E8">
        <w:trPr>
          <w:trHeight w:val="225"/>
        </w:trPr>
        <w:tc>
          <w:tcPr>
            <w:tcW w:w="5954" w:type="dxa"/>
            <w:tcBorders>
              <w:top w:val="nil"/>
              <w:left w:val="nil"/>
              <w:bottom w:val="nil"/>
              <w:right w:val="nil"/>
            </w:tcBorders>
            <w:shd w:val="clear" w:color="auto" w:fill="auto"/>
            <w:noWrap/>
            <w:vAlign w:val="center"/>
            <w:hideMark/>
          </w:tcPr>
          <w:p w14:paraId="25302D37" w14:textId="77777777" w:rsidR="00E13F7F" w:rsidRPr="002D2390" w:rsidRDefault="00E13F7F" w:rsidP="00F173C5">
            <w:pPr>
              <w:spacing w:after="0" w:line="240" w:lineRule="auto"/>
              <w:rPr>
                <w:rFonts w:ascii="Arial" w:hAnsi="Arial" w:cs="Arial"/>
                <w:lang w:eastAsia="pt-BR"/>
              </w:rPr>
            </w:pPr>
            <w:r w:rsidRPr="002D2390">
              <w:rPr>
                <w:rFonts w:ascii="Arial" w:hAnsi="Arial" w:cs="Arial"/>
                <w:lang w:eastAsia="pt-BR"/>
              </w:rPr>
              <w:t>Pessoal e Encargos</w:t>
            </w:r>
          </w:p>
        </w:tc>
        <w:tc>
          <w:tcPr>
            <w:tcW w:w="160" w:type="dxa"/>
            <w:tcBorders>
              <w:top w:val="nil"/>
              <w:left w:val="nil"/>
              <w:bottom w:val="nil"/>
              <w:right w:val="nil"/>
            </w:tcBorders>
            <w:shd w:val="clear" w:color="auto" w:fill="auto"/>
            <w:noWrap/>
            <w:vAlign w:val="center"/>
            <w:hideMark/>
          </w:tcPr>
          <w:p w14:paraId="4443637B" w14:textId="77777777" w:rsidR="00E13F7F" w:rsidRPr="00C17B19" w:rsidRDefault="00E13F7F" w:rsidP="00F173C5">
            <w:pPr>
              <w:spacing w:after="0" w:line="240" w:lineRule="auto"/>
              <w:rPr>
                <w:rFonts w:ascii="Arial" w:hAnsi="Arial" w:cs="Arial"/>
                <w:color w:val="FF0000"/>
                <w:lang w:eastAsia="pt-BR"/>
              </w:rPr>
            </w:pPr>
          </w:p>
        </w:tc>
        <w:tc>
          <w:tcPr>
            <w:tcW w:w="1414" w:type="dxa"/>
            <w:tcBorders>
              <w:top w:val="nil"/>
              <w:left w:val="nil"/>
              <w:bottom w:val="nil"/>
              <w:right w:val="nil"/>
            </w:tcBorders>
            <w:shd w:val="clear" w:color="auto" w:fill="auto"/>
            <w:noWrap/>
            <w:vAlign w:val="center"/>
            <w:hideMark/>
          </w:tcPr>
          <w:p w14:paraId="684C50FB" w14:textId="77777777" w:rsidR="00E13F7F" w:rsidRPr="00C740CB" w:rsidRDefault="00E13F7F" w:rsidP="00F173C5">
            <w:pPr>
              <w:spacing w:after="0" w:line="240" w:lineRule="auto"/>
              <w:jc w:val="right"/>
              <w:rPr>
                <w:rFonts w:ascii="Arial" w:hAnsi="Arial" w:cs="Arial"/>
              </w:rPr>
            </w:pPr>
            <w:r w:rsidRPr="00C740CB">
              <w:rPr>
                <w:rFonts w:ascii="Arial" w:hAnsi="Arial" w:cs="Arial"/>
              </w:rPr>
              <w:t>132.676.658</w:t>
            </w:r>
          </w:p>
        </w:tc>
        <w:tc>
          <w:tcPr>
            <w:tcW w:w="284" w:type="dxa"/>
            <w:tcBorders>
              <w:top w:val="nil"/>
              <w:left w:val="nil"/>
              <w:bottom w:val="nil"/>
              <w:right w:val="nil"/>
            </w:tcBorders>
          </w:tcPr>
          <w:p w14:paraId="52CB8B38" w14:textId="77777777" w:rsidR="00E13F7F" w:rsidRPr="00C17B19" w:rsidRDefault="00E13F7F" w:rsidP="00F173C5">
            <w:pPr>
              <w:spacing w:after="0" w:line="240" w:lineRule="auto"/>
              <w:jc w:val="right"/>
              <w:rPr>
                <w:rFonts w:ascii="Arial" w:hAnsi="Arial" w:cs="Arial"/>
                <w:color w:val="FF0000"/>
                <w:lang w:eastAsia="pt-BR"/>
              </w:rPr>
            </w:pPr>
          </w:p>
        </w:tc>
        <w:tc>
          <w:tcPr>
            <w:tcW w:w="1686" w:type="dxa"/>
            <w:tcBorders>
              <w:top w:val="nil"/>
              <w:left w:val="nil"/>
              <w:bottom w:val="nil"/>
              <w:right w:val="nil"/>
            </w:tcBorders>
            <w:shd w:val="clear" w:color="auto" w:fill="auto"/>
            <w:noWrap/>
            <w:vAlign w:val="center"/>
            <w:hideMark/>
          </w:tcPr>
          <w:p w14:paraId="65A8BB9B" w14:textId="77777777" w:rsidR="00E13F7F" w:rsidRPr="002D2390" w:rsidRDefault="00E13F7F" w:rsidP="00F173C5">
            <w:pPr>
              <w:spacing w:after="0" w:line="240" w:lineRule="auto"/>
              <w:jc w:val="right"/>
              <w:rPr>
                <w:rFonts w:ascii="Arial" w:hAnsi="Arial" w:cs="Arial"/>
                <w:lang w:eastAsia="pt-BR"/>
              </w:rPr>
            </w:pPr>
            <w:r w:rsidRPr="002D2390">
              <w:rPr>
                <w:rFonts w:ascii="Arial" w:hAnsi="Arial" w:cs="Arial"/>
              </w:rPr>
              <w:t>135.493.513</w:t>
            </w:r>
          </w:p>
        </w:tc>
      </w:tr>
      <w:tr w:rsidR="00E13F7F" w:rsidRPr="00C17B19" w14:paraId="3CD27C40" w14:textId="77777777" w:rsidTr="00FB66E8">
        <w:trPr>
          <w:trHeight w:val="84"/>
        </w:trPr>
        <w:tc>
          <w:tcPr>
            <w:tcW w:w="5954" w:type="dxa"/>
            <w:tcBorders>
              <w:top w:val="nil"/>
              <w:left w:val="nil"/>
              <w:bottom w:val="nil"/>
              <w:right w:val="nil"/>
            </w:tcBorders>
            <w:shd w:val="clear" w:color="auto" w:fill="auto"/>
            <w:noWrap/>
            <w:vAlign w:val="center"/>
            <w:hideMark/>
          </w:tcPr>
          <w:p w14:paraId="40471A13" w14:textId="77777777" w:rsidR="00E13F7F" w:rsidRPr="002D2390" w:rsidRDefault="00E13F7F" w:rsidP="00F173C5">
            <w:pPr>
              <w:spacing w:after="0" w:line="240" w:lineRule="auto"/>
              <w:rPr>
                <w:rFonts w:ascii="Arial" w:hAnsi="Arial" w:cs="Arial"/>
                <w:lang w:eastAsia="pt-BR"/>
              </w:rPr>
            </w:pPr>
            <w:r w:rsidRPr="002D2390">
              <w:rPr>
                <w:rFonts w:ascii="Arial" w:hAnsi="Arial" w:cs="Arial"/>
                <w:lang w:eastAsia="pt-BR"/>
              </w:rPr>
              <w:t>Serviços de Terceiros</w:t>
            </w:r>
          </w:p>
        </w:tc>
        <w:tc>
          <w:tcPr>
            <w:tcW w:w="160" w:type="dxa"/>
            <w:tcBorders>
              <w:top w:val="nil"/>
              <w:left w:val="nil"/>
              <w:bottom w:val="nil"/>
              <w:right w:val="nil"/>
            </w:tcBorders>
            <w:shd w:val="clear" w:color="auto" w:fill="auto"/>
            <w:noWrap/>
            <w:vAlign w:val="center"/>
            <w:hideMark/>
          </w:tcPr>
          <w:p w14:paraId="02C01144" w14:textId="77777777" w:rsidR="00E13F7F" w:rsidRPr="00C17B19" w:rsidRDefault="00E13F7F" w:rsidP="00F173C5">
            <w:pPr>
              <w:spacing w:after="0" w:line="240" w:lineRule="auto"/>
              <w:rPr>
                <w:rFonts w:ascii="Arial" w:hAnsi="Arial" w:cs="Arial"/>
                <w:color w:val="FF0000"/>
                <w:lang w:eastAsia="pt-BR"/>
              </w:rPr>
            </w:pPr>
          </w:p>
        </w:tc>
        <w:tc>
          <w:tcPr>
            <w:tcW w:w="1414" w:type="dxa"/>
            <w:tcBorders>
              <w:top w:val="nil"/>
              <w:left w:val="nil"/>
              <w:bottom w:val="nil"/>
              <w:right w:val="nil"/>
            </w:tcBorders>
            <w:shd w:val="clear" w:color="auto" w:fill="auto"/>
            <w:noWrap/>
            <w:vAlign w:val="center"/>
            <w:hideMark/>
          </w:tcPr>
          <w:p w14:paraId="1D630053" w14:textId="77777777" w:rsidR="00E13F7F" w:rsidRPr="00C740CB" w:rsidRDefault="00E13F7F" w:rsidP="00F173C5">
            <w:pPr>
              <w:spacing w:after="0" w:line="240" w:lineRule="auto"/>
              <w:jc w:val="right"/>
              <w:rPr>
                <w:rFonts w:ascii="Arial" w:hAnsi="Arial" w:cs="Arial"/>
              </w:rPr>
            </w:pPr>
            <w:r w:rsidRPr="00C740CB">
              <w:rPr>
                <w:rFonts w:ascii="Arial" w:hAnsi="Arial" w:cs="Arial"/>
              </w:rPr>
              <w:t>52.645.400</w:t>
            </w:r>
          </w:p>
        </w:tc>
        <w:tc>
          <w:tcPr>
            <w:tcW w:w="284" w:type="dxa"/>
            <w:tcBorders>
              <w:top w:val="nil"/>
              <w:left w:val="nil"/>
              <w:bottom w:val="nil"/>
              <w:right w:val="nil"/>
            </w:tcBorders>
          </w:tcPr>
          <w:p w14:paraId="7A10207B" w14:textId="77777777" w:rsidR="00E13F7F" w:rsidRPr="00C17B19" w:rsidRDefault="00E13F7F" w:rsidP="00F173C5">
            <w:pPr>
              <w:spacing w:after="0" w:line="240" w:lineRule="auto"/>
              <w:jc w:val="right"/>
              <w:rPr>
                <w:rFonts w:ascii="Arial" w:hAnsi="Arial" w:cs="Arial"/>
                <w:color w:val="FF0000"/>
                <w:lang w:eastAsia="pt-BR"/>
              </w:rPr>
            </w:pPr>
          </w:p>
        </w:tc>
        <w:tc>
          <w:tcPr>
            <w:tcW w:w="1686" w:type="dxa"/>
            <w:tcBorders>
              <w:top w:val="nil"/>
              <w:left w:val="nil"/>
              <w:bottom w:val="nil"/>
              <w:right w:val="nil"/>
            </w:tcBorders>
            <w:shd w:val="clear" w:color="auto" w:fill="auto"/>
            <w:noWrap/>
            <w:vAlign w:val="center"/>
            <w:hideMark/>
          </w:tcPr>
          <w:p w14:paraId="57BB0598" w14:textId="77777777" w:rsidR="00E13F7F" w:rsidRPr="002D2390" w:rsidRDefault="00E13F7F" w:rsidP="00F173C5">
            <w:pPr>
              <w:spacing w:after="0" w:line="240" w:lineRule="auto"/>
              <w:jc w:val="right"/>
              <w:rPr>
                <w:rFonts w:ascii="Arial" w:hAnsi="Arial" w:cs="Arial"/>
                <w:lang w:eastAsia="pt-BR"/>
              </w:rPr>
            </w:pPr>
            <w:r w:rsidRPr="002D2390">
              <w:rPr>
                <w:rFonts w:ascii="Arial" w:hAnsi="Arial" w:cs="Arial"/>
              </w:rPr>
              <w:t>47.082.078</w:t>
            </w:r>
          </w:p>
        </w:tc>
      </w:tr>
      <w:tr w:rsidR="00E13F7F" w:rsidRPr="00C17B19" w14:paraId="23702AD0" w14:textId="77777777" w:rsidTr="00FB66E8">
        <w:trPr>
          <w:trHeight w:val="102"/>
        </w:trPr>
        <w:tc>
          <w:tcPr>
            <w:tcW w:w="5954" w:type="dxa"/>
            <w:tcBorders>
              <w:top w:val="nil"/>
              <w:left w:val="nil"/>
              <w:bottom w:val="nil"/>
              <w:right w:val="nil"/>
            </w:tcBorders>
            <w:shd w:val="clear" w:color="auto" w:fill="auto"/>
            <w:noWrap/>
            <w:vAlign w:val="center"/>
            <w:hideMark/>
          </w:tcPr>
          <w:p w14:paraId="71F56988" w14:textId="77777777" w:rsidR="00E13F7F" w:rsidRPr="002D2390" w:rsidRDefault="00E13F7F" w:rsidP="00F173C5">
            <w:pPr>
              <w:spacing w:after="0" w:line="240" w:lineRule="auto"/>
              <w:rPr>
                <w:rFonts w:ascii="Arial" w:hAnsi="Arial" w:cs="Arial"/>
                <w:lang w:eastAsia="pt-BR"/>
              </w:rPr>
            </w:pPr>
            <w:r w:rsidRPr="002D2390">
              <w:rPr>
                <w:rFonts w:ascii="Arial" w:hAnsi="Arial" w:cs="Arial"/>
                <w:lang w:eastAsia="pt-BR"/>
              </w:rPr>
              <w:t>Consumo de Materiais</w:t>
            </w:r>
          </w:p>
        </w:tc>
        <w:tc>
          <w:tcPr>
            <w:tcW w:w="160" w:type="dxa"/>
            <w:tcBorders>
              <w:top w:val="nil"/>
              <w:left w:val="nil"/>
              <w:bottom w:val="nil"/>
              <w:right w:val="nil"/>
            </w:tcBorders>
            <w:shd w:val="clear" w:color="auto" w:fill="auto"/>
            <w:noWrap/>
            <w:vAlign w:val="center"/>
            <w:hideMark/>
          </w:tcPr>
          <w:p w14:paraId="6EDE6EC7" w14:textId="77777777" w:rsidR="00E13F7F" w:rsidRPr="00C17B19" w:rsidRDefault="00E13F7F" w:rsidP="00F173C5">
            <w:pPr>
              <w:spacing w:after="0" w:line="240" w:lineRule="auto"/>
              <w:rPr>
                <w:rFonts w:ascii="Arial" w:hAnsi="Arial" w:cs="Arial"/>
                <w:color w:val="FF0000"/>
                <w:lang w:eastAsia="pt-BR"/>
              </w:rPr>
            </w:pPr>
          </w:p>
        </w:tc>
        <w:tc>
          <w:tcPr>
            <w:tcW w:w="1414" w:type="dxa"/>
            <w:tcBorders>
              <w:top w:val="nil"/>
              <w:left w:val="nil"/>
              <w:bottom w:val="nil"/>
              <w:right w:val="nil"/>
            </w:tcBorders>
            <w:shd w:val="clear" w:color="auto" w:fill="auto"/>
            <w:noWrap/>
            <w:vAlign w:val="center"/>
            <w:hideMark/>
          </w:tcPr>
          <w:p w14:paraId="664CC98B" w14:textId="77777777" w:rsidR="00E13F7F" w:rsidRPr="00C740CB" w:rsidRDefault="00E13F7F" w:rsidP="00F173C5">
            <w:pPr>
              <w:spacing w:after="0" w:line="240" w:lineRule="auto"/>
              <w:jc w:val="right"/>
              <w:rPr>
                <w:rFonts w:ascii="Arial" w:hAnsi="Arial" w:cs="Arial"/>
              </w:rPr>
            </w:pPr>
            <w:r w:rsidRPr="00C740CB">
              <w:rPr>
                <w:rFonts w:ascii="Arial" w:hAnsi="Arial" w:cs="Arial"/>
              </w:rPr>
              <w:t>5.</w:t>
            </w:r>
            <w:r>
              <w:rPr>
                <w:rFonts w:ascii="Arial" w:hAnsi="Arial" w:cs="Arial"/>
              </w:rPr>
              <w:t>183.196</w:t>
            </w:r>
          </w:p>
        </w:tc>
        <w:tc>
          <w:tcPr>
            <w:tcW w:w="284" w:type="dxa"/>
            <w:tcBorders>
              <w:top w:val="nil"/>
              <w:left w:val="nil"/>
              <w:bottom w:val="nil"/>
              <w:right w:val="nil"/>
            </w:tcBorders>
          </w:tcPr>
          <w:p w14:paraId="2ADCC013" w14:textId="77777777" w:rsidR="00E13F7F" w:rsidRPr="00C17B19" w:rsidRDefault="00E13F7F" w:rsidP="00F173C5">
            <w:pPr>
              <w:spacing w:after="0" w:line="240" w:lineRule="auto"/>
              <w:jc w:val="right"/>
              <w:rPr>
                <w:rFonts w:ascii="Arial" w:hAnsi="Arial" w:cs="Arial"/>
                <w:color w:val="FF0000"/>
                <w:lang w:eastAsia="pt-BR"/>
              </w:rPr>
            </w:pPr>
          </w:p>
        </w:tc>
        <w:tc>
          <w:tcPr>
            <w:tcW w:w="1686" w:type="dxa"/>
            <w:tcBorders>
              <w:top w:val="nil"/>
              <w:left w:val="nil"/>
              <w:bottom w:val="nil"/>
              <w:right w:val="nil"/>
            </w:tcBorders>
            <w:shd w:val="clear" w:color="auto" w:fill="auto"/>
            <w:noWrap/>
            <w:vAlign w:val="center"/>
            <w:hideMark/>
          </w:tcPr>
          <w:p w14:paraId="71C165ED" w14:textId="77777777" w:rsidR="00E13F7F" w:rsidRPr="002D2390" w:rsidRDefault="00E13F7F" w:rsidP="00F173C5">
            <w:pPr>
              <w:spacing w:after="0" w:line="240" w:lineRule="auto"/>
              <w:jc w:val="right"/>
              <w:rPr>
                <w:rFonts w:ascii="Arial" w:hAnsi="Arial" w:cs="Arial"/>
                <w:lang w:eastAsia="pt-BR"/>
              </w:rPr>
            </w:pPr>
            <w:r w:rsidRPr="002D2390">
              <w:rPr>
                <w:rFonts w:ascii="Arial" w:hAnsi="Arial" w:cs="Arial"/>
              </w:rPr>
              <w:t>7.373.228</w:t>
            </w:r>
          </w:p>
        </w:tc>
      </w:tr>
      <w:tr w:rsidR="00E13F7F" w:rsidRPr="00C17B19" w14:paraId="416B63F0" w14:textId="77777777" w:rsidTr="00FB66E8">
        <w:trPr>
          <w:trHeight w:val="123"/>
        </w:trPr>
        <w:tc>
          <w:tcPr>
            <w:tcW w:w="5954" w:type="dxa"/>
            <w:tcBorders>
              <w:top w:val="nil"/>
              <w:left w:val="nil"/>
              <w:bottom w:val="nil"/>
              <w:right w:val="nil"/>
            </w:tcBorders>
            <w:shd w:val="clear" w:color="auto" w:fill="auto"/>
            <w:noWrap/>
            <w:vAlign w:val="center"/>
            <w:hideMark/>
          </w:tcPr>
          <w:p w14:paraId="21272ED4" w14:textId="77777777" w:rsidR="00E13F7F" w:rsidRPr="002D2390" w:rsidRDefault="00E13F7F" w:rsidP="00F173C5">
            <w:pPr>
              <w:spacing w:after="0" w:line="240" w:lineRule="auto"/>
              <w:rPr>
                <w:rFonts w:ascii="Arial" w:hAnsi="Arial" w:cs="Arial"/>
                <w:lang w:eastAsia="pt-BR"/>
              </w:rPr>
            </w:pPr>
            <w:r w:rsidRPr="002D2390">
              <w:rPr>
                <w:rFonts w:ascii="Arial" w:hAnsi="Arial" w:cs="Arial"/>
                <w:lang w:eastAsia="pt-BR"/>
              </w:rPr>
              <w:t>Energia de Tração</w:t>
            </w:r>
          </w:p>
        </w:tc>
        <w:tc>
          <w:tcPr>
            <w:tcW w:w="160" w:type="dxa"/>
            <w:tcBorders>
              <w:top w:val="nil"/>
              <w:left w:val="nil"/>
              <w:bottom w:val="nil"/>
              <w:right w:val="nil"/>
            </w:tcBorders>
            <w:shd w:val="clear" w:color="auto" w:fill="auto"/>
            <w:noWrap/>
            <w:vAlign w:val="center"/>
            <w:hideMark/>
          </w:tcPr>
          <w:p w14:paraId="773C3681" w14:textId="77777777" w:rsidR="00E13F7F" w:rsidRPr="00C17B19" w:rsidRDefault="00E13F7F" w:rsidP="00F173C5">
            <w:pPr>
              <w:spacing w:after="0" w:line="240" w:lineRule="auto"/>
              <w:rPr>
                <w:rFonts w:ascii="Arial" w:hAnsi="Arial" w:cs="Arial"/>
                <w:color w:val="FF0000"/>
                <w:lang w:eastAsia="pt-BR"/>
              </w:rPr>
            </w:pPr>
          </w:p>
        </w:tc>
        <w:tc>
          <w:tcPr>
            <w:tcW w:w="1414" w:type="dxa"/>
            <w:tcBorders>
              <w:top w:val="nil"/>
              <w:left w:val="nil"/>
              <w:bottom w:val="nil"/>
              <w:right w:val="nil"/>
            </w:tcBorders>
            <w:shd w:val="clear" w:color="auto" w:fill="auto"/>
            <w:noWrap/>
            <w:vAlign w:val="center"/>
            <w:hideMark/>
          </w:tcPr>
          <w:p w14:paraId="5C03FB9B" w14:textId="77777777" w:rsidR="00E13F7F" w:rsidRPr="00C740CB" w:rsidRDefault="00E13F7F" w:rsidP="00F173C5">
            <w:pPr>
              <w:spacing w:after="0" w:line="240" w:lineRule="auto"/>
              <w:jc w:val="right"/>
              <w:rPr>
                <w:rFonts w:ascii="Arial" w:hAnsi="Arial" w:cs="Arial"/>
              </w:rPr>
            </w:pPr>
            <w:r w:rsidRPr="00C740CB">
              <w:rPr>
                <w:rFonts w:ascii="Arial" w:hAnsi="Arial" w:cs="Arial"/>
              </w:rPr>
              <w:t>25.184.520</w:t>
            </w:r>
          </w:p>
        </w:tc>
        <w:tc>
          <w:tcPr>
            <w:tcW w:w="284" w:type="dxa"/>
            <w:tcBorders>
              <w:top w:val="nil"/>
              <w:left w:val="nil"/>
              <w:bottom w:val="nil"/>
              <w:right w:val="nil"/>
            </w:tcBorders>
          </w:tcPr>
          <w:p w14:paraId="1FD8562F" w14:textId="77777777" w:rsidR="00E13F7F" w:rsidRPr="00C17B19" w:rsidRDefault="00E13F7F" w:rsidP="00F173C5">
            <w:pPr>
              <w:spacing w:after="0" w:line="240" w:lineRule="auto"/>
              <w:jc w:val="right"/>
              <w:rPr>
                <w:rFonts w:ascii="Arial" w:hAnsi="Arial" w:cs="Arial"/>
                <w:color w:val="FF0000"/>
                <w:lang w:eastAsia="pt-BR"/>
              </w:rPr>
            </w:pPr>
          </w:p>
        </w:tc>
        <w:tc>
          <w:tcPr>
            <w:tcW w:w="1686" w:type="dxa"/>
            <w:tcBorders>
              <w:top w:val="nil"/>
              <w:left w:val="nil"/>
              <w:bottom w:val="nil"/>
              <w:right w:val="nil"/>
            </w:tcBorders>
            <w:shd w:val="clear" w:color="auto" w:fill="auto"/>
            <w:noWrap/>
            <w:vAlign w:val="center"/>
            <w:hideMark/>
          </w:tcPr>
          <w:p w14:paraId="496EF9A1" w14:textId="77777777" w:rsidR="00E13F7F" w:rsidRPr="002D2390" w:rsidRDefault="00E13F7F" w:rsidP="00F173C5">
            <w:pPr>
              <w:spacing w:after="0" w:line="240" w:lineRule="auto"/>
              <w:jc w:val="right"/>
              <w:rPr>
                <w:rFonts w:ascii="Arial" w:hAnsi="Arial" w:cs="Arial"/>
                <w:lang w:eastAsia="pt-BR"/>
              </w:rPr>
            </w:pPr>
            <w:r w:rsidRPr="002D2390">
              <w:rPr>
                <w:rFonts w:ascii="Arial" w:hAnsi="Arial" w:cs="Arial"/>
              </w:rPr>
              <w:t>26.230.231</w:t>
            </w:r>
          </w:p>
        </w:tc>
      </w:tr>
      <w:tr w:rsidR="00E13F7F" w:rsidRPr="00C17B19" w14:paraId="0C170FFA" w14:textId="77777777" w:rsidTr="00FB66E8">
        <w:trPr>
          <w:trHeight w:val="66"/>
        </w:trPr>
        <w:tc>
          <w:tcPr>
            <w:tcW w:w="5954" w:type="dxa"/>
            <w:tcBorders>
              <w:top w:val="nil"/>
              <w:left w:val="nil"/>
              <w:bottom w:val="nil"/>
              <w:right w:val="nil"/>
            </w:tcBorders>
            <w:shd w:val="clear" w:color="auto" w:fill="auto"/>
            <w:noWrap/>
            <w:vAlign w:val="center"/>
            <w:hideMark/>
          </w:tcPr>
          <w:p w14:paraId="4FE5CED8" w14:textId="77777777" w:rsidR="00E13F7F" w:rsidRPr="002D2390" w:rsidRDefault="00E13F7F" w:rsidP="00F173C5">
            <w:pPr>
              <w:spacing w:after="0" w:line="240" w:lineRule="auto"/>
              <w:rPr>
                <w:rFonts w:ascii="Arial" w:hAnsi="Arial" w:cs="Arial"/>
                <w:lang w:eastAsia="pt-BR"/>
              </w:rPr>
            </w:pPr>
            <w:r w:rsidRPr="002D2390">
              <w:rPr>
                <w:rFonts w:ascii="Arial" w:hAnsi="Arial" w:cs="Arial"/>
                <w:lang w:eastAsia="pt-BR"/>
              </w:rPr>
              <w:t>Serviços de Utilidade Pública</w:t>
            </w:r>
          </w:p>
        </w:tc>
        <w:tc>
          <w:tcPr>
            <w:tcW w:w="160" w:type="dxa"/>
            <w:tcBorders>
              <w:top w:val="nil"/>
              <w:left w:val="nil"/>
              <w:bottom w:val="nil"/>
              <w:right w:val="nil"/>
            </w:tcBorders>
            <w:shd w:val="clear" w:color="auto" w:fill="auto"/>
            <w:noWrap/>
            <w:vAlign w:val="center"/>
            <w:hideMark/>
          </w:tcPr>
          <w:p w14:paraId="3E3D1A72" w14:textId="77777777" w:rsidR="00E13F7F" w:rsidRPr="00C17B19" w:rsidRDefault="00E13F7F" w:rsidP="00F173C5">
            <w:pPr>
              <w:spacing w:after="0" w:line="240" w:lineRule="auto"/>
              <w:rPr>
                <w:rFonts w:ascii="Arial" w:hAnsi="Arial" w:cs="Arial"/>
                <w:color w:val="FF0000"/>
                <w:lang w:eastAsia="pt-BR"/>
              </w:rPr>
            </w:pPr>
          </w:p>
        </w:tc>
        <w:tc>
          <w:tcPr>
            <w:tcW w:w="1414" w:type="dxa"/>
            <w:tcBorders>
              <w:top w:val="nil"/>
              <w:left w:val="nil"/>
              <w:bottom w:val="nil"/>
              <w:right w:val="nil"/>
            </w:tcBorders>
            <w:shd w:val="clear" w:color="auto" w:fill="auto"/>
            <w:noWrap/>
            <w:vAlign w:val="center"/>
            <w:hideMark/>
          </w:tcPr>
          <w:p w14:paraId="492C696C" w14:textId="77777777" w:rsidR="00E13F7F" w:rsidRPr="00C740CB" w:rsidRDefault="00E13F7F" w:rsidP="00F173C5">
            <w:pPr>
              <w:spacing w:after="0" w:line="240" w:lineRule="auto"/>
              <w:jc w:val="right"/>
              <w:rPr>
                <w:rFonts w:ascii="Arial" w:hAnsi="Arial" w:cs="Arial"/>
              </w:rPr>
            </w:pPr>
            <w:r w:rsidRPr="00C740CB">
              <w:rPr>
                <w:rFonts w:ascii="Arial" w:hAnsi="Arial" w:cs="Arial"/>
              </w:rPr>
              <w:t>6.034.501</w:t>
            </w:r>
          </w:p>
        </w:tc>
        <w:tc>
          <w:tcPr>
            <w:tcW w:w="284" w:type="dxa"/>
            <w:tcBorders>
              <w:top w:val="nil"/>
              <w:left w:val="nil"/>
              <w:bottom w:val="nil"/>
              <w:right w:val="nil"/>
            </w:tcBorders>
          </w:tcPr>
          <w:p w14:paraId="47D51E30" w14:textId="77777777" w:rsidR="00E13F7F" w:rsidRPr="00C17B19" w:rsidRDefault="00E13F7F" w:rsidP="00F173C5">
            <w:pPr>
              <w:spacing w:after="0" w:line="240" w:lineRule="auto"/>
              <w:jc w:val="right"/>
              <w:rPr>
                <w:rFonts w:ascii="Arial" w:hAnsi="Arial" w:cs="Arial"/>
                <w:color w:val="FF0000"/>
                <w:lang w:eastAsia="pt-BR"/>
              </w:rPr>
            </w:pPr>
          </w:p>
        </w:tc>
        <w:tc>
          <w:tcPr>
            <w:tcW w:w="1686" w:type="dxa"/>
            <w:tcBorders>
              <w:top w:val="nil"/>
              <w:left w:val="nil"/>
              <w:bottom w:val="nil"/>
              <w:right w:val="nil"/>
            </w:tcBorders>
            <w:shd w:val="clear" w:color="auto" w:fill="auto"/>
            <w:noWrap/>
            <w:vAlign w:val="center"/>
            <w:hideMark/>
          </w:tcPr>
          <w:p w14:paraId="55F3FBFE" w14:textId="77777777" w:rsidR="00E13F7F" w:rsidRPr="002D2390" w:rsidRDefault="00E13F7F" w:rsidP="00F173C5">
            <w:pPr>
              <w:spacing w:after="0" w:line="240" w:lineRule="auto"/>
              <w:jc w:val="right"/>
              <w:rPr>
                <w:rFonts w:ascii="Arial" w:hAnsi="Arial" w:cs="Arial"/>
                <w:lang w:eastAsia="pt-BR"/>
              </w:rPr>
            </w:pPr>
            <w:r w:rsidRPr="002D2390">
              <w:rPr>
                <w:rFonts w:ascii="Arial" w:hAnsi="Arial" w:cs="Arial"/>
              </w:rPr>
              <w:t>7.968.836</w:t>
            </w:r>
          </w:p>
        </w:tc>
      </w:tr>
      <w:tr w:rsidR="00E13F7F" w:rsidRPr="00C17B19" w14:paraId="21F5C970" w14:textId="77777777" w:rsidTr="00FB66E8">
        <w:trPr>
          <w:trHeight w:val="66"/>
        </w:trPr>
        <w:tc>
          <w:tcPr>
            <w:tcW w:w="5954" w:type="dxa"/>
            <w:tcBorders>
              <w:top w:val="nil"/>
              <w:left w:val="nil"/>
              <w:bottom w:val="nil"/>
              <w:right w:val="nil"/>
            </w:tcBorders>
            <w:shd w:val="clear" w:color="auto" w:fill="auto"/>
            <w:noWrap/>
            <w:vAlign w:val="center"/>
            <w:hideMark/>
          </w:tcPr>
          <w:p w14:paraId="6BCC8EFB" w14:textId="77777777" w:rsidR="00E13F7F" w:rsidRPr="002D2390" w:rsidRDefault="00E13F7F" w:rsidP="00F173C5">
            <w:pPr>
              <w:spacing w:after="0" w:line="240" w:lineRule="auto"/>
              <w:rPr>
                <w:rFonts w:ascii="Arial" w:hAnsi="Arial" w:cs="Arial"/>
                <w:lang w:eastAsia="pt-BR"/>
              </w:rPr>
            </w:pPr>
            <w:r w:rsidRPr="002D2390">
              <w:rPr>
                <w:rFonts w:ascii="Arial" w:hAnsi="Arial" w:cs="Arial"/>
                <w:lang w:eastAsia="pt-BR"/>
              </w:rPr>
              <w:t>Depreciação</w:t>
            </w:r>
          </w:p>
        </w:tc>
        <w:tc>
          <w:tcPr>
            <w:tcW w:w="160" w:type="dxa"/>
            <w:tcBorders>
              <w:top w:val="nil"/>
              <w:left w:val="nil"/>
              <w:bottom w:val="nil"/>
              <w:right w:val="nil"/>
            </w:tcBorders>
            <w:shd w:val="clear" w:color="auto" w:fill="auto"/>
            <w:noWrap/>
            <w:vAlign w:val="center"/>
            <w:hideMark/>
          </w:tcPr>
          <w:p w14:paraId="219636FC" w14:textId="77777777" w:rsidR="00E13F7F" w:rsidRPr="00C17B19" w:rsidRDefault="00E13F7F" w:rsidP="00F173C5">
            <w:pPr>
              <w:spacing w:after="0" w:line="240" w:lineRule="auto"/>
              <w:rPr>
                <w:rFonts w:ascii="Arial" w:hAnsi="Arial" w:cs="Arial"/>
                <w:color w:val="FF0000"/>
                <w:lang w:eastAsia="pt-BR"/>
              </w:rPr>
            </w:pPr>
          </w:p>
        </w:tc>
        <w:tc>
          <w:tcPr>
            <w:tcW w:w="1414" w:type="dxa"/>
            <w:tcBorders>
              <w:top w:val="nil"/>
              <w:left w:val="nil"/>
              <w:bottom w:val="nil"/>
              <w:right w:val="nil"/>
            </w:tcBorders>
            <w:shd w:val="clear" w:color="auto" w:fill="auto"/>
            <w:noWrap/>
            <w:vAlign w:val="center"/>
            <w:hideMark/>
          </w:tcPr>
          <w:p w14:paraId="1AC82882" w14:textId="77777777" w:rsidR="00E13F7F" w:rsidRPr="00C740CB" w:rsidRDefault="00E13F7F" w:rsidP="00F173C5">
            <w:pPr>
              <w:spacing w:after="0" w:line="240" w:lineRule="auto"/>
              <w:jc w:val="right"/>
              <w:rPr>
                <w:rFonts w:ascii="Arial" w:hAnsi="Arial" w:cs="Arial"/>
              </w:rPr>
            </w:pPr>
            <w:r w:rsidRPr="00C740CB">
              <w:rPr>
                <w:rFonts w:ascii="Arial" w:hAnsi="Arial" w:cs="Arial"/>
              </w:rPr>
              <w:t>48.718.744</w:t>
            </w:r>
          </w:p>
        </w:tc>
        <w:tc>
          <w:tcPr>
            <w:tcW w:w="284" w:type="dxa"/>
            <w:tcBorders>
              <w:top w:val="nil"/>
              <w:left w:val="nil"/>
              <w:bottom w:val="nil"/>
              <w:right w:val="nil"/>
            </w:tcBorders>
          </w:tcPr>
          <w:p w14:paraId="0BC6B73B" w14:textId="77777777" w:rsidR="00E13F7F" w:rsidRPr="00C17B19" w:rsidRDefault="00E13F7F" w:rsidP="00F173C5">
            <w:pPr>
              <w:spacing w:after="0" w:line="240" w:lineRule="auto"/>
              <w:jc w:val="right"/>
              <w:rPr>
                <w:rFonts w:ascii="Arial" w:hAnsi="Arial" w:cs="Arial"/>
                <w:color w:val="FF0000"/>
                <w:lang w:eastAsia="pt-BR"/>
              </w:rPr>
            </w:pPr>
          </w:p>
        </w:tc>
        <w:tc>
          <w:tcPr>
            <w:tcW w:w="1686" w:type="dxa"/>
            <w:tcBorders>
              <w:top w:val="nil"/>
              <w:left w:val="nil"/>
              <w:bottom w:val="nil"/>
              <w:right w:val="nil"/>
            </w:tcBorders>
            <w:shd w:val="clear" w:color="auto" w:fill="auto"/>
            <w:noWrap/>
            <w:vAlign w:val="center"/>
            <w:hideMark/>
          </w:tcPr>
          <w:p w14:paraId="61700828" w14:textId="77777777" w:rsidR="00E13F7F" w:rsidRPr="002D2390" w:rsidRDefault="00E13F7F" w:rsidP="00F173C5">
            <w:pPr>
              <w:spacing w:after="0" w:line="240" w:lineRule="auto"/>
              <w:jc w:val="right"/>
              <w:rPr>
                <w:rFonts w:ascii="Arial" w:hAnsi="Arial" w:cs="Arial"/>
                <w:lang w:eastAsia="pt-BR"/>
              </w:rPr>
            </w:pPr>
            <w:r w:rsidRPr="002D2390">
              <w:rPr>
                <w:rFonts w:ascii="Arial" w:hAnsi="Arial" w:cs="Arial"/>
              </w:rPr>
              <w:t>48.972.486</w:t>
            </w:r>
          </w:p>
        </w:tc>
      </w:tr>
      <w:tr w:rsidR="00E13F7F" w:rsidRPr="00C17B19" w14:paraId="7028DEA8" w14:textId="77777777" w:rsidTr="00FB66E8">
        <w:trPr>
          <w:trHeight w:val="84"/>
        </w:trPr>
        <w:tc>
          <w:tcPr>
            <w:tcW w:w="5954" w:type="dxa"/>
            <w:tcBorders>
              <w:top w:val="nil"/>
              <w:left w:val="nil"/>
              <w:bottom w:val="nil"/>
              <w:right w:val="nil"/>
            </w:tcBorders>
            <w:shd w:val="clear" w:color="auto" w:fill="auto"/>
            <w:noWrap/>
            <w:vAlign w:val="center"/>
            <w:hideMark/>
          </w:tcPr>
          <w:p w14:paraId="6D3D9E88" w14:textId="77777777" w:rsidR="00E13F7F" w:rsidRPr="002D2390" w:rsidRDefault="00E13F7F" w:rsidP="00F173C5">
            <w:pPr>
              <w:spacing w:after="0" w:line="240" w:lineRule="auto"/>
              <w:rPr>
                <w:rFonts w:ascii="Arial" w:hAnsi="Arial" w:cs="Arial"/>
                <w:lang w:eastAsia="pt-BR"/>
              </w:rPr>
            </w:pPr>
            <w:r w:rsidRPr="002D2390">
              <w:rPr>
                <w:rFonts w:ascii="Arial" w:hAnsi="Arial" w:cs="Arial"/>
                <w:lang w:eastAsia="pt-BR"/>
              </w:rPr>
              <w:t>Outros Custos</w:t>
            </w:r>
          </w:p>
        </w:tc>
        <w:tc>
          <w:tcPr>
            <w:tcW w:w="160" w:type="dxa"/>
            <w:tcBorders>
              <w:top w:val="nil"/>
              <w:left w:val="nil"/>
              <w:bottom w:val="nil"/>
              <w:right w:val="nil"/>
            </w:tcBorders>
            <w:shd w:val="clear" w:color="auto" w:fill="auto"/>
            <w:noWrap/>
            <w:vAlign w:val="center"/>
            <w:hideMark/>
          </w:tcPr>
          <w:p w14:paraId="6FF7C73B" w14:textId="77777777" w:rsidR="00E13F7F" w:rsidRPr="00C17B19" w:rsidRDefault="00E13F7F" w:rsidP="00F173C5">
            <w:pPr>
              <w:spacing w:after="0" w:line="240" w:lineRule="auto"/>
              <w:rPr>
                <w:rFonts w:ascii="Arial" w:hAnsi="Arial" w:cs="Arial"/>
                <w:color w:val="FF0000"/>
                <w:lang w:eastAsia="pt-BR"/>
              </w:rPr>
            </w:pPr>
          </w:p>
        </w:tc>
        <w:tc>
          <w:tcPr>
            <w:tcW w:w="1414" w:type="dxa"/>
            <w:tcBorders>
              <w:top w:val="nil"/>
              <w:left w:val="nil"/>
              <w:bottom w:val="nil"/>
              <w:right w:val="nil"/>
            </w:tcBorders>
            <w:shd w:val="clear" w:color="auto" w:fill="auto"/>
            <w:noWrap/>
            <w:vAlign w:val="center"/>
            <w:hideMark/>
          </w:tcPr>
          <w:p w14:paraId="0FA31E25" w14:textId="77777777" w:rsidR="00E13F7F" w:rsidRPr="00C740CB" w:rsidRDefault="00E13F7F" w:rsidP="00F173C5">
            <w:pPr>
              <w:spacing w:after="0" w:line="240" w:lineRule="auto"/>
              <w:jc w:val="right"/>
              <w:rPr>
                <w:rFonts w:ascii="Arial" w:hAnsi="Arial" w:cs="Arial"/>
              </w:rPr>
            </w:pPr>
            <w:r w:rsidRPr="00C740CB">
              <w:rPr>
                <w:rFonts w:ascii="Arial" w:hAnsi="Arial" w:cs="Arial"/>
              </w:rPr>
              <w:t>85.436</w:t>
            </w:r>
          </w:p>
        </w:tc>
        <w:tc>
          <w:tcPr>
            <w:tcW w:w="284" w:type="dxa"/>
            <w:tcBorders>
              <w:top w:val="nil"/>
              <w:left w:val="nil"/>
              <w:right w:val="nil"/>
            </w:tcBorders>
          </w:tcPr>
          <w:p w14:paraId="7FC820B8" w14:textId="77777777" w:rsidR="00E13F7F" w:rsidRPr="00C17B19" w:rsidRDefault="00E13F7F" w:rsidP="00F173C5">
            <w:pPr>
              <w:spacing w:after="0" w:line="240" w:lineRule="auto"/>
              <w:jc w:val="right"/>
              <w:rPr>
                <w:rFonts w:ascii="Arial" w:hAnsi="Arial" w:cs="Arial"/>
                <w:color w:val="FF0000"/>
                <w:lang w:eastAsia="pt-BR"/>
              </w:rPr>
            </w:pPr>
          </w:p>
        </w:tc>
        <w:tc>
          <w:tcPr>
            <w:tcW w:w="1686" w:type="dxa"/>
            <w:tcBorders>
              <w:top w:val="nil"/>
              <w:left w:val="nil"/>
              <w:bottom w:val="single" w:sz="8" w:space="0" w:color="auto"/>
              <w:right w:val="nil"/>
            </w:tcBorders>
            <w:shd w:val="clear" w:color="auto" w:fill="auto"/>
            <w:noWrap/>
            <w:vAlign w:val="center"/>
            <w:hideMark/>
          </w:tcPr>
          <w:p w14:paraId="3B9C2449" w14:textId="77777777" w:rsidR="00E13F7F" w:rsidRPr="002D2390" w:rsidRDefault="00E13F7F" w:rsidP="00F173C5">
            <w:pPr>
              <w:spacing w:after="0" w:line="240" w:lineRule="auto"/>
              <w:jc w:val="right"/>
              <w:rPr>
                <w:rFonts w:ascii="Arial" w:hAnsi="Arial" w:cs="Arial"/>
                <w:lang w:eastAsia="pt-BR"/>
              </w:rPr>
            </w:pPr>
            <w:r w:rsidRPr="002D2390">
              <w:rPr>
                <w:rFonts w:ascii="Arial" w:hAnsi="Arial" w:cs="Arial"/>
              </w:rPr>
              <w:t>127.625</w:t>
            </w:r>
          </w:p>
        </w:tc>
      </w:tr>
      <w:tr w:rsidR="00E13F7F" w:rsidRPr="00C17B19" w14:paraId="156EE8AF" w14:textId="77777777" w:rsidTr="00FB66E8">
        <w:trPr>
          <w:trHeight w:val="152"/>
        </w:trPr>
        <w:tc>
          <w:tcPr>
            <w:tcW w:w="5954" w:type="dxa"/>
            <w:tcBorders>
              <w:top w:val="nil"/>
              <w:left w:val="nil"/>
              <w:bottom w:val="nil"/>
              <w:right w:val="nil"/>
            </w:tcBorders>
            <w:shd w:val="clear" w:color="auto" w:fill="auto"/>
            <w:noWrap/>
            <w:vAlign w:val="center"/>
            <w:hideMark/>
          </w:tcPr>
          <w:p w14:paraId="6AF2C093" w14:textId="77777777" w:rsidR="00E13F7F" w:rsidRPr="00C17B19" w:rsidRDefault="00E13F7F" w:rsidP="00F173C5">
            <w:pPr>
              <w:spacing w:after="0" w:line="240" w:lineRule="auto"/>
              <w:jc w:val="right"/>
              <w:rPr>
                <w:rFonts w:ascii="Arial" w:hAnsi="Arial" w:cs="Arial"/>
                <w:color w:val="FF0000"/>
                <w:lang w:eastAsia="pt-BR"/>
              </w:rPr>
            </w:pPr>
          </w:p>
        </w:tc>
        <w:tc>
          <w:tcPr>
            <w:tcW w:w="160" w:type="dxa"/>
            <w:tcBorders>
              <w:top w:val="nil"/>
              <w:left w:val="nil"/>
              <w:bottom w:val="nil"/>
              <w:right w:val="nil"/>
            </w:tcBorders>
            <w:shd w:val="clear" w:color="auto" w:fill="auto"/>
            <w:noWrap/>
            <w:vAlign w:val="center"/>
            <w:hideMark/>
          </w:tcPr>
          <w:p w14:paraId="7DD2B6D1" w14:textId="77777777" w:rsidR="00E13F7F" w:rsidRPr="00C17B19" w:rsidRDefault="00E13F7F" w:rsidP="00F173C5">
            <w:pPr>
              <w:spacing w:after="0" w:line="240" w:lineRule="auto"/>
              <w:jc w:val="center"/>
              <w:rPr>
                <w:color w:val="FF0000"/>
                <w:lang w:eastAsia="pt-BR"/>
              </w:rPr>
            </w:pPr>
          </w:p>
        </w:tc>
        <w:tc>
          <w:tcPr>
            <w:tcW w:w="1414" w:type="dxa"/>
            <w:tcBorders>
              <w:top w:val="single" w:sz="8" w:space="0" w:color="auto"/>
              <w:left w:val="nil"/>
              <w:bottom w:val="single" w:sz="8" w:space="0" w:color="auto"/>
              <w:right w:val="nil"/>
            </w:tcBorders>
            <w:shd w:val="clear" w:color="auto" w:fill="auto"/>
            <w:noWrap/>
            <w:vAlign w:val="center"/>
            <w:hideMark/>
          </w:tcPr>
          <w:p w14:paraId="17BC7407" w14:textId="77777777" w:rsidR="00E13F7F" w:rsidRPr="002E05AB" w:rsidRDefault="00E13F7F" w:rsidP="00F173C5">
            <w:pPr>
              <w:spacing w:after="0" w:line="240" w:lineRule="auto"/>
              <w:jc w:val="right"/>
              <w:rPr>
                <w:rFonts w:ascii="Arial" w:hAnsi="Arial" w:cs="Arial"/>
                <w:b/>
                <w:bCs/>
                <w:lang w:eastAsia="pt-BR"/>
              </w:rPr>
            </w:pPr>
            <w:r w:rsidRPr="002E05AB">
              <w:rPr>
                <w:rFonts w:ascii="Arial" w:hAnsi="Arial" w:cs="Arial"/>
                <w:b/>
                <w:bCs/>
                <w:lang w:eastAsia="pt-BR"/>
              </w:rPr>
              <w:t>270.528.455</w:t>
            </w:r>
          </w:p>
        </w:tc>
        <w:tc>
          <w:tcPr>
            <w:tcW w:w="284" w:type="dxa"/>
            <w:tcBorders>
              <w:top w:val="nil"/>
              <w:left w:val="nil"/>
              <w:right w:val="nil"/>
            </w:tcBorders>
          </w:tcPr>
          <w:p w14:paraId="33BBED03" w14:textId="77777777" w:rsidR="00E13F7F" w:rsidRPr="00C17B19" w:rsidRDefault="00E13F7F" w:rsidP="00F173C5">
            <w:pPr>
              <w:spacing w:after="0" w:line="240" w:lineRule="auto"/>
              <w:jc w:val="right"/>
              <w:rPr>
                <w:rFonts w:ascii="Arial" w:hAnsi="Arial" w:cs="Arial"/>
                <w:b/>
                <w:bCs/>
                <w:color w:val="FF0000"/>
                <w:lang w:eastAsia="pt-BR"/>
              </w:rPr>
            </w:pPr>
          </w:p>
        </w:tc>
        <w:tc>
          <w:tcPr>
            <w:tcW w:w="1686" w:type="dxa"/>
            <w:tcBorders>
              <w:top w:val="nil"/>
              <w:left w:val="nil"/>
              <w:bottom w:val="single" w:sz="8" w:space="0" w:color="auto"/>
              <w:right w:val="nil"/>
            </w:tcBorders>
            <w:shd w:val="clear" w:color="auto" w:fill="auto"/>
            <w:noWrap/>
            <w:vAlign w:val="center"/>
            <w:hideMark/>
          </w:tcPr>
          <w:p w14:paraId="4B8055F8" w14:textId="77777777" w:rsidR="00E13F7F" w:rsidRPr="002D2390" w:rsidRDefault="00E13F7F" w:rsidP="00F173C5">
            <w:pPr>
              <w:spacing w:after="0" w:line="240" w:lineRule="auto"/>
              <w:jc w:val="right"/>
              <w:rPr>
                <w:rFonts w:ascii="Arial" w:hAnsi="Arial" w:cs="Arial"/>
                <w:b/>
                <w:bCs/>
                <w:lang w:eastAsia="pt-BR"/>
              </w:rPr>
            </w:pPr>
            <w:r w:rsidRPr="002D2390">
              <w:rPr>
                <w:rFonts w:ascii="Arial" w:hAnsi="Arial" w:cs="Arial"/>
                <w:b/>
                <w:bCs/>
                <w:lang w:eastAsia="pt-BR"/>
              </w:rPr>
              <w:t>273.247.997</w:t>
            </w:r>
          </w:p>
        </w:tc>
      </w:tr>
    </w:tbl>
    <w:p w14:paraId="5AE13007" w14:textId="77777777" w:rsidR="00E13F7F" w:rsidRPr="00C17B19" w:rsidRDefault="00E13F7F" w:rsidP="00E13F7F">
      <w:pPr>
        <w:ind w:right="49"/>
        <w:jc w:val="both"/>
        <w:rPr>
          <w:rFonts w:ascii="Arial" w:hAnsi="Arial"/>
          <w:b/>
          <w:color w:val="FF0000"/>
        </w:rPr>
      </w:pPr>
    </w:p>
    <w:p w14:paraId="0BFC6E10" w14:textId="77777777" w:rsidR="00E13F7F" w:rsidRPr="002D2390" w:rsidRDefault="00E13F7F" w:rsidP="00720CDA">
      <w:pPr>
        <w:numPr>
          <w:ilvl w:val="0"/>
          <w:numId w:val="3"/>
        </w:numPr>
        <w:suppressAutoHyphens/>
        <w:spacing w:after="0" w:line="240" w:lineRule="auto"/>
        <w:ind w:right="49"/>
        <w:jc w:val="both"/>
        <w:rPr>
          <w:rFonts w:ascii="Arial" w:hAnsi="Arial"/>
          <w:b/>
        </w:rPr>
      </w:pPr>
      <w:r w:rsidRPr="002D2390">
        <w:rPr>
          <w:rFonts w:ascii="Arial" w:hAnsi="Arial"/>
          <w:b/>
        </w:rPr>
        <w:t>DESPESAS GERAIS E ADMINISTRATIVAS</w:t>
      </w:r>
    </w:p>
    <w:p w14:paraId="6E171667" w14:textId="77777777" w:rsidR="00E13F7F" w:rsidRDefault="00E13F7F" w:rsidP="00E13F7F">
      <w:pPr>
        <w:ind w:left="360" w:right="49"/>
        <w:jc w:val="both"/>
        <w:rPr>
          <w:rFonts w:ascii="Arial" w:hAnsi="Arial"/>
          <w:b/>
          <w:color w:val="FF0000"/>
        </w:rPr>
      </w:pPr>
    </w:p>
    <w:p w14:paraId="06C36F46" w14:textId="77777777" w:rsidR="00E13F7F" w:rsidRDefault="00E13F7F" w:rsidP="00E13F7F">
      <w:pPr>
        <w:ind w:right="49"/>
        <w:jc w:val="both"/>
        <w:rPr>
          <w:rFonts w:ascii="Arial" w:hAnsi="Arial"/>
        </w:rPr>
      </w:pPr>
      <w:r>
        <w:rPr>
          <w:rFonts w:ascii="Arial" w:hAnsi="Arial"/>
        </w:rPr>
        <w:t>Correspondem as despesas vinculadas às atividades administrativas, demonstradas de acordo com a sua natureza, a seguir:</w:t>
      </w:r>
    </w:p>
    <w:p w14:paraId="12907BAB" w14:textId="77777777" w:rsidR="00E13F7F" w:rsidRPr="00C17B19" w:rsidRDefault="00E13F7F" w:rsidP="00E13F7F">
      <w:pPr>
        <w:ind w:right="49"/>
        <w:jc w:val="both"/>
        <w:rPr>
          <w:rFonts w:ascii="Arial" w:hAnsi="Arial"/>
          <w:b/>
          <w:color w:val="FF0000"/>
        </w:rPr>
      </w:pPr>
    </w:p>
    <w:tbl>
      <w:tblPr>
        <w:tblW w:w="9639" w:type="dxa"/>
        <w:tblInd w:w="70" w:type="dxa"/>
        <w:tblCellMar>
          <w:left w:w="70" w:type="dxa"/>
          <w:right w:w="70" w:type="dxa"/>
        </w:tblCellMar>
        <w:tblLook w:val="04A0" w:firstRow="1" w:lastRow="0" w:firstColumn="1" w:lastColumn="0" w:noHBand="0" w:noVBand="1"/>
      </w:tblPr>
      <w:tblGrid>
        <w:gridCol w:w="6237"/>
        <w:gridCol w:w="160"/>
        <w:gridCol w:w="1275"/>
        <w:gridCol w:w="284"/>
        <w:gridCol w:w="1683"/>
      </w:tblGrid>
      <w:tr w:rsidR="00E13F7F" w:rsidRPr="00C17B19" w14:paraId="53C349E5" w14:textId="77777777" w:rsidTr="00FB66E8">
        <w:trPr>
          <w:trHeight w:val="227"/>
        </w:trPr>
        <w:tc>
          <w:tcPr>
            <w:tcW w:w="6237" w:type="dxa"/>
            <w:tcBorders>
              <w:top w:val="nil"/>
              <w:left w:val="nil"/>
              <w:bottom w:val="nil"/>
              <w:right w:val="nil"/>
            </w:tcBorders>
            <w:shd w:val="clear" w:color="auto" w:fill="auto"/>
            <w:noWrap/>
            <w:vAlign w:val="center"/>
            <w:hideMark/>
          </w:tcPr>
          <w:p w14:paraId="4BE4FB2E" w14:textId="77777777" w:rsidR="00E13F7F" w:rsidRPr="00C17B19" w:rsidRDefault="00E13F7F" w:rsidP="00F173C5">
            <w:pPr>
              <w:spacing w:after="0" w:line="240" w:lineRule="auto"/>
              <w:rPr>
                <w:color w:val="FF0000"/>
                <w:sz w:val="24"/>
                <w:szCs w:val="24"/>
                <w:lang w:eastAsia="pt-BR"/>
              </w:rPr>
            </w:pPr>
          </w:p>
        </w:tc>
        <w:tc>
          <w:tcPr>
            <w:tcW w:w="160" w:type="dxa"/>
            <w:tcBorders>
              <w:top w:val="nil"/>
              <w:left w:val="nil"/>
              <w:bottom w:val="nil"/>
              <w:right w:val="nil"/>
            </w:tcBorders>
            <w:shd w:val="clear" w:color="auto" w:fill="auto"/>
            <w:noWrap/>
            <w:vAlign w:val="center"/>
            <w:hideMark/>
          </w:tcPr>
          <w:p w14:paraId="2A84E60F" w14:textId="77777777" w:rsidR="00E13F7F" w:rsidRPr="00C17B19" w:rsidRDefault="00E13F7F" w:rsidP="00F173C5">
            <w:pPr>
              <w:spacing w:after="0" w:line="240" w:lineRule="auto"/>
              <w:rPr>
                <w:color w:val="FF0000"/>
                <w:lang w:eastAsia="pt-BR"/>
              </w:rPr>
            </w:pPr>
          </w:p>
        </w:tc>
        <w:tc>
          <w:tcPr>
            <w:tcW w:w="1275" w:type="dxa"/>
            <w:tcBorders>
              <w:top w:val="nil"/>
              <w:left w:val="nil"/>
              <w:bottom w:val="single" w:sz="8" w:space="0" w:color="auto"/>
              <w:right w:val="nil"/>
            </w:tcBorders>
            <w:shd w:val="clear" w:color="auto" w:fill="auto"/>
            <w:noWrap/>
            <w:vAlign w:val="bottom"/>
            <w:hideMark/>
          </w:tcPr>
          <w:p w14:paraId="477A98D4" w14:textId="77777777" w:rsidR="00E13F7F" w:rsidRPr="00C740CB" w:rsidRDefault="00E13F7F" w:rsidP="00F173C5">
            <w:pPr>
              <w:spacing w:after="0" w:line="240" w:lineRule="auto"/>
              <w:jc w:val="right"/>
              <w:rPr>
                <w:rFonts w:ascii="Arial" w:hAnsi="Arial" w:cs="Arial"/>
                <w:b/>
                <w:bCs/>
                <w:lang w:eastAsia="pt-BR"/>
              </w:rPr>
            </w:pPr>
            <w:r w:rsidRPr="00C740CB">
              <w:rPr>
                <w:rFonts w:ascii="Arial" w:hAnsi="Arial" w:cs="Arial"/>
                <w:b/>
                <w:bCs/>
                <w:lang w:eastAsia="pt-BR"/>
              </w:rPr>
              <w:t>2023</w:t>
            </w:r>
          </w:p>
        </w:tc>
        <w:tc>
          <w:tcPr>
            <w:tcW w:w="284" w:type="dxa"/>
            <w:tcBorders>
              <w:top w:val="nil"/>
              <w:left w:val="nil"/>
              <w:right w:val="nil"/>
            </w:tcBorders>
            <w:vAlign w:val="bottom"/>
          </w:tcPr>
          <w:p w14:paraId="4545CC84" w14:textId="77777777" w:rsidR="00E13F7F" w:rsidRPr="00C17B19" w:rsidRDefault="00E13F7F" w:rsidP="00F173C5">
            <w:pPr>
              <w:spacing w:after="0" w:line="240" w:lineRule="auto"/>
              <w:jc w:val="right"/>
              <w:rPr>
                <w:rFonts w:ascii="Arial" w:hAnsi="Arial" w:cs="Arial"/>
                <w:b/>
                <w:bCs/>
                <w:color w:val="FF0000"/>
                <w:lang w:eastAsia="pt-BR"/>
              </w:rPr>
            </w:pPr>
          </w:p>
        </w:tc>
        <w:tc>
          <w:tcPr>
            <w:tcW w:w="1683" w:type="dxa"/>
            <w:tcBorders>
              <w:top w:val="nil"/>
              <w:left w:val="nil"/>
              <w:bottom w:val="single" w:sz="8" w:space="0" w:color="auto"/>
              <w:right w:val="nil"/>
            </w:tcBorders>
            <w:shd w:val="clear" w:color="auto" w:fill="auto"/>
            <w:noWrap/>
            <w:vAlign w:val="bottom"/>
            <w:hideMark/>
          </w:tcPr>
          <w:p w14:paraId="21C3B314" w14:textId="77777777" w:rsidR="00E13F7F" w:rsidRPr="002D2390" w:rsidRDefault="00E13F7F" w:rsidP="00F173C5">
            <w:pPr>
              <w:spacing w:after="0" w:line="240" w:lineRule="auto"/>
              <w:jc w:val="right"/>
              <w:rPr>
                <w:rFonts w:ascii="Arial" w:hAnsi="Arial" w:cs="Arial"/>
                <w:b/>
                <w:bCs/>
                <w:lang w:eastAsia="pt-BR"/>
              </w:rPr>
            </w:pPr>
            <w:r w:rsidRPr="002D2390">
              <w:rPr>
                <w:rFonts w:ascii="Arial" w:hAnsi="Arial" w:cs="Arial"/>
                <w:b/>
                <w:bCs/>
                <w:lang w:eastAsia="pt-BR"/>
              </w:rPr>
              <w:t>2022</w:t>
            </w:r>
          </w:p>
          <w:p w14:paraId="6BB9D8E9" w14:textId="77777777" w:rsidR="00E13F7F" w:rsidRPr="002D2390" w:rsidRDefault="00E13F7F" w:rsidP="00F173C5">
            <w:pPr>
              <w:spacing w:after="0" w:line="240" w:lineRule="auto"/>
              <w:jc w:val="right"/>
              <w:rPr>
                <w:rFonts w:ascii="Arial" w:hAnsi="Arial" w:cs="Arial"/>
                <w:b/>
                <w:bCs/>
                <w:lang w:eastAsia="pt-BR"/>
              </w:rPr>
            </w:pPr>
          </w:p>
        </w:tc>
      </w:tr>
      <w:tr w:rsidR="00E13F7F" w:rsidRPr="00C17B19" w14:paraId="57C391D1" w14:textId="77777777" w:rsidTr="00FB66E8">
        <w:trPr>
          <w:trHeight w:val="227"/>
        </w:trPr>
        <w:tc>
          <w:tcPr>
            <w:tcW w:w="6237" w:type="dxa"/>
            <w:tcBorders>
              <w:top w:val="nil"/>
              <w:left w:val="nil"/>
              <w:bottom w:val="nil"/>
              <w:right w:val="nil"/>
            </w:tcBorders>
            <w:shd w:val="clear" w:color="auto" w:fill="auto"/>
            <w:noWrap/>
            <w:vAlign w:val="center"/>
            <w:hideMark/>
          </w:tcPr>
          <w:p w14:paraId="05F6BBB9" w14:textId="77777777" w:rsidR="00E13F7F" w:rsidRPr="002D2390" w:rsidRDefault="00E13F7F" w:rsidP="00F173C5">
            <w:pPr>
              <w:spacing w:after="0" w:line="240" w:lineRule="auto"/>
              <w:rPr>
                <w:rFonts w:ascii="Arial" w:hAnsi="Arial" w:cs="Arial"/>
                <w:lang w:eastAsia="pt-BR"/>
              </w:rPr>
            </w:pPr>
            <w:r w:rsidRPr="002D2390">
              <w:rPr>
                <w:rFonts w:ascii="Arial" w:hAnsi="Arial" w:cs="Arial"/>
                <w:lang w:eastAsia="pt-BR"/>
              </w:rPr>
              <w:t>Pessoal e Encargos</w:t>
            </w:r>
          </w:p>
        </w:tc>
        <w:tc>
          <w:tcPr>
            <w:tcW w:w="160" w:type="dxa"/>
            <w:tcBorders>
              <w:top w:val="nil"/>
              <w:left w:val="nil"/>
              <w:bottom w:val="nil"/>
              <w:right w:val="nil"/>
            </w:tcBorders>
            <w:shd w:val="clear" w:color="auto" w:fill="auto"/>
            <w:noWrap/>
            <w:vAlign w:val="center"/>
            <w:hideMark/>
          </w:tcPr>
          <w:p w14:paraId="658C6067" w14:textId="77777777" w:rsidR="00E13F7F" w:rsidRPr="00C17B19" w:rsidRDefault="00E13F7F" w:rsidP="00F173C5">
            <w:pPr>
              <w:spacing w:after="0" w:line="240" w:lineRule="auto"/>
              <w:rPr>
                <w:rFonts w:ascii="Arial" w:hAnsi="Arial" w:cs="Arial"/>
                <w:color w:val="FF0000"/>
                <w:lang w:eastAsia="pt-BR"/>
              </w:rPr>
            </w:pPr>
          </w:p>
        </w:tc>
        <w:tc>
          <w:tcPr>
            <w:tcW w:w="1275" w:type="dxa"/>
            <w:tcBorders>
              <w:top w:val="nil"/>
              <w:left w:val="nil"/>
              <w:bottom w:val="nil"/>
              <w:right w:val="nil"/>
            </w:tcBorders>
            <w:shd w:val="clear" w:color="auto" w:fill="auto"/>
            <w:noWrap/>
            <w:vAlign w:val="center"/>
            <w:hideMark/>
          </w:tcPr>
          <w:p w14:paraId="555B3219" w14:textId="77777777" w:rsidR="00E13F7F" w:rsidRPr="00C740CB" w:rsidRDefault="00E13F7F" w:rsidP="00F173C5">
            <w:pPr>
              <w:spacing w:after="0" w:line="240" w:lineRule="auto"/>
              <w:jc w:val="right"/>
              <w:rPr>
                <w:rFonts w:ascii="Arial" w:hAnsi="Arial" w:cs="Arial"/>
              </w:rPr>
            </w:pPr>
            <w:r w:rsidRPr="00C740CB">
              <w:rPr>
                <w:rFonts w:ascii="Arial" w:hAnsi="Arial" w:cs="Arial"/>
              </w:rPr>
              <w:t>6</w:t>
            </w:r>
            <w:r>
              <w:rPr>
                <w:rFonts w:ascii="Arial" w:hAnsi="Arial" w:cs="Arial"/>
              </w:rPr>
              <w:t>7.139.761</w:t>
            </w:r>
          </w:p>
        </w:tc>
        <w:tc>
          <w:tcPr>
            <w:tcW w:w="284" w:type="dxa"/>
            <w:tcBorders>
              <w:top w:val="nil"/>
              <w:left w:val="nil"/>
              <w:bottom w:val="nil"/>
              <w:right w:val="nil"/>
            </w:tcBorders>
          </w:tcPr>
          <w:p w14:paraId="269DCB64" w14:textId="77777777" w:rsidR="00E13F7F" w:rsidRPr="00C17B19" w:rsidRDefault="00E13F7F" w:rsidP="00F173C5">
            <w:pPr>
              <w:spacing w:after="0" w:line="240" w:lineRule="auto"/>
              <w:jc w:val="right"/>
              <w:rPr>
                <w:rFonts w:ascii="Arial" w:hAnsi="Arial" w:cs="Arial"/>
                <w:color w:val="FF0000"/>
                <w:lang w:eastAsia="pt-BR"/>
              </w:rPr>
            </w:pPr>
          </w:p>
        </w:tc>
        <w:tc>
          <w:tcPr>
            <w:tcW w:w="1683" w:type="dxa"/>
            <w:tcBorders>
              <w:top w:val="nil"/>
              <w:left w:val="nil"/>
              <w:bottom w:val="nil"/>
              <w:right w:val="nil"/>
            </w:tcBorders>
            <w:shd w:val="clear" w:color="auto" w:fill="auto"/>
            <w:noWrap/>
            <w:vAlign w:val="center"/>
            <w:hideMark/>
          </w:tcPr>
          <w:p w14:paraId="0E907ACC" w14:textId="77777777" w:rsidR="00E13F7F" w:rsidRPr="002D2390" w:rsidRDefault="00E13F7F" w:rsidP="00F173C5">
            <w:pPr>
              <w:spacing w:after="0" w:line="240" w:lineRule="auto"/>
              <w:jc w:val="right"/>
              <w:rPr>
                <w:rFonts w:ascii="Arial" w:hAnsi="Arial" w:cs="Arial"/>
                <w:lang w:eastAsia="pt-BR"/>
              </w:rPr>
            </w:pPr>
            <w:r w:rsidRPr="002D2390">
              <w:rPr>
                <w:rFonts w:ascii="Arial" w:hAnsi="Arial" w:cs="Arial"/>
              </w:rPr>
              <w:t>67.114.641</w:t>
            </w:r>
          </w:p>
        </w:tc>
      </w:tr>
      <w:tr w:rsidR="00E13F7F" w:rsidRPr="00C17B19" w14:paraId="6E7EB636" w14:textId="77777777" w:rsidTr="00FB66E8">
        <w:trPr>
          <w:trHeight w:val="227"/>
        </w:trPr>
        <w:tc>
          <w:tcPr>
            <w:tcW w:w="6237" w:type="dxa"/>
            <w:tcBorders>
              <w:top w:val="nil"/>
              <w:left w:val="nil"/>
              <w:bottom w:val="nil"/>
              <w:right w:val="nil"/>
            </w:tcBorders>
            <w:shd w:val="clear" w:color="auto" w:fill="auto"/>
            <w:noWrap/>
            <w:vAlign w:val="center"/>
            <w:hideMark/>
          </w:tcPr>
          <w:p w14:paraId="04BDD120" w14:textId="77777777" w:rsidR="00E13F7F" w:rsidRPr="002D2390" w:rsidRDefault="00E13F7F" w:rsidP="00F173C5">
            <w:pPr>
              <w:spacing w:after="0" w:line="240" w:lineRule="auto"/>
              <w:rPr>
                <w:rFonts w:ascii="Arial" w:hAnsi="Arial" w:cs="Arial"/>
                <w:lang w:eastAsia="pt-BR"/>
              </w:rPr>
            </w:pPr>
            <w:r w:rsidRPr="002D2390">
              <w:rPr>
                <w:rFonts w:ascii="Arial" w:hAnsi="Arial" w:cs="Arial"/>
                <w:lang w:eastAsia="pt-BR"/>
              </w:rPr>
              <w:t>Serviços de Terceiros</w:t>
            </w:r>
          </w:p>
        </w:tc>
        <w:tc>
          <w:tcPr>
            <w:tcW w:w="160" w:type="dxa"/>
            <w:tcBorders>
              <w:top w:val="nil"/>
              <w:left w:val="nil"/>
              <w:bottom w:val="nil"/>
              <w:right w:val="nil"/>
            </w:tcBorders>
            <w:shd w:val="clear" w:color="auto" w:fill="auto"/>
            <w:noWrap/>
            <w:vAlign w:val="center"/>
            <w:hideMark/>
          </w:tcPr>
          <w:p w14:paraId="010C7612" w14:textId="77777777" w:rsidR="00E13F7F" w:rsidRPr="00C17B19" w:rsidRDefault="00E13F7F" w:rsidP="00F173C5">
            <w:pPr>
              <w:spacing w:after="0" w:line="240" w:lineRule="auto"/>
              <w:rPr>
                <w:rFonts w:ascii="Arial" w:hAnsi="Arial" w:cs="Arial"/>
                <w:color w:val="FF0000"/>
                <w:lang w:eastAsia="pt-BR"/>
              </w:rPr>
            </w:pPr>
          </w:p>
        </w:tc>
        <w:tc>
          <w:tcPr>
            <w:tcW w:w="1275" w:type="dxa"/>
            <w:tcBorders>
              <w:top w:val="nil"/>
              <w:left w:val="nil"/>
              <w:bottom w:val="nil"/>
              <w:right w:val="nil"/>
            </w:tcBorders>
            <w:shd w:val="clear" w:color="auto" w:fill="auto"/>
            <w:noWrap/>
            <w:vAlign w:val="center"/>
            <w:hideMark/>
          </w:tcPr>
          <w:p w14:paraId="561A41EA" w14:textId="77777777" w:rsidR="00E13F7F" w:rsidRPr="00C740CB" w:rsidRDefault="00E13F7F" w:rsidP="00F173C5">
            <w:pPr>
              <w:spacing w:after="0" w:line="240" w:lineRule="auto"/>
              <w:jc w:val="right"/>
              <w:rPr>
                <w:rFonts w:ascii="Arial" w:hAnsi="Arial" w:cs="Arial"/>
                <w:lang w:eastAsia="pt-BR"/>
              </w:rPr>
            </w:pPr>
            <w:r w:rsidRPr="00C740CB">
              <w:rPr>
                <w:rFonts w:ascii="Arial" w:hAnsi="Arial" w:cs="Arial"/>
              </w:rPr>
              <w:t>11.863.467</w:t>
            </w:r>
          </w:p>
        </w:tc>
        <w:tc>
          <w:tcPr>
            <w:tcW w:w="284" w:type="dxa"/>
            <w:tcBorders>
              <w:top w:val="nil"/>
              <w:left w:val="nil"/>
              <w:bottom w:val="nil"/>
              <w:right w:val="nil"/>
            </w:tcBorders>
          </w:tcPr>
          <w:p w14:paraId="485FA2BF" w14:textId="77777777" w:rsidR="00E13F7F" w:rsidRPr="00C17B19" w:rsidRDefault="00E13F7F" w:rsidP="00F173C5">
            <w:pPr>
              <w:spacing w:after="0" w:line="240" w:lineRule="auto"/>
              <w:jc w:val="right"/>
              <w:rPr>
                <w:rFonts w:ascii="Arial" w:hAnsi="Arial" w:cs="Arial"/>
                <w:color w:val="FF0000"/>
                <w:lang w:eastAsia="pt-BR"/>
              </w:rPr>
            </w:pPr>
          </w:p>
        </w:tc>
        <w:tc>
          <w:tcPr>
            <w:tcW w:w="1683" w:type="dxa"/>
            <w:tcBorders>
              <w:top w:val="nil"/>
              <w:left w:val="nil"/>
              <w:bottom w:val="nil"/>
              <w:right w:val="nil"/>
            </w:tcBorders>
            <w:shd w:val="clear" w:color="auto" w:fill="auto"/>
            <w:noWrap/>
            <w:vAlign w:val="center"/>
            <w:hideMark/>
          </w:tcPr>
          <w:p w14:paraId="17F35E8B" w14:textId="77777777" w:rsidR="00E13F7F" w:rsidRPr="002D2390" w:rsidRDefault="00E13F7F" w:rsidP="00F173C5">
            <w:pPr>
              <w:spacing w:after="0" w:line="240" w:lineRule="auto"/>
              <w:jc w:val="right"/>
              <w:rPr>
                <w:rFonts w:ascii="Arial" w:hAnsi="Arial" w:cs="Arial"/>
                <w:lang w:eastAsia="pt-BR"/>
              </w:rPr>
            </w:pPr>
            <w:r w:rsidRPr="002D2390">
              <w:rPr>
                <w:rFonts w:ascii="Arial" w:hAnsi="Arial" w:cs="Arial"/>
              </w:rPr>
              <w:t>10.268.323</w:t>
            </w:r>
          </w:p>
        </w:tc>
      </w:tr>
      <w:tr w:rsidR="00E13F7F" w:rsidRPr="00C17B19" w14:paraId="14D6C66D" w14:textId="77777777" w:rsidTr="00FB66E8">
        <w:trPr>
          <w:trHeight w:val="227"/>
        </w:trPr>
        <w:tc>
          <w:tcPr>
            <w:tcW w:w="6237" w:type="dxa"/>
            <w:tcBorders>
              <w:top w:val="nil"/>
              <w:left w:val="nil"/>
              <w:bottom w:val="nil"/>
              <w:right w:val="nil"/>
            </w:tcBorders>
            <w:shd w:val="clear" w:color="auto" w:fill="auto"/>
            <w:noWrap/>
            <w:vAlign w:val="center"/>
            <w:hideMark/>
          </w:tcPr>
          <w:p w14:paraId="0E212CE8" w14:textId="77777777" w:rsidR="00E13F7F" w:rsidRPr="002D2390" w:rsidRDefault="00E13F7F" w:rsidP="00F173C5">
            <w:pPr>
              <w:spacing w:after="0" w:line="240" w:lineRule="auto"/>
              <w:rPr>
                <w:rFonts w:ascii="Arial" w:hAnsi="Arial" w:cs="Arial"/>
                <w:lang w:eastAsia="pt-BR"/>
              </w:rPr>
            </w:pPr>
            <w:r w:rsidRPr="002D2390">
              <w:rPr>
                <w:rFonts w:ascii="Arial" w:hAnsi="Arial" w:cs="Arial"/>
                <w:lang w:eastAsia="pt-BR"/>
              </w:rPr>
              <w:t>Consumo de Materiais</w:t>
            </w:r>
          </w:p>
        </w:tc>
        <w:tc>
          <w:tcPr>
            <w:tcW w:w="160" w:type="dxa"/>
            <w:tcBorders>
              <w:top w:val="nil"/>
              <w:left w:val="nil"/>
              <w:bottom w:val="nil"/>
              <w:right w:val="nil"/>
            </w:tcBorders>
            <w:shd w:val="clear" w:color="auto" w:fill="auto"/>
            <w:noWrap/>
            <w:vAlign w:val="center"/>
            <w:hideMark/>
          </w:tcPr>
          <w:p w14:paraId="29C47A5A" w14:textId="77777777" w:rsidR="00E13F7F" w:rsidRPr="00C17B19" w:rsidRDefault="00E13F7F" w:rsidP="00F173C5">
            <w:pPr>
              <w:spacing w:after="0" w:line="240" w:lineRule="auto"/>
              <w:rPr>
                <w:rFonts w:ascii="Arial" w:hAnsi="Arial" w:cs="Arial"/>
                <w:color w:val="FF0000"/>
                <w:lang w:eastAsia="pt-BR"/>
              </w:rPr>
            </w:pPr>
          </w:p>
        </w:tc>
        <w:tc>
          <w:tcPr>
            <w:tcW w:w="1275" w:type="dxa"/>
            <w:tcBorders>
              <w:top w:val="nil"/>
              <w:left w:val="nil"/>
              <w:bottom w:val="nil"/>
              <w:right w:val="nil"/>
            </w:tcBorders>
            <w:shd w:val="clear" w:color="auto" w:fill="auto"/>
            <w:noWrap/>
            <w:vAlign w:val="center"/>
            <w:hideMark/>
          </w:tcPr>
          <w:p w14:paraId="71969FC4" w14:textId="77777777" w:rsidR="00E13F7F" w:rsidRPr="00C740CB" w:rsidRDefault="00E13F7F" w:rsidP="00F173C5">
            <w:pPr>
              <w:spacing w:after="0" w:line="240" w:lineRule="auto"/>
              <w:jc w:val="right"/>
              <w:rPr>
                <w:rFonts w:ascii="Arial" w:hAnsi="Arial" w:cs="Arial"/>
                <w:lang w:eastAsia="pt-BR"/>
              </w:rPr>
            </w:pPr>
            <w:r w:rsidRPr="00C740CB">
              <w:rPr>
                <w:rFonts w:ascii="Arial" w:hAnsi="Arial" w:cs="Arial"/>
              </w:rPr>
              <w:t>2.640.088</w:t>
            </w:r>
          </w:p>
        </w:tc>
        <w:tc>
          <w:tcPr>
            <w:tcW w:w="284" w:type="dxa"/>
            <w:tcBorders>
              <w:top w:val="nil"/>
              <w:left w:val="nil"/>
              <w:bottom w:val="nil"/>
              <w:right w:val="nil"/>
            </w:tcBorders>
          </w:tcPr>
          <w:p w14:paraId="3A7C1093" w14:textId="77777777" w:rsidR="00E13F7F" w:rsidRPr="00C17B19" w:rsidRDefault="00E13F7F" w:rsidP="00F173C5">
            <w:pPr>
              <w:spacing w:after="0" w:line="240" w:lineRule="auto"/>
              <w:jc w:val="right"/>
              <w:rPr>
                <w:rFonts w:ascii="Arial" w:hAnsi="Arial" w:cs="Arial"/>
                <w:color w:val="FF0000"/>
                <w:lang w:eastAsia="pt-BR"/>
              </w:rPr>
            </w:pPr>
          </w:p>
        </w:tc>
        <w:tc>
          <w:tcPr>
            <w:tcW w:w="1683" w:type="dxa"/>
            <w:tcBorders>
              <w:top w:val="nil"/>
              <w:left w:val="nil"/>
              <w:bottom w:val="nil"/>
              <w:right w:val="nil"/>
            </w:tcBorders>
            <w:shd w:val="clear" w:color="auto" w:fill="auto"/>
            <w:noWrap/>
            <w:vAlign w:val="center"/>
            <w:hideMark/>
          </w:tcPr>
          <w:p w14:paraId="4494A04F" w14:textId="77777777" w:rsidR="00E13F7F" w:rsidRPr="002D2390" w:rsidRDefault="00E13F7F" w:rsidP="00F173C5">
            <w:pPr>
              <w:spacing w:after="0" w:line="240" w:lineRule="auto"/>
              <w:jc w:val="right"/>
              <w:rPr>
                <w:rFonts w:ascii="Arial" w:hAnsi="Arial" w:cs="Arial"/>
                <w:lang w:eastAsia="pt-BR"/>
              </w:rPr>
            </w:pPr>
            <w:r w:rsidRPr="002D2390">
              <w:rPr>
                <w:rFonts w:ascii="Arial" w:hAnsi="Arial" w:cs="Arial"/>
              </w:rPr>
              <w:t>3.494.370</w:t>
            </w:r>
          </w:p>
        </w:tc>
      </w:tr>
      <w:tr w:rsidR="00E13F7F" w:rsidRPr="00C17B19" w14:paraId="14449AC4" w14:textId="77777777" w:rsidTr="00FB66E8">
        <w:trPr>
          <w:trHeight w:val="227"/>
        </w:trPr>
        <w:tc>
          <w:tcPr>
            <w:tcW w:w="6237" w:type="dxa"/>
            <w:tcBorders>
              <w:top w:val="nil"/>
              <w:left w:val="nil"/>
              <w:bottom w:val="nil"/>
              <w:right w:val="nil"/>
            </w:tcBorders>
            <w:shd w:val="clear" w:color="auto" w:fill="auto"/>
            <w:noWrap/>
            <w:vAlign w:val="center"/>
            <w:hideMark/>
          </w:tcPr>
          <w:p w14:paraId="0E870144" w14:textId="77777777" w:rsidR="00E13F7F" w:rsidRPr="002D2390" w:rsidRDefault="00E13F7F" w:rsidP="00F173C5">
            <w:pPr>
              <w:spacing w:after="0" w:line="240" w:lineRule="auto"/>
              <w:rPr>
                <w:rFonts w:ascii="Arial" w:hAnsi="Arial" w:cs="Arial"/>
                <w:lang w:eastAsia="pt-BR"/>
              </w:rPr>
            </w:pPr>
            <w:r w:rsidRPr="002D2390">
              <w:rPr>
                <w:rFonts w:ascii="Arial" w:hAnsi="Arial" w:cs="Arial"/>
                <w:lang w:eastAsia="pt-BR"/>
              </w:rPr>
              <w:t>Serviços de Utilidade Pública</w:t>
            </w:r>
          </w:p>
        </w:tc>
        <w:tc>
          <w:tcPr>
            <w:tcW w:w="160" w:type="dxa"/>
            <w:tcBorders>
              <w:top w:val="nil"/>
              <w:left w:val="nil"/>
              <w:bottom w:val="nil"/>
              <w:right w:val="nil"/>
            </w:tcBorders>
            <w:shd w:val="clear" w:color="auto" w:fill="auto"/>
            <w:noWrap/>
            <w:vAlign w:val="center"/>
            <w:hideMark/>
          </w:tcPr>
          <w:p w14:paraId="6C4853FC" w14:textId="77777777" w:rsidR="00E13F7F" w:rsidRPr="00C17B19" w:rsidRDefault="00E13F7F" w:rsidP="00F173C5">
            <w:pPr>
              <w:spacing w:after="0" w:line="240" w:lineRule="auto"/>
              <w:rPr>
                <w:rFonts w:ascii="Arial" w:hAnsi="Arial" w:cs="Arial"/>
                <w:color w:val="FF0000"/>
                <w:lang w:eastAsia="pt-BR"/>
              </w:rPr>
            </w:pPr>
          </w:p>
        </w:tc>
        <w:tc>
          <w:tcPr>
            <w:tcW w:w="1275" w:type="dxa"/>
            <w:tcBorders>
              <w:top w:val="nil"/>
              <w:left w:val="nil"/>
              <w:bottom w:val="nil"/>
              <w:right w:val="nil"/>
            </w:tcBorders>
            <w:shd w:val="clear" w:color="auto" w:fill="auto"/>
            <w:noWrap/>
            <w:vAlign w:val="center"/>
            <w:hideMark/>
          </w:tcPr>
          <w:p w14:paraId="2DCAD2EC" w14:textId="77777777" w:rsidR="00E13F7F" w:rsidRPr="00C740CB" w:rsidRDefault="00E13F7F" w:rsidP="00F173C5">
            <w:pPr>
              <w:spacing w:after="0" w:line="240" w:lineRule="auto"/>
              <w:jc w:val="right"/>
              <w:rPr>
                <w:rFonts w:ascii="Arial" w:hAnsi="Arial" w:cs="Arial"/>
                <w:lang w:eastAsia="pt-BR"/>
              </w:rPr>
            </w:pPr>
            <w:r w:rsidRPr="00C740CB">
              <w:rPr>
                <w:rFonts w:ascii="Arial" w:hAnsi="Arial" w:cs="Arial"/>
              </w:rPr>
              <w:t>1.061.005</w:t>
            </w:r>
          </w:p>
        </w:tc>
        <w:tc>
          <w:tcPr>
            <w:tcW w:w="284" w:type="dxa"/>
            <w:tcBorders>
              <w:top w:val="nil"/>
              <w:left w:val="nil"/>
              <w:bottom w:val="nil"/>
              <w:right w:val="nil"/>
            </w:tcBorders>
          </w:tcPr>
          <w:p w14:paraId="590A829F" w14:textId="77777777" w:rsidR="00E13F7F" w:rsidRPr="00C17B19" w:rsidRDefault="00E13F7F" w:rsidP="00F173C5">
            <w:pPr>
              <w:spacing w:after="0" w:line="240" w:lineRule="auto"/>
              <w:jc w:val="right"/>
              <w:rPr>
                <w:rFonts w:ascii="Arial" w:hAnsi="Arial" w:cs="Arial"/>
                <w:color w:val="FF0000"/>
                <w:lang w:eastAsia="pt-BR"/>
              </w:rPr>
            </w:pPr>
          </w:p>
        </w:tc>
        <w:tc>
          <w:tcPr>
            <w:tcW w:w="1683" w:type="dxa"/>
            <w:tcBorders>
              <w:top w:val="nil"/>
              <w:left w:val="nil"/>
              <w:bottom w:val="nil"/>
              <w:right w:val="nil"/>
            </w:tcBorders>
            <w:shd w:val="clear" w:color="auto" w:fill="auto"/>
            <w:noWrap/>
            <w:vAlign w:val="center"/>
            <w:hideMark/>
          </w:tcPr>
          <w:p w14:paraId="0341F445" w14:textId="77777777" w:rsidR="00E13F7F" w:rsidRPr="002D2390" w:rsidRDefault="00E13F7F" w:rsidP="00F173C5">
            <w:pPr>
              <w:spacing w:after="0" w:line="240" w:lineRule="auto"/>
              <w:jc w:val="right"/>
              <w:rPr>
                <w:rFonts w:ascii="Arial" w:hAnsi="Arial" w:cs="Arial"/>
                <w:lang w:eastAsia="pt-BR"/>
              </w:rPr>
            </w:pPr>
            <w:r w:rsidRPr="002D2390">
              <w:rPr>
                <w:rFonts w:ascii="Arial" w:hAnsi="Arial" w:cs="Arial"/>
              </w:rPr>
              <w:t>1.655.776</w:t>
            </w:r>
          </w:p>
        </w:tc>
      </w:tr>
      <w:tr w:rsidR="00E13F7F" w:rsidRPr="00C17B19" w14:paraId="6C0C2153" w14:textId="77777777" w:rsidTr="00FB66E8">
        <w:trPr>
          <w:trHeight w:val="227"/>
        </w:trPr>
        <w:tc>
          <w:tcPr>
            <w:tcW w:w="6237" w:type="dxa"/>
            <w:tcBorders>
              <w:top w:val="nil"/>
              <w:left w:val="nil"/>
              <w:bottom w:val="nil"/>
              <w:right w:val="nil"/>
            </w:tcBorders>
            <w:shd w:val="clear" w:color="auto" w:fill="auto"/>
            <w:noWrap/>
            <w:vAlign w:val="center"/>
            <w:hideMark/>
          </w:tcPr>
          <w:p w14:paraId="26F1FE50" w14:textId="77777777" w:rsidR="00E13F7F" w:rsidRPr="002D2390" w:rsidRDefault="00E13F7F" w:rsidP="00F173C5">
            <w:pPr>
              <w:spacing w:after="0" w:line="240" w:lineRule="auto"/>
              <w:rPr>
                <w:rFonts w:ascii="Arial" w:hAnsi="Arial" w:cs="Arial"/>
                <w:lang w:eastAsia="pt-BR"/>
              </w:rPr>
            </w:pPr>
            <w:r w:rsidRPr="002D2390">
              <w:rPr>
                <w:rFonts w:ascii="Arial" w:hAnsi="Arial" w:cs="Arial"/>
                <w:lang w:eastAsia="pt-BR"/>
              </w:rPr>
              <w:lastRenderedPageBreak/>
              <w:t>Depreciação/ Amortização</w:t>
            </w:r>
          </w:p>
        </w:tc>
        <w:tc>
          <w:tcPr>
            <w:tcW w:w="160" w:type="dxa"/>
            <w:tcBorders>
              <w:top w:val="nil"/>
              <w:left w:val="nil"/>
              <w:bottom w:val="nil"/>
              <w:right w:val="nil"/>
            </w:tcBorders>
            <w:shd w:val="clear" w:color="auto" w:fill="auto"/>
            <w:noWrap/>
            <w:vAlign w:val="center"/>
            <w:hideMark/>
          </w:tcPr>
          <w:p w14:paraId="2CB61AE1" w14:textId="77777777" w:rsidR="00E13F7F" w:rsidRPr="00C17B19" w:rsidRDefault="00E13F7F" w:rsidP="00F173C5">
            <w:pPr>
              <w:spacing w:after="0" w:line="240" w:lineRule="auto"/>
              <w:rPr>
                <w:rFonts w:ascii="Arial" w:hAnsi="Arial" w:cs="Arial"/>
                <w:color w:val="FF0000"/>
                <w:lang w:eastAsia="pt-BR"/>
              </w:rPr>
            </w:pPr>
          </w:p>
        </w:tc>
        <w:tc>
          <w:tcPr>
            <w:tcW w:w="1275" w:type="dxa"/>
            <w:tcBorders>
              <w:top w:val="nil"/>
              <w:left w:val="nil"/>
              <w:bottom w:val="nil"/>
              <w:right w:val="nil"/>
            </w:tcBorders>
            <w:shd w:val="clear" w:color="auto" w:fill="auto"/>
            <w:noWrap/>
            <w:vAlign w:val="center"/>
            <w:hideMark/>
          </w:tcPr>
          <w:p w14:paraId="6131FF14" w14:textId="77777777" w:rsidR="00E13F7F" w:rsidRPr="00C740CB" w:rsidRDefault="00E13F7F" w:rsidP="00F173C5">
            <w:pPr>
              <w:spacing w:after="0" w:line="240" w:lineRule="auto"/>
              <w:jc w:val="right"/>
              <w:rPr>
                <w:rFonts w:ascii="Arial" w:hAnsi="Arial" w:cs="Arial"/>
                <w:lang w:eastAsia="pt-BR"/>
              </w:rPr>
            </w:pPr>
            <w:r w:rsidRPr="00C740CB">
              <w:rPr>
                <w:rFonts w:ascii="Arial" w:hAnsi="Arial" w:cs="Arial"/>
              </w:rPr>
              <w:t>1.875.584</w:t>
            </w:r>
          </w:p>
        </w:tc>
        <w:tc>
          <w:tcPr>
            <w:tcW w:w="284" w:type="dxa"/>
            <w:tcBorders>
              <w:top w:val="nil"/>
              <w:left w:val="nil"/>
              <w:bottom w:val="nil"/>
              <w:right w:val="nil"/>
            </w:tcBorders>
          </w:tcPr>
          <w:p w14:paraId="56139E32" w14:textId="77777777" w:rsidR="00E13F7F" w:rsidRPr="00C17B19" w:rsidRDefault="00E13F7F" w:rsidP="00F173C5">
            <w:pPr>
              <w:spacing w:after="0" w:line="240" w:lineRule="auto"/>
              <w:jc w:val="right"/>
              <w:rPr>
                <w:rFonts w:ascii="Arial" w:hAnsi="Arial" w:cs="Arial"/>
                <w:color w:val="FF0000"/>
                <w:lang w:eastAsia="pt-BR"/>
              </w:rPr>
            </w:pPr>
          </w:p>
        </w:tc>
        <w:tc>
          <w:tcPr>
            <w:tcW w:w="1683" w:type="dxa"/>
            <w:tcBorders>
              <w:top w:val="nil"/>
              <w:left w:val="nil"/>
              <w:bottom w:val="nil"/>
              <w:right w:val="nil"/>
            </w:tcBorders>
            <w:shd w:val="clear" w:color="auto" w:fill="auto"/>
            <w:noWrap/>
            <w:vAlign w:val="center"/>
            <w:hideMark/>
          </w:tcPr>
          <w:p w14:paraId="49A8CEA3" w14:textId="77777777" w:rsidR="00E13F7F" w:rsidRPr="002D2390" w:rsidRDefault="00E13F7F" w:rsidP="00F173C5">
            <w:pPr>
              <w:spacing w:after="0" w:line="240" w:lineRule="auto"/>
              <w:jc w:val="right"/>
              <w:rPr>
                <w:rFonts w:ascii="Arial" w:hAnsi="Arial" w:cs="Arial"/>
                <w:lang w:eastAsia="pt-BR"/>
              </w:rPr>
            </w:pPr>
            <w:r w:rsidRPr="002D2390">
              <w:rPr>
                <w:rFonts w:ascii="Arial" w:hAnsi="Arial" w:cs="Arial"/>
              </w:rPr>
              <w:t>2.090.467</w:t>
            </w:r>
          </w:p>
        </w:tc>
      </w:tr>
      <w:tr w:rsidR="00E13F7F" w:rsidRPr="00C17B19" w14:paraId="3F22DEC9" w14:textId="77777777" w:rsidTr="00FB66E8">
        <w:trPr>
          <w:trHeight w:val="227"/>
        </w:trPr>
        <w:tc>
          <w:tcPr>
            <w:tcW w:w="6237" w:type="dxa"/>
            <w:tcBorders>
              <w:top w:val="nil"/>
              <w:left w:val="nil"/>
              <w:bottom w:val="nil"/>
              <w:right w:val="nil"/>
            </w:tcBorders>
            <w:shd w:val="clear" w:color="auto" w:fill="auto"/>
            <w:noWrap/>
            <w:vAlign w:val="center"/>
            <w:hideMark/>
          </w:tcPr>
          <w:p w14:paraId="28674C63" w14:textId="77777777" w:rsidR="00E13F7F" w:rsidRPr="002D2390" w:rsidRDefault="00E13F7F" w:rsidP="00F173C5">
            <w:pPr>
              <w:spacing w:after="0" w:line="240" w:lineRule="auto"/>
              <w:rPr>
                <w:rFonts w:ascii="Arial" w:hAnsi="Arial" w:cs="Arial"/>
                <w:lang w:eastAsia="pt-BR"/>
              </w:rPr>
            </w:pPr>
            <w:r w:rsidRPr="002D2390">
              <w:rPr>
                <w:rFonts w:ascii="Arial" w:hAnsi="Arial" w:cs="Arial"/>
                <w:lang w:eastAsia="pt-BR"/>
              </w:rPr>
              <w:t>Outras Despesas</w:t>
            </w:r>
          </w:p>
        </w:tc>
        <w:tc>
          <w:tcPr>
            <w:tcW w:w="160" w:type="dxa"/>
            <w:tcBorders>
              <w:top w:val="nil"/>
              <w:left w:val="nil"/>
              <w:bottom w:val="nil"/>
              <w:right w:val="nil"/>
            </w:tcBorders>
            <w:shd w:val="clear" w:color="auto" w:fill="auto"/>
            <w:noWrap/>
            <w:vAlign w:val="center"/>
            <w:hideMark/>
          </w:tcPr>
          <w:p w14:paraId="1DEA46B6" w14:textId="77777777" w:rsidR="00E13F7F" w:rsidRPr="00C17B19" w:rsidRDefault="00E13F7F" w:rsidP="00F173C5">
            <w:pPr>
              <w:spacing w:after="0" w:line="240" w:lineRule="auto"/>
              <w:rPr>
                <w:rFonts w:ascii="Arial" w:hAnsi="Arial" w:cs="Arial"/>
                <w:color w:val="FF0000"/>
                <w:lang w:eastAsia="pt-BR"/>
              </w:rPr>
            </w:pPr>
          </w:p>
        </w:tc>
        <w:tc>
          <w:tcPr>
            <w:tcW w:w="1275" w:type="dxa"/>
            <w:tcBorders>
              <w:top w:val="nil"/>
              <w:left w:val="nil"/>
              <w:bottom w:val="nil"/>
              <w:right w:val="nil"/>
            </w:tcBorders>
            <w:shd w:val="clear" w:color="auto" w:fill="auto"/>
            <w:noWrap/>
            <w:vAlign w:val="center"/>
            <w:hideMark/>
          </w:tcPr>
          <w:p w14:paraId="3FA7784D" w14:textId="77777777" w:rsidR="00E13F7F" w:rsidRPr="00C740CB" w:rsidRDefault="00E13F7F" w:rsidP="00F173C5">
            <w:pPr>
              <w:spacing w:after="0" w:line="240" w:lineRule="auto"/>
              <w:jc w:val="right"/>
              <w:rPr>
                <w:rFonts w:ascii="Arial" w:hAnsi="Arial" w:cs="Arial"/>
                <w:lang w:eastAsia="pt-BR"/>
              </w:rPr>
            </w:pPr>
            <w:r w:rsidRPr="00C740CB">
              <w:rPr>
                <w:rFonts w:ascii="Arial" w:hAnsi="Arial" w:cs="Arial"/>
              </w:rPr>
              <w:t>5.037.104</w:t>
            </w:r>
          </w:p>
        </w:tc>
        <w:tc>
          <w:tcPr>
            <w:tcW w:w="284" w:type="dxa"/>
            <w:tcBorders>
              <w:top w:val="nil"/>
              <w:left w:val="nil"/>
              <w:right w:val="nil"/>
            </w:tcBorders>
          </w:tcPr>
          <w:p w14:paraId="16BF070E" w14:textId="77777777" w:rsidR="00E13F7F" w:rsidRPr="00C17B19" w:rsidRDefault="00E13F7F" w:rsidP="00F173C5">
            <w:pPr>
              <w:spacing w:after="0" w:line="240" w:lineRule="auto"/>
              <w:jc w:val="right"/>
              <w:rPr>
                <w:rFonts w:ascii="Arial" w:hAnsi="Arial" w:cs="Arial"/>
                <w:color w:val="FF0000"/>
                <w:lang w:eastAsia="pt-BR"/>
              </w:rPr>
            </w:pPr>
          </w:p>
        </w:tc>
        <w:tc>
          <w:tcPr>
            <w:tcW w:w="1683" w:type="dxa"/>
            <w:tcBorders>
              <w:top w:val="nil"/>
              <w:left w:val="nil"/>
              <w:bottom w:val="single" w:sz="8" w:space="0" w:color="auto"/>
              <w:right w:val="nil"/>
            </w:tcBorders>
            <w:shd w:val="clear" w:color="auto" w:fill="auto"/>
            <w:noWrap/>
            <w:vAlign w:val="center"/>
            <w:hideMark/>
          </w:tcPr>
          <w:p w14:paraId="397E58D6" w14:textId="77777777" w:rsidR="00E13F7F" w:rsidRPr="002D2390" w:rsidRDefault="00E13F7F" w:rsidP="00F173C5">
            <w:pPr>
              <w:spacing w:after="0" w:line="240" w:lineRule="auto"/>
              <w:jc w:val="right"/>
              <w:rPr>
                <w:rFonts w:ascii="Arial" w:hAnsi="Arial" w:cs="Arial"/>
                <w:lang w:eastAsia="pt-BR"/>
              </w:rPr>
            </w:pPr>
            <w:r w:rsidRPr="002D2390">
              <w:rPr>
                <w:rFonts w:ascii="Arial" w:hAnsi="Arial" w:cs="Arial"/>
              </w:rPr>
              <w:t>4.786.474</w:t>
            </w:r>
          </w:p>
        </w:tc>
      </w:tr>
      <w:tr w:rsidR="00E13F7F" w:rsidRPr="00C17B19" w14:paraId="625D47E9" w14:textId="77777777" w:rsidTr="00FB66E8">
        <w:trPr>
          <w:trHeight w:val="227"/>
        </w:trPr>
        <w:tc>
          <w:tcPr>
            <w:tcW w:w="6237" w:type="dxa"/>
            <w:tcBorders>
              <w:top w:val="nil"/>
              <w:left w:val="nil"/>
              <w:bottom w:val="nil"/>
              <w:right w:val="nil"/>
            </w:tcBorders>
            <w:shd w:val="clear" w:color="auto" w:fill="auto"/>
            <w:noWrap/>
            <w:vAlign w:val="center"/>
            <w:hideMark/>
          </w:tcPr>
          <w:p w14:paraId="37C9A514" w14:textId="77777777" w:rsidR="00E13F7F" w:rsidRPr="00C17B19" w:rsidRDefault="00E13F7F" w:rsidP="00F173C5">
            <w:pPr>
              <w:spacing w:after="0" w:line="240" w:lineRule="auto"/>
              <w:jc w:val="right"/>
              <w:rPr>
                <w:rFonts w:ascii="Arial" w:hAnsi="Arial" w:cs="Arial"/>
                <w:color w:val="FF0000"/>
                <w:lang w:eastAsia="pt-BR"/>
              </w:rPr>
            </w:pPr>
          </w:p>
        </w:tc>
        <w:tc>
          <w:tcPr>
            <w:tcW w:w="160" w:type="dxa"/>
            <w:tcBorders>
              <w:top w:val="nil"/>
              <w:left w:val="nil"/>
              <w:bottom w:val="nil"/>
              <w:right w:val="nil"/>
            </w:tcBorders>
            <w:shd w:val="clear" w:color="auto" w:fill="auto"/>
            <w:noWrap/>
            <w:vAlign w:val="center"/>
            <w:hideMark/>
          </w:tcPr>
          <w:p w14:paraId="4DCEC4DC" w14:textId="77777777" w:rsidR="00E13F7F" w:rsidRPr="00C17B19" w:rsidRDefault="00E13F7F" w:rsidP="00F173C5">
            <w:pPr>
              <w:spacing w:after="0" w:line="240" w:lineRule="auto"/>
              <w:rPr>
                <w:color w:val="FF0000"/>
                <w:lang w:eastAsia="pt-BR"/>
              </w:rPr>
            </w:pPr>
          </w:p>
        </w:tc>
        <w:tc>
          <w:tcPr>
            <w:tcW w:w="1275" w:type="dxa"/>
            <w:tcBorders>
              <w:top w:val="single" w:sz="8" w:space="0" w:color="auto"/>
              <w:left w:val="nil"/>
              <w:bottom w:val="single" w:sz="8" w:space="0" w:color="auto"/>
              <w:right w:val="nil"/>
            </w:tcBorders>
            <w:shd w:val="clear" w:color="auto" w:fill="auto"/>
            <w:noWrap/>
            <w:vAlign w:val="center"/>
            <w:hideMark/>
          </w:tcPr>
          <w:p w14:paraId="10630889" w14:textId="77777777" w:rsidR="00E13F7F" w:rsidRPr="002E05AB" w:rsidRDefault="00E13F7F" w:rsidP="00F173C5">
            <w:pPr>
              <w:spacing w:after="0" w:line="240" w:lineRule="auto"/>
              <w:jc w:val="right"/>
              <w:rPr>
                <w:rFonts w:ascii="Arial" w:hAnsi="Arial" w:cs="Arial"/>
                <w:b/>
                <w:bCs/>
                <w:lang w:eastAsia="pt-BR"/>
              </w:rPr>
            </w:pPr>
            <w:r w:rsidRPr="002E05AB">
              <w:rPr>
                <w:rFonts w:ascii="Arial" w:hAnsi="Arial" w:cs="Arial"/>
                <w:b/>
                <w:bCs/>
                <w:lang w:eastAsia="pt-BR"/>
              </w:rPr>
              <w:t>89.617.010</w:t>
            </w:r>
          </w:p>
        </w:tc>
        <w:tc>
          <w:tcPr>
            <w:tcW w:w="284" w:type="dxa"/>
            <w:tcBorders>
              <w:top w:val="nil"/>
              <w:left w:val="nil"/>
              <w:right w:val="nil"/>
            </w:tcBorders>
          </w:tcPr>
          <w:p w14:paraId="424B36BA" w14:textId="77777777" w:rsidR="00E13F7F" w:rsidRPr="00C17B19" w:rsidRDefault="00E13F7F" w:rsidP="00F173C5">
            <w:pPr>
              <w:spacing w:after="0" w:line="240" w:lineRule="auto"/>
              <w:jc w:val="right"/>
              <w:rPr>
                <w:rFonts w:ascii="Arial" w:hAnsi="Arial" w:cs="Arial"/>
                <w:b/>
                <w:bCs/>
                <w:color w:val="FF0000"/>
                <w:lang w:eastAsia="pt-BR"/>
              </w:rPr>
            </w:pPr>
          </w:p>
        </w:tc>
        <w:tc>
          <w:tcPr>
            <w:tcW w:w="1683" w:type="dxa"/>
            <w:tcBorders>
              <w:top w:val="nil"/>
              <w:left w:val="nil"/>
              <w:bottom w:val="single" w:sz="8" w:space="0" w:color="auto"/>
              <w:right w:val="nil"/>
            </w:tcBorders>
            <w:shd w:val="clear" w:color="auto" w:fill="auto"/>
            <w:noWrap/>
            <w:vAlign w:val="center"/>
            <w:hideMark/>
          </w:tcPr>
          <w:p w14:paraId="5A7F57EF" w14:textId="77777777" w:rsidR="00E13F7F" w:rsidRPr="002D2390" w:rsidRDefault="00E13F7F" w:rsidP="00F173C5">
            <w:pPr>
              <w:spacing w:after="0" w:line="240" w:lineRule="auto"/>
              <w:jc w:val="right"/>
              <w:rPr>
                <w:rFonts w:ascii="Arial" w:hAnsi="Arial" w:cs="Arial"/>
                <w:b/>
                <w:bCs/>
                <w:lang w:eastAsia="pt-BR"/>
              </w:rPr>
            </w:pPr>
            <w:r w:rsidRPr="002D2390">
              <w:rPr>
                <w:rFonts w:ascii="Arial" w:hAnsi="Arial" w:cs="Arial"/>
                <w:b/>
                <w:bCs/>
                <w:lang w:eastAsia="pt-BR"/>
              </w:rPr>
              <w:t>89.410.051</w:t>
            </w:r>
          </w:p>
        </w:tc>
      </w:tr>
    </w:tbl>
    <w:p w14:paraId="25952A12" w14:textId="77777777" w:rsidR="00E13F7F" w:rsidRPr="00794B3B" w:rsidRDefault="00E13F7F" w:rsidP="00E13F7F">
      <w:pPr>
        <w:ind w:right="49"/>
        <w:jc w:val="both"/>
        <w:rPr>
          <w:rFonts w:ascii="Arial" w:hAnsi="Arial"/>
          <w:b/>
        </w:rPr>
      </w:pPr>
    </w:p>
    <w:p w14:paraId="66A6C068" w14:textId="77777777" w:rsidR="006D7CF2" w:rsidRDefault="00E13F7F" w:rsidP="00720CDA">
      <w:pPr>
        <w:numPr>
          <w:ilvl w:val="0"/>
          <w:numId w:val="3"/>
        </w:numPr>
        <w:tabs>
          <w:tab w:val="clear" w:pos="360"/>
        </w:tabs>
        <w:suppressAutoHyphens/>
        <w:spacing w:after="0" w:line="240" w:lineRule="auto"/>
        <w:ind w:left="363" w:right="51" w:hanging="221"/>
        <w:jc w:val="both"/>
        <w:rPr>
          <w:rFonts w:ascii="Arial" w:hAnsi="Arial"/>
          <w:b/>
        </w:rPr>
      </w:pPr>
      <w:r w:rsidRPr="00794B3B">
        <w:rPr>
          <w:rFonts w:ascii="Arial" w:hAnsi="Arial"/>
          <w:b/>
        </w:rPr>
        <w:t xml:space="preserve">     IMPOSTO DE RENDA E CONTRIBUIÇÃO SOCIAL</w:t>
      </w:r>
    </w:p>
    <w:p w14:paraId="6C662294" w14:textId="77A095FB" w:rsidR="00E13F7F" w:rsidRPr="006D7CF2" w:rsidRDefault="00E13F7F" w:rsidP="00720CDA">
      <w:pPr>
        <w:suppressAutoHyphens/>
        <w:spacing w:after="0" w:line="240" w:lineRule="auto"/>
        <w:ind w:left="363" w:right="51"/>
        <w:jc w:val="both"/>
        <w:rPr>
          <w:rFonts w:ascii="Arial" w:hAnsi="Arial"/>
          <w:b/>
        </w:rPr>
      </w:pPr>
      <w:r w:rsidRPr="006D7CF2">
        <w:t>O Imposto de renda e a Contribuição social são calculados com base no regime do lucro real de acordo com a legislação fiscal e alíquotas vigentes. A base de cálculo é a seguinte:</w:t>
      </w:r>
    </w:p>
    <w:p w14:paraId="25497A7C" w14:textId="77777777" w:rsidR="00E13F7F" w:rsidRPr="00C17B19" w:rsidRDefault="00E13F7F" w:rsidP="00E13F7F">
      <w:pPr>
        <w:pStyle w:val="Recuodecorpodetexto2"/>
        <w:ind w:left="0"/>
        <w:rPr>
          <w:color w:val="FF0000"/>
          <w:szCs w:val="22"/>
        </w:rPr>
      </w:pPr>
    </w:p>
    <w:tbl>
      <w:tblPr>
        <w:tblW w:w="9841" w:type="dxa"/>
        <w:tblInd w:w="70" w:type="dxa"/>
        <w:tblCellMar>
          <w:left w:w="70" w:type="dxa"/>
          <w:right w:w="70" w:type="dxa"/>
        </w:tblCellMar>
        <w:tblLook w:val="04A0" w:firstRow="1" w:lastRow="0" w:firstColumn="1" w:lastColumn="0" w:noHBand="0" w:noVBand="1"/>
      </w:tblPr>
      <w:tblGrid>
        <w:gridCol w:w="3261"/>
        <w:gridCol w:w="1527"/>
        <w:gridCol w:w="1652"/>
        <w:gridCol w:w="222"/>
        <w:gridCol w:w="1527"/>
        <w:gridCol w:w="1652"/>
      </w:tblGrid>
      <w:tr w:rsidR="00E13F7F" w:rsidRPr="00C17B19" w14:paraId="6392C1CE" w14:textId="77777777" w:rsidTr="00FB66E8">
        <w:trPr>
          <w:trHeight w:val="406"/>
        </w:trPr>
        <w:tc>
          <w:tcPr>
            <w:tcW w:w="3261" w:type="dxa"/>
            <w:tcBorders>
              <w:top w:val="nil"/>
              <w:left w:val="nil"/>
              <w:bottom w:val="nil"/>
              <w:right w:val="nil"/>
            </w:tcBorders>
            <w:shd w:val="clear" w:color="auto" w:fill="auto"/>
            <w:noWrap/>
            <w:vAlign w:val="center"/>
            <w:hideMark/>
          </w:tcPr>
          <w:p w14:paraId="0EEC9E1F" w14:textId="77777777" w:rsidR="00E13F7F" w:rsidRPr="00C17B19" w:rsidRDefault="00E13F7F" w:rsidP="00F173C5">
            <w:pPr>
              <w:spacing w:after="0" w:line="240" w:lineRule="auto"/>
              <w:rPr>
                <w:color w:val="FF0000"/>
                <w:sz w:val="16"/>
                <w:szCs w:val="16"/>
                <w:lang w:eastAsia="pt-BR"/>
              </w:rPr>
            </w:pPr>
          </w:p>
        </w:tc>
        <w:tc>
          <w:tcPr>
            <w:tcW w:w="3179" w:type="dxa"/>
            <w:gridSpan w:val="2"/>
            <w:tcBorders>
              <w:top w:val="nil"/>
              <w:left w:val="nil"/>
              <w:bottom w:val="single" w:sz="8" w:space="0" w:color="auto"/>
              <w:right w:val="nil"/>
            </w:tcBorders>
            <w:shd w:val="clear" w:color="auto" w:fill="auto"/>
            <w:noWrap/>
            <w:vAlign w:val="center"/>
            <w:hideMark/>
          </w:tcPr>
          <w:p w14:paraId="267AD225" w14:textId="77777777" w:rsidR="00E13F7F" w:rsidRPr="00DA247A" w:rsidRDefault="00E13F7F" w:rsidP="00F173C5">
            <w:pPr>
              <w:spacing w:after="0" w:line="240" w:lineRule="auto"/>
              <w:jc w:val="center"/>
              <w:rPr>
                <w:rFonts w:ascii="Arial" w:hAnsi="Arial" w:cs="Arial"/>
                <w:b/>
                <w:bCs/>
                <w:sz w:val="16"/>
                <w:szCs w:val="16"/>
                <w:lang w:eastAsia="pt-BR"/>
              </w:rPr>
            </w:pPr>
            <w:r w:rsidRPr="00DA247A">
              <w:rPr>
                <w:rFonts w:ascii="Arial" w:hAnsi="Arial" w:cs="Arial"/>
                <w:b/>
                <w:bCs/>
                <w:sz w:val="16"/>
                <w:szCs w:val="16"/>
                <w:lang w:eastAsia="pt-BR"/>
              </w:rPr>
              <w:t>Imposto de Renda</w:t>
            </w:r>
          </w:p>
        </w:tc>
        <w:tc>
          <w:tcPr>
            <w:tcW w:w="222" w:type="dxa"/>
            <w:tcBorders>
              <w:top w:val="nil"/>
              <w:left w:val="nil"/>
              <w:bottom w:val="nil"/>
              <w:right w:val="nil"/>
            </w:tcBorders>
            <w:shd w:val="clear" w:color="auto" w:fill="auto"/>
            <w:noWrap/>
            <w:vAlign w:val="bottom"/>
            <w:hideMark/>
          </w:tcPr>
          <w:p w14:paraId="50DCA8D6" w14:textId="77777777" w:rsidR="00E13F7F" w:rsidRPr="00C17B19" w:rsidRDefault="00E13F7F" w:rsidP="00F173C5">
            <w:pPr>
              <w:spacing w:after="0" w:line="240" w:lineRule="auto"/>
              <w:jc w:val="center"/>
              <w:rPr>
                <w:rFonts w:ascii="Arial" w:hAnsi="Arial" w:cs="Arial"/>
                <w:b/>
                <w:bCs/>
                <w:color w:val="FF0000"/>
                <w:sz w:val="16"/>
                <w:szCs w:val="16"/>
                <w:lang w:eastAsia="pt-BR"/>
              </w:rPr>
            </w:pPr>
          </w:p>
        </w:tc>
        <w:tc>
          <w:tcPr>
            <w:tcW w:w="3179" w:type="dxa"/>
            <w:gridSpan w:val="2"/>
            <w:tcBorders>
              <w:top w:val="nil"/>
              <w:left w:val="nil"/>
              <w:bottom w:val="single" w:sz="8" w:space="0" w:color="auto"/>
              <w:right w:val="nil"/>
            </w:tcBorders>
            <w:shd w:val="clear" w:color="auto" w:fill="auto"/>
            <w:noWrap/>
            <w:vAlign w:val="center"/>
            <w:hideMark/>
          </w:tcPr>
          <w:p w14:paraId="3C45F9F3" w14:textId="77777777" w:rsidR="00E13F7F" w:rsidRPr="00DA247A" w:rsidRDefault="00E13F7F" w:rsidP="00F173C5">
            <w:pPr>
              <w:spacing w:after="0" w:line="240" w:lineRule="auto"/>
              <w:jc w:val="center"/>
              <w:rPr>
                <w:rFonts w:ascii="Arial" w:hAnsi="Arial" w:cs="Arial"/>
                <w:b/>
                <w:bCs/>
                <w:sz w:val="16"/>
                <w:szCs w:val="16"/>
                <w:lang w:eastAsia="pt-BR"/>
              </w:rPr>
            </w:pPr>
            <w:r w:rsidRPr="00DA247A">
              <w:rPr>
                <w:rFonts w:ascii="Arial" w:hAnsi="Arial" w:cs="Arial"/>
                <w:b/>
                <w:bCs/>
                <w:sz w:val="16"/>
                <w:szCs w:val="16"/>
                <w:lang w:eastAsia="pt-BR"/>
              </w:rPr>
              <w:t>Contribuição Social</w:t>
            </w:r>
          </w:p>
        </w:tc>
      </w:tr>
      <w:tr w:rsidR="00E13F7F" w:rsidRPr="00C17B19" w14:paraId="6AA7D640" w14:textId="77777777" w:rsidTr="00FB66E8">
        <w:trPr>
          <w:trHeight w:val="122"/>
        </w:trPr>
        <w:tc>
          <w:tcPr>
            <w:tcW w:w="3261" w:type="dxa"/>
            <w:tcBorders>
              <w:top w:val="nil"/>
              <w:left w:val="nil"/>
              <w:bottom w:val="nil"/>
              <w:right w:val="nil"/>
            </w:tcBorders>
            <w:shd w:val="clear" w:color="auto" w:fill="auto"/>
            <w:noWrap/>
            <w:vAlign w:val="bottom"/>
            <w:hideMark/>
          </w:tcPr>
          <w:p w14:paraId="1021F692" w14:textId="77777777" w:rsidR="00E13F7F" w:rsidRPr="00DA247A" w:rsidRDefault="00E13F7F" w:rsidP="00F173C5">
            <w:pPr>
              <w:spacing w:after="0" w:line="240" w:lineRule="auto"/>
              <w:jc w:val="center"/>
              <w:rPr>
                <w:rFonts w:ascii="Arial" w:hAnsi="Arial" w:cs="Arial"/>
                <w:b/>
                <w:bCs/>
                <w:sz w:val="16"/>
                <w:szCs w:val="16"/>
                <w:lang w:eastAsia="pt-BR"/>
              </w:rPr>
            </w:pPr>
          </w:p>
        </w:tc>
        <w:tc>
          <w:tcPr>
            <w:tcW w:w="1527" w:type="dxa"/>
            <w:tcBorders>
              <w:top w:val="nil"/>
              <w:left w:val="nil"/>
              <w:bottom w:val="single" w:sz="8" w:space="0" w:color="auto"/>
              <w:right w:val="nil"/>
            </w:tcBorders>
            <w:shd w:val="clear" w:color="auto" w:fill="auto"/>
            <w:vAlign w:val="bottom"/>
            <w:hideMark/>
          </w:tcPr>
          <w:p w14:paraId="01FD06C0" w14:textId="77777777" w:rsidR="00E13F7F" w:rsidRPr="002E05AB" w:rsidRDefault="00E13F7F" w:rsidP="00F173C5">
            <w:pPr>
              <w:spacing w:after="0" w:line="240" w:lineRule="auto"/>
              <w:jc w:val="right"/>
              <w:rPr>
                <w:rFonts w:ascii="Arial" w:hAnsi="Arial" w:cs="Arial"/>
                <w:b/>
                <w:bCs/>
                <w:sz w:val="16"/>
                <w:szCs w:val="16"/>
                <w:lang w:eastAsia="pt-BR"/>
              </w:rPr>
            </w:pPr>
            <w:r w:rsidRPr="002E05AB">
              <w:rPr>
                <w:rFonts w:ascii="Arial" w:hAnsi="Arial" w:cs="Arial"/>
                <w:b/>
                <w:bCs/>
                <w:sz w:val="16"/>
                <w:szCs w:val="16"/>
                <w:lang w:eastAsia="pt-BR"/>
              </w:rPr>
              <w:t>2023</w:t>
            </w:r>
          </w:p>
        </w:tc>
        <w:tc>
          <w:tcPr>
            <w:tcW w:w="1652" w:type="dxa"/>
            <w:tcBorders>
              <w:top w:val="nil"/>
              <w:left w:val="nil"/>
              <w:bottom w:val="single" w:sz="8" w:space="0" w:color="auto"/>
              <w:right w:val="nil"/>
            </w:tcBorders>
            <w:shd w:val="clear" w:color="auto" w:fill="auto"/>
            <w:vAlign w:val="bottom"/>
            <w:hideMark/>
          </w:tcPr>
          <w:p w14:paraId="62F8A0B5" w14:textId="77777777" w:rsidR="00E13F7F" w:rsidRPr="002E05AB" w:rsidRDefault="00E13F7F" w:rsidP="00F173C5">
            <w:pPr>
              <w:spacing w:after="0" w:line="240" w:lineRule="auto"/>
              <w:jc w:val="right"/>
              <w:rPr>
                <w:rFonts w:ascii="Arial" w:hAnsi="Arial" w:cs="Arial"/>
                <w:b/>
                <w:bCs/>
                <w:sz w:val="16"/>
                <w:szCs w:val="16"/>
                <w:lang w:eastAsia="pt-BR"/>
              </w:rPr>
            </w:pPr>
            <w:r w:rsidRPr="002E05AB">
              <w:rPr>
                <w:rFonts w:ascii="Arial" w:hAnsi="Arial" w:cs="Arial"/>
                <w:b/>
                <w:bCs/>
                <w:sz w:val="16"/>
                <w:szCs w:val="16"/>
                <w:lang w:eastAsia="pt-BR"/>
              </w:rPr>
              <w:t>2022</w:t>
            </w:r>
          </w:p>
        </w:tc>
        <w:tc>
          <w:tcPr>
            <w:tcW w:w="222" w:type="dxa"/>
            <w:tcBorders>
              <w:top w:val="nil"/>
              <w:left w:val="nil"/>
              <w:bottom w:val="nil"/>
              <w:right w:val="nil"/>
            </w:tcBorders>
            <w:shd w:val="clear" w:color="auto" w:fill="auto"/>
            <w:noWrap/>
            <w:vAlign w:val="bottom"/>
            <w:hideMark/>
          </w:tcPr>
          <w:p w14:paraId="773A18FE" w14:textId="77777777" w:rsidR="00E13F7F" w:rsidRPr="002E05AB" w:rsidRDefault="00E13F7F" w:rsidP="00F173C5">
            <w:pPr>
              <w:spacing w:after="0" w:line="240" w:lineRule="auto"/>
              <w:jc w:val="center"/>
              <w:rPr>
                <w:rFonts w:ascii="Arial" w:hAnsi="Arial" w:cs="Arial"/>
                <w:b/>
                <w:bCs/>
                <w:sz w:val="16"/>
                <w:szCs w:val="16"/>
                <w:lang w:eastAsia="pt-BR"/>
              </w:rPr>
            </w:pPr>
          </w:p>
        </w:tc>
        <w:tc>
          <w:tcPr>
            <w:tcW w:w="1527" w:type="dxa"/>
            <w:tcBorders>
              <w:top w:val="nil"/>
              <w:left w:val="nil"/>
              <w:bottom w:val="single" w:sz="8" w:space="0" w:color="auto"/>
              <w:right w:val="nil"/>
            </w:tcBorders>
            <w:shd w:val="clear" w:color="auto" w:fill="auto"/>
            <w:vAlign w:val="bottom"/>
            <w:hideMark/>
          </w:tcPr>
          <w:p w14:paraId="0ADDC5EF" w14:textId="77777777" w:rsidR="00E13F7F" w:rsidRPr="002E05AB" w:rsidRDefault="00E13F7F" w:rsidP="00F173C5">
            <w:pPr>
              <w:spacing w:after="0" w:line="240" w:lineRule="auto"/>
              <w:jc w:val="right"/>
              <w:rPr>
                <w:rFonts w:ascii="Arial" w:hAnsi="Arial" w:cs="Arial"/>
                <w:b/>
                <w:bCs/>
                <w:sz w:val="16"/>
                <w:szCs w:val="16"/>
                <w:lang w:eastAsia="pt-BR"/>
              </w:rPr>
            </w:pPr>
            <w:r w:rsidRPr="002E05AB">
              <w:rPr>
                <w:rFonts w:ascii="Arial" w:hAnsi="Arial" w:cs="Arial"/>
                <w:b/>
                <w:bCs/>
                <w:sz w:val="16"/>
                <w:szCs w:val="16"/>
                <w:lang w:eastAsia="pt-BR"/>
              </w:rPr>
              <w:t>2023</w:t>
            </w:r>
          </w:p>
        </w:tc>
        <w:tc>
          <w:tcPr>
            <w:tcW w:w="1652" w:type="dxa"/>
            <w:tcBorders>
              <w:top w:val="nil"/>
              <w:left w:val="nil"/>
              <w:bottom w:val="single" w:sz="8" w:space="0" w:color="auto"/>
              <w:right w:val="nil"/>
            </w:tcBorders>
            <w:shd w:val="clear" w:color="auto" w:fill="auto"/>
            <w:vAlign w:val="bottom"/>
            <w:hideMark/>
          </w:tcPr>
          <w:p w14:paraId="78FF0676" w14:textId="77777777" w:rsidR="00E13F7F" w:rsidRPr="00DA247A" w:rsidRDefault="00E13F7F" w:rsidP="00F173C5">
            <w:pPr>
              <w:spacing w:after="0" w:line="240" w:lineRule="auto"/>
              <w:jc w:val="right"/>
              <w:rPr>
                <w:rFonts w:ascii="Arial" w:hAnsi="Arial" w:cs="Arial"/>
                <w:b/>
                <w:bCs/>
                <w:sz w:val="16"/>
                <w:szCs w:val="16"/>
                <w:lang w:eastAsia="pt-BR"/>
              </w:rPr>
            </w:pPr>
            <w:r w:rsidRPr="00DA247A">
              <w:rPr>
                <w:rFonts w:ascii="Arial" w:hAnsi="Arial" w:cs="Arial"/>
                <w:b/>
                <w:bCs/>
                <w:sz w:val="16"/>
                <w:szCs w:val="16"/>
                <w:lang w:eastAsia="pt-BR"/>
              </w:rPr>
              <w:t>2022</w:t>
            </w:r>
          </w:p>
        </w:tc>
      </w:tr>
      <w:tr w:rsidR="00E13F7F" w:rsidRPr="00C17B19" w14:paraId="04660CF6" w14:textId="77777777" w:rsidTr="00FB66E8">
        <w:trPr>
          <w:trHeight w:val="227"/>
        </w:trPr>
        <w:tc>
          <w:tcPr>
            <w:tcW w:w="3261" w:type="dxa"/>
            <w:tcBorders>
              <w:top w:val="nil"/>
              <w:left w:val="nil"/>
              <w:bottom w:val="nil"/>
              <w:right w:val="nil"/>
            </w:tcBorders>
            <w:shd w:val="clear" w:color="auto" w:fill="auto"/>
            <w:noWrap/>
            <w:vAlign w:val="bottom"/>
            <w:hideMark/>
          </w:tcPr>
          <w:p w14:paraId="43D338FB" w14:textId="77777777" w:rsidR="00E13F7F" w:rsidRPr="00DA247A" w:rsidRDefault="00E13F7F" w:rsidP="00F173C5">
            <w:pPr>
              <w:spacing w:after="0" w:line="240" w:lineRule="auto"/>
              <w:rPr>
                <w:rFonts w:ascii="Arial" w:hAnsi="Arial" w:cs="Arial"/>
                <w:b/>
                <w:bCs/>
                <w:sz w:val="16"/>
                <w:szCs w:val="16"/>
                <w:lang w:eastAsia="pt-BR"/>
              </w:rPr>
            </w:pPr>
          </w:p>
          <w:p w14:paraId="193DC5F6" w14:textId="77777777" w:rsidR="00E13F7F" w:rsidRPr="00DA247A" w:rsidRDefault="00E13F7F" w:rsidP="00F173C5">
            <w:pPr>
              <w:spacing w:after="0" w:line="240" w:lineRule="auto"/>
              <w:rPr>
                <w:rFonts w:ascii="Arial" w:hAnsi="Arial" w:cs="Arial"/>
                <w:b/>
                <w:bCs/>
                <w:sz w:val="16"/>
                <w:szCs w:val="16"/>
                <w:lang w:eastAsia="pt-BR"/>
              </w:rPr>
            </w:pPr>
            <w:r w:rsidRPr="00DA247A">
              <w:rPr>
                <w:rFonts w:ascii="Arial" w:hAnsi="Arial" w:cs="Arial"/>
                <w:b/>
                <w:bCs/>
                <w:sz w:val="16"/>
                <w:szCs w:val="16"/>
                <w:lang w:eastAsia="pt-BR"/>
              </w:rPr>
              <w:t>Resultado antes do IRPJ e da CSLL</w:t>
            </w:r>
          </w:p>
        </w:tc>
        <w:tc>
          <w:tcPr>
            <w:tcW w:w="1527" w:type="dxa"/>
            <w:tcBorders>
              <w:top w:val="nil"/>
              <w:left w:val="nil"/>
              <w:bottom w:val="single" w:sz="8" w:space="0" w:color="auto"/>
              <w:right w:val="nil"/>
            </w:tcBorders>
            <w:shd w:val="clear" w:color="auto" w:fill="auto"/>
            <w:noWrap/>
            <w:vAlign w:val="bottom"/>
            <w:hideMark/>
          </w:tcPr>
          <w:p w14:paraId="71E01A7F" w14:textId="77777777" w:rsidR="00E13F7F" w:rsidRPr="002E05AB" w:rsidRDefault="00E13F7F" w:rsidP="00F173C5">
            <w:pPr>
              <w:spacing w:after="0" w:line="240" w:lineRule="auto"/>
              <w:jc w:val="right"/>
              <w:rPr>
                <w:rFonts w:ascii="Arial" w:hAnsi="Arial" w:cs="Arial"/>
                <w:b/>
                <w:bCs/>
                <w:sz w:val="16"/>
                <w:szCs w:val="16"/>
                <w:lang w:eastAsia="pt-BR"/>
              </w:rPr>
            </w:pPr>
            <w:r w:rsidRPr="002E05AB">
              <w:rPr>
                <w:rFonts w:ascii="Arial" w:hAnsi="Arial" w:cs="Arial"/>
                <w:b/>
                <w:bCs/>
                <w:sz w:val="16"/>
                <w:szCs w:val="16"/>
                <w:lang w:eastAsia="pt-BR"/>
              </w:rPr>
              <w:t xml:space="preserve">          (44.841.514)</w:t>
            </w:r>
          </w:p>
        </w:tc>
        <w:tc>
          <w:tcPr>
            <w:tcW w:w="1652" w:type="dxa"/>
            <w:tcBorders>
              <w:top w:val="nil"/>
              <w:left w:val="nil"/>
              <w:bottom w:val="single" w:sz="8" w:space="0" w:color="auto"/>
              <w:right w:val="nil"/>
            </w:tcBorders>
            <w:shd w:val="clear" w:color="auto" w:fill="auto"/>
            <w:noWrap/>
            <w:vAlign w:val="bottom"/>
            <w:hideMark/>
          </w:tcPr>
          <w:p w14:paraId="3D6579D1" w14:textId="77777777" w:rsidR="00E13F7F" w:rsidRPr="002E05AB" w:rsidRDefault="00E13F7F" w:rsidP="00F173C5">
            <w:pPr>
              <w:spacing w:after="0" w:line="240" w:lineRule="auto"/>
              <w:jc w:val="right"/>
              <w:rPr>
                <w:rFonts w:ascii="Arial" w:hAnsi="Arial" w:cs="Arial"/>
                <w:b/>
                <w:bCs/>
                <w:sz w:val="16"/>
                <w:szCs w:val="16"/>
                <w:lang w:eastAsia="pt-BR"/>
              </w:rPr>
            </w:pPr>
            <w:r w:rsidRPr="002E05AB">
              <w:rPr>
                <w:rFonts w:ascii="Arial" w:hAnsi="Arial" w:cs="Arial"/>
                <w:b/>
                <w:bCs/>
                <w:sz w:val="16"/>
                <w:szCs w:val="16"/>
                <w:lang w:eastAsia="pt-BR"/>
              </w:rPr>
              <w:t xml:space="preserve">          (65.666.269)</w:t>
            </w:r>
          </w:p>
        </w:tc>
        <w:tc>
          <w:tcPr>
            <w:tcW w:w="222" w:type="dxa"/>
            <w:tcBorders>
              <w:top w:val="nil"/>
              <w:left w:val="nil"/>
              <w:bottom w:val="nil"/>
              <w:right w:val="nil"/>
            </w:tcBorders>
            <w:shd w:val="clear" w:color="auto" w:fill="auto"/>
            <w:noWrap/>
            <w:vAlign w:val="bottom"/>
            <w:hideMark/>
          </w:tcPr>
          <w:p w14:paraId="78FF0E2E" w14:textId="77777777" w:rsidR="00E13F7F" w:rsidRPr="002E05AB" w:rsidRDefault="00E13F7F" w:rsidP="00F173C5">
            <w:pPr>
              <w:spacing w:after="0" w:line="240" w:lineRule="auto"/>
              <w:jc w:val="right"/>
              <w:rPr>
                <w:rFonts w:ascii="Arial" w:hAnsi="Arial" w:cs="Arial"/>
                <w:b/>
                <w:bCs/>
                <w:sz w:val="16"/>
                <w:szCs w:val="16"/>
                <w:lang w:eastAsia="pt-BR"/>
              </w:rPr>
            </w:pPr>
          </w:p>
        </w:tc>
        <w:tc>
          <w:tcPr>
            <w:tcW w:w="1527" w:type="dxa"/>
            <w:tcBorders>
              <w:top w:val="nil"/>
              <w:left w:val="nil"/>
              <w:bottom w:val="single" w:sz="8" w:space="0" w:color="auto"/>
              <w:right w:val="nil"/>
            </w:tcBorders>
            <w:shd w:val="clear" w:color="auto" w:fill="auto"/>
            <w:noWrap/>
            <w:vAlign w:val="bottom"/>
            <w:hideMark/>
          </w:tcPr>
          <w:p w14:paraId="6BCFF0F2" w14:textId="77777777" w:rsidR="00E13F7F" w:rsidRPr="002E05AB" w:rsidRDefault="00E13F7F" w:rsidP="00F173C5">
            <w:pPr>
              <w:spacing w:after="0" w:line="240" w:lineRule="auto"/>
              <w:jc w:val="right"/>
              <w:rPr>
                <w:rFonts w:ascii="Arial" w:hAnsi="Arial" w:cs="Arial"/>
                <w:b/>
                <w:bCs/>
                <w:sz w:val="16"/>
                <w:szCs w:val="16"/>
                <w:lang w:eastAsia="pt-BR"/>
              </w:rPr>
            </w:pPr>
            <w:r w:rsidRPr="002E05AB">
              <w:rPr>
                <w:rFonts w:ascii="Arial" w:hAnsi="Arial" w:cs="Arial"/>
                <w:b/>
                <w:bCs/>
                <w:sz w:val="16"/>
                <w:szCs w:val="16"/>
                <w:lang w:eastAsia="pt-BR"/>
              </w:rPr>
              <w:t xml:space="preserve">          (44.841.514)</w:t>
            </w:r>
          </w:p>
        </w:tc>
        <w:tc>
          <w:tcPr>
            <w:tcW w:w="1652" w:type="dxa"/>
            <w:tcBorders>
              <w:top w:val="nil"/>
              <w:left w:val="nil"/>
              <w:bottom w:val="single" w:sz="8" w:space="0" w:color="auto"/>
              <w:right w:val="nil"/>
            </w:tcBorders>
            <w:shd w:val="clear" w:color="auto" w:fill="auto"/>
            <w:noWrap/>
            <w:vAlign w:val="bottom"/>
            <w:hideMark/>
          </w:tcPr>
          <w:p w14:paraId="235B6608" w14:textId="77777777" w:rsidR="00E13F7F" w:rsidRPr="00DA247A" w:rsidRDefault="00E13F7F" w:rsidP="00F173C5">
            <w:pPr>
              <w:spacing w:after="0" w:line="240" w:lineRule="auto"/>
              <w:jc w:val="right"/>
              <w:rPr>
                <w:rFonts w:ascii="Arial" w:hAnsi="Arial" w:cs="Arial"/>
                <w:b/>
                <w:bCs/>
                <w:sz w:val="16"/>
                <w:szCs w:val="16"/>
                <w:lang w:eastAsia="pt-BR"/>
              </w:rPr>
            </w:pPr>
            <w:r w:rsidRPr="00DA247A">
              <w:rPr>
                <w:rFonts w:ascii="Arial" w:hAnsi="Arial" w:cs="Arial"/>
                <w:b/>
                <w:bCs/>
                <w:sz w:val="16"/>
                <w:szCs w:val="16"/>
                <w:lang w:eastAsia="pt-BR"/>
              </w:rPr>
              <w:t xml:space="preserve">          (65.666.269)</w:t>
            </w:r>
          </w:p>
        </w:tc>
      </w:tr>
      <w:tr w:rsidR="00E13F7F" w:rsidRPr="00C17B19" w14:paraId="3BCD0639" w14:textId="77777777" w:rsidTr="00FB66E8">
        <w:trPr>
          <w:trHeight w:val="227"/>
        </w:trPr>
        <w:tc>
          <w:tcPr>
            <w:tcW w:w="3261" w:type="dxa"/>
            <w:tcBorders>
              <w:top w:val="nil"/>
              <w:left w:val="nil"/>
              <w:bottom w:val="nil"/>
              <w:right w:val="nil"/>
            </w:tcBorders>
            <w:shd w:val="clear" w:color="auto" w:fill="auto"/>
            <w:vAlign w:val="center"/>
            <w:hideMark/>
          </w:tcPr>
          <w:p w14:paraId="5A0BFADA" w14:textId="77777777" w:rsidR="00E13F7F" w:rsidRPr="00DA247A" w:rsidRDefault="00E13F7F" w:rsidP="00F173C5">
            <w:pPr>
              <w:spacing w:after="0" w:line="240" w:lineRule="auto"/>
              <w:jc w:val="right"/>
              <w:rPr>
                <w:rFonts w:ascii="Arial" w:hAnsi="Arial" w:cs="Arial"/>
                <w:b/>
                <w:bCs/>
                <w:sz w:val="16"/>
                <w:szCs w:val="16"/>
                <w:lang w:eastAsia="pt-BR"/>
              </w:rPr>
            </w:pPr>
          </w:p>
        </w:tc>
        <w:tc>
          <w:tcPr>
            <w:tcW w:w="1527" w:type="dxa"/>
            <w:tcBorders>
              <w:top w:val="nil"/>
              <w:left w:val="nil"/>
              <w:bottom w:val="nil"/>
              <w:right w:val="nil"/>
            </w:tcBorders>
            <w:shd w:val="clear" w:color="auto" w:fill="auto"/>
            <w:noWrap/>
            <w:vAlign w:val="center"/>
            <w:hideMark/>
          </w:tcPr>
          <w:p w14:paraId="18A373F6" w14:textId="77777777" w:rsidR="00E13F7F" w:rsidRPr="001A0C09" w:rsidRDefault="00E13F7F" w:rsidP="00F173C5">
            <w:pPr>
              <w:spacing w:after="0" w:line="240" w:lineRule="auto"/>
              <w:rPr>
                <w:color w:val="FF0000"/>
                <w:sz w:val="16"/>
                <w:szCs w:val="16"/>
                <w:lang w:eastAsia="pt-BR"/>
              </w:rPr>
            </w:pPr>
          </w:p>
        </w:tc>
        <w:tc>
          <w:tcPr>
            <w:tcW w:w="1652" w:type="dxa"/>
            <w:tcBorders>
              <w:top w:val="nil"/>
              <w:left w:val="nil"/>
              <w:bottom w:val="nil"/>
              <w:right w:val="nil"/>
            </w:tcBorders>
            <w:shd w:val="clear" w:color="auto" w:fill="auto"/>
            <w:noWrap/>
            <w:vAlign w:val="center"/>
            <w:hideMark/>
          </w:tcPr>
          <w:p w14:paraId="51A45405" w14:textId="77777777" w:rsidR="00E13F7F" w:rsidRPr="009F4333" w:rsidRDefault="00E13F7F" w:rsidP="00F173C5">
            <w:pPr>
              <w:spacing w:after="0" w:line="240" w:lineRule="auto"/>
              <w:jc w:val="right"/>
              <w:rPr>
                <w:sz w:val="16"/>
                <w:szCs w:val="16"/>
                <w:lang w:eastAsia="pt-BR"/>
              </w:rPr>
            </w:pPr>
          </w:p>
        </w:tc>
        <w:tc>
          <w:tcPr>
            <w:tcW w:w="222" w:type="dxa"/>
            <w:tcBorders>
              <w:top w:val="nil"/>
              <w:left w:val="nil"/>
              <w:bottom w:val="nil"/>
              <w:right w:val="nil"/>
            </w:tcBorders>
            <w:shd w:val="clear" w:color="auto" w:fill="auto"/>
            <w:noWrap/>
            <w:vAlign w:val="center"/>
            <w:hideMark/>
          </w:tcPr>
          <w:p w14:paraId="283831BD" w14:textId="77777777" w:rsidR="00E13F7F" w:rsidRPr="009F4333" w:rsidRDefault="00E13F7F" w:rsidP="00F173C5">
            <w:pPr>
              <w:spacing w:after="0" w:line="240" w:lineRule="auto"/>
              <w:jc w:val="right"/>
              <w:rPr>
                <w:sz w:val="16"/>
                <w:szCs w:val="16"/>
                <w:lang w:eastAsia="pt-BR"/>
              </w:rPr>
            </w:pPr>
          </w:p>
        </w:tc>
        <w:tc>
          <w:tcPr>
            <w:tcW w:w="1527" w:type="dxa"/>
            <w:tcBorders>
              <w:top w:val="nil"/>
              <w:left w:val="nil"/>
              <w:bottom w:val="nil"/>
              <w:right w:val="nil"/>
            </w:tcBorders>
            <w:shd w:val="clear" w:color="auto" w:fill="auto"/>
            <w:noWrap/>
            <w:vAlign w:val="center"/>
            <w:hideMark/>
          </w:tcPr>
          <w:p w14:paraId="0ED8E50C" w14:textId="77777777" w:rsidR="00E13F7F" w:rsidRPr="009F4333" w:rsidRDefault="00E13F7F" w:rsidP="00F173C5">
            <w:pPr>
              <w:spacing w:after="0" w:line="240" w:lineRule="auto"/>
              <w:jc w:val="right"/>
              <w:rPr>
                <w:sz w:val="16"/>
                <w:szCs w:val="16"/>
                <w:lang w:eastAsia="pt-BR"/>
              </w:rPr>
            </w:pPr>
          </w:p>
        </w:tc>
        <w:tc>
          <w:tcPr>
            <w:tcW w:w="1652" w:type="dxa"/>
            <w:tcBorders>
              <w:top w:val="nil"/>
              <w:left w:val="nil"/>
              <w:bottom w:val="nil"/>
              <w:right w:val="nil"/>
            </w:tcBorders>
            <w:shd w:val="clear" w:color="auto" w:fill="auto"/>
            <w:noWrap/>
            <w:vAlign w:val="center"/>
            <w:hideMark/>
          </w:tcPr>
          <w:p w14:paraId="31D7B87B" w14:textId="77777777" w:rsidR="00E13F7F" w:rsidRPr="00DA247A" w:rsidRDefault="00E13F7F" w:rsidP="00F173C5">
            <w:pPr>
              <w:spacing w:after="0" w:line="240" w:lineRule="auto"/>
              <w:jc w:val="right"/>
              <w:rPr>
                <w:sz w:val="16"/>
                <w:szCs w:val="16"/>
                <w:lang w:eastAsia="pt-BR"/>
              </w:rPr>
            </w:pPr>
          </w:p>
        </w:tc>
      </w:tr>
      <w:tr w:rsidR="00E13F7F" w:rsidRPr="00C17B19" w14:paraId="35A9082F" w14:textId="77777777" w:rsidTr="00FB66E8">
        <w:trPr>
          <w:trHeight w:val="227"/>
        </w:trPr>
        <w:tc>
          <w:tcPr>
            <w:tcW w:w="3261" w:type="dxa"/>
            <w:tcBorders>
              <w:top w:val="nil"/>
              <w:left w:val="nil"/>
              <w:bottom w:val="nil"/>
              <w:right w:val="nil"/>
            </w:tcBorders>
            <w:shd w:val="clear" w:color="auto" w:fill="auto"/>
            <w:vAlign w:val="center"/>
            <w:hideMark/>
          </w:tcPr>
          <w:p w14:paraId="437493BF" w14:textId="77777777" w:rsidR="00E13F7F" w:rsidRPr="00DA247A" w:rsidRDefault="00E13F7F" w:rsidP="00F173C5">
            <w:pPr>
              <w:spacing w:after="0" w:line="240" w:lineRule="auto"/>
              <w:rPr>
                <w:rFonts w:ascii="Arial" w:hAnsi="Arial" w:cs="Arial"/>
                <w:sz w:val="16"/>
                <w:szCs w:val="16"/>
                <w:lang w:eastAsia="pt-BR"/>
              </w:rPr>
            </w:pPr>
            <w:r w:rsidRPr="00DA247A">
              <w:rPr>
                <w:rFonts w:ascii="Arial" w:hAnsi="Arial" w:cs="Arial"/>
                <w:sz w:val="16"/>
                <w:szCs w:val="16"/>
                <w:lang w:eastAsia="pt-BR"/>
              </w:rPr>
              <w:t>Adições / (Exclusões) permanentes</w:t>
            </w:r>
          </w:p>
        </w:tc>
        <w:tc>
          <w:tcPr>
            <w:tcW w:w="1527" w:type="dxa"/>
            <w:tcBorders>
              <w:top w:val="nil"/>
              <w:left w:val="nil"/>
              <w:bottom w:val="nil"/>
              <w:right w:val="nil"/>
            </w:tcBorders>
            <w:shd w:val="clear" w:color="auto" w:fill="auto"/>
            <w:noWrap/>
            <w:vAlign w:val="center"/>
            <w:hideMark/>
          </w:tcPr>
          <w:p w14:paraId="6A54D476" w14:textId="77777777" w:rsidR="00E13F7F" w:rsidRPr="009F4333" w:rsidRDefault="00E13F7F" w:rsidP="00F173C5">
            <w:pPr>
              <w:spacing w:after="0" w:line="240" w:lineRule="auto"/>
              <w:jc w:val="right"/>
              <w:rPr>
                <w:rFonts w:ascii="Arial" w:hAnsi="Arial" w:cs="Arial"/>
                <w:sz w:val="16"/>
                <w:szCs w:val="16"/>
                <w:lang w:eastAsia="pt-BR"/>
              </w:rPr>
            </w:pPr>
            <w:r w:rsidRPr="009F4333">
              <w:rPr>
                <w:rFonts w:ascii="Arial" w:hAnsi="Arial" w:cs="Arial"/>
                <w:sz w:val="16"/>
                <w:szCs w:val="16"/>
                <w:lang w:eastAsia="pt-BR"/>
              </w:rPr>
              <w:t xml:space="preserve">                              </w:t>
            </w:r>
          </w:p>
          <w:p w14:paraId="5367970C" w14:textId="77777777" w:rsidR="00E13F7F" w:rsidRPr="009F4333" w:rsidRDefault="00E13F7F" w:rsidP="00F173C5">
            <w:pPr>
              <w:spacing w:after="0" w:line="240" w:lineRule="auto"/>
              <w:jc w:val="right"/>
              <w:rPr>
                <w:rFonts w:ascii="Arial" w:hAnsi="Arial" w:cs="Arial"/>
                <w:sz w:val="16"/>
                <w:szCs w:val="16"/>
                <w:lang w:eastAsia="pt-BR"/>
              </w:rPr>
            </w:pPr>
            <w:r w:rsidRPr="009F4333">
              <w:rPr>
                <w:rFonts w:ascii="Arial" w:hAnsi="Arial" w:cs="Arial"/>
                <w:sz w:val="16"/>
                <w:szCs w:val="16"/>
                <w:lang w:eastAsia="pt-BR"/>
              </w:rPr>
              <w:t xml:space="preserve">         4.562.666 </w:t>
            </w:r>
          </w:p>
          <w:p w14:paraId="481A7B94" w14:textId="77777777" w:rsidR="00E13F7F" w:rsidRPr="009F4333" w:rsidRDefault="00E13F7F" w:rsidP="00F173C5">
            <w:pPr>
              <w:spacing w:after="0" w:line="240" w:lineRule="auto"/>
              <w:jc w:val="right"/>
              <w:rPr>
                <w:rFonts w:ascii="Arial" w:hAnsi="Arial" w:cs="Arial"/>
                <w:sz w:val="16"/>
                <w:szCs w:val="16"/>
                <w:lang w:eastAsia="pt-BR"/>
              </w:rPr>
            </w:pPr>
          </w:p>
        </w:tc>
        <w:tc>
          <w:tcPr>
            <w:tcW w:w="1652" w:type="dxa"/>
            <w:tcBorders>
              <w:top w:val="nil"/>
              <w:left w:val="nil"/>
              <w:bottom w:val="nil"/>
              <w:right w:val="nil"/>
            </w:tcBorders>
            <w:shd w:val="clear" w:color="auto" w:fill="auto"/>
            <w:noWrap/>
            <w:vAlign w:val="center"/>
            <w:hideMark/>
          </w:tcPr>
          <w:p w14:paraId="3B03BCE6" w14:textId="77777777" w:rsidR="00E13F7F" w:rsidRPr="009F4333" w:rsidRDefault="00E13F7F" w:rsidP="00F173C5">
            <w:pPr>
              <w:spacing w:after="0" w:line="240" w:lineRule="auto"/>
              <w:jc w:val="right"/>
              <w:rPr>
                <w:rFonts w:ascii="Arial" w:hAnsi="Arial" w:cs="Arial"/>
                <w:sz w:val="16"/>
                <w:szCs w:val="16"/>
                <w:lang w:eastAsia="pt-BR"/>
              </w:rPr>
            </w:pPr>
            <w:r w:rsidRPr="009F4333">
              <w:rPr>
                <w:rFonts w:ascii="Arial" w:hAnsi="Arial" w:cs="Arial"/>
                <w:sz w:val="16"/>
                <w:szCs w:val="16"/>
                <w:lang w:eastAsia="pt-BR"/>
              </w:rPr>
              <w:t xml:space="preserve">                              </w:t>
            </w:r>
          </w:p>
          <w:p w14:paraId="19729F1F" w14:textId="77777777" w:rsidR="00E13F7F" w:rsidRPr="009F4333" w:rsidRDefault="00E13F7F" w:rsidP="00F173C5">
            <w:pPr>
              <w:spacing w:after="0" w:line="240" w:lineRule="auto"/>
              <w:jc w:val="right"/>
              <w:rPr>
                <w:rFonts w:ascii="Arial" w:hAnsi="Arial" w:cs="Arial"/>
                <w:sz w:val="16"/>
                <w:szCs w:val="16"/>
                <w:lang w:eastAsia="pt-BR"/>
              </w:rPr>
            </w:pPr>
            <w:r w:rsidRPr="009F4333">
              <w:rPr>
                <w:rFonts w:ascii="Arial" w:hAnsi="Arial" w:cs="Arial"/>
                <w:sz w:val="16"/>
                <w:szCs w:val="16"/>
                <w:lang w:eastAsia="pt-BR"/>
              </w:rPr>
              <w:t xml:space="preserve">         4.500.508 </w:t>
            </w:r>
          </w:p>
          <w:p w14:paraId="5D4F1A63" w14:textId="77777777" w:rsidR="00E13F7F" w:rsidRPr="009F4333" w:rsidRDefault="00E13F7F" w:rsidP="00F173C5">
            <w:pPr>
              <w:spacing w:after="0" w:line="240" w:lineRule="auto"/>
              <w:jc w:val="right"/>
              <w:rPr>
                <w:rFonts w:ascii="Arial" w:hAnsi="Arial" w:cs="Arial"/>
                <w:sz w:val="16"/>
                <w:szCs w:val="16"/>
                <w:lang w:eastAsia="pt-BR"/>
              </w:rPr>
            </w:pPr>
          </w:p>
        </w:tc>
        <w:tc>
          <w:tcPr>
            <w:tcW w:w="222" w:type="dxa"/>
            <w:tcBorders>
              <w:top w:val="nil"/>
              <w:left w:val="nil"/>
              <w:bottom w:val="nil"/>
              <w:right w:val="nil"/>
            </w:tcBorders>
            <w:shd w:val="clear" w:color="auto" w:fill="auto"/>
            <w:noWrap/>
            <w:vAlign w:val="center"/>
            <w:hideMark/>
          </w:tcPr>
          <w:p w14:paraId="3EB435A9" w14:textId="77777777" w:rsidR="00E13F7F" w:rsidRPr="009F4333" w:rsidRDefault="00E13F7F" w:rsidP="00F173C5">
            <w:pPr>
              <w:spacing w:after="0" w:line="240" w:lineRule="auto"/>
              <w:jc w:val="right"/>
              <w:rPr>
                <w:rFonts w:ascii="Arial" w:hAnsi="Arial" w:cs="Arial"/>
                <w:sz w:val="16"/>
                <w:szCs w:val="16"/>
                <w:lang w:eastAsia="pt-BR"/>
              </w:rPr>
            </w:pPr>
          </w:p>
        </w:tc>
        <w:tc>
          <w:tcPr>
            <w:tcW w:w="1527" w:type="dxa"/>
            <w:tcBorders>
              <w:top w:val="nil"/>
              <w:left w:val="nil"/>
              <w:bottom w:val="nil"/>
              <w:right w:val="nil"/>
            </w:tcBorders>
            <w:shd w:val="clear" w:color="auto" w:fill="auto"/>
            <w:noWrap/>
            <w:vAlign w:val="center"/>
            <w:hideMark/>
          </w:tcPr>
          <w:p w14:paraId="227B6B3D" w14:textId="77777777" w:rsidR="00E13F7F" w:rsidRPr="009F4333" w:rsidRDefault="00E13F7F" w:rsidP="00F173C5">
            <w:pPr>
              <w:spacing w:after="0" w:line="240" w:lineRule="auto"/>
              <w:jc w:val="right"/>
              <w:rPr>
                <w:rFonts w:ascii="Arial" w:hAnsi="Arial" w:cs="Arial"/>
                <w:sz w:val="16"/>
                <w:szCs w:val="16"/>
                <w:lang w:eastAsia="pt-BR"/>
              </w:rPr>
            </w:pPr>
            <w:r w:rsidRPr="009F4333">
              <w:rPr>
                <w:rFonts w:ascii="Arial" w:hAnsi="Arial" w:cs="Arial"/>
                <w:sz w:val="16"/>
                <w:szCs w:val="16"/>
                <w:lang w:eastAsia="pt-BR"/>
              </w:rPr>
              <w:t xml:space="preserve">                              </w:t>
            </w:r>
          </w:p>
          <w:p w14:paraId="73CDCAA4" w14:textId="77777777" w:rsidR="00E13F7F" w:rsidRPr="009F4333" w:rsidRDefault="00E13F7F" w:rsidP="00F173C5">
            <w:pPr>
              <w:spacing w:after="0" w:line="240" w:lineRule="auto"/>
              <w:jc w:val="right"/>
              <w:rPr>
                <w:rFonts w:ascii="Arial" w:hAnsi="Arial" w:cs="Arial"/>
                <w:sz w:val="16"/>
                <w:szCs w:val="16"/>
                <w:lang w:eastAsia="pt-BR"/>
              </w:rPr>
            </w:pPr>
            <w:r w:rsidRPr="009F4333">
              <w:rPr>
                <w:rFonts w:ascii="Arial" w:hAnsi="Arial" w:cs="Arial"/>
                <w:sz w:val="16"/>
                <w:szCs w:val="16"/>
                <w:lang w:eastAsia="pt-BR"/>
              </w:rPr>
              <w:t xml:space="preserve">         4.562.666 </w:t>
            </w:r>
          </w:p>
        </w:tc>
        <w:tc>
          <w:tcPr>
            <w:tcW w:w="1652" w:type="dxa"/>
            <w:tcBorders>
              <w:top w:val="nil"/>
              <w:left w:val="nil"/>
              <w:bottom w:val="nil"/>
              <w:right w:val="nil"/>
            </w:tcBorders>
            <w:shd w:val="clear" w:color="auto" w:fill="auto"/>
            <w:noWrap/>
            <w:vAlign w:val="center"/>
            <w:hideMark/>
          </w:tcPr>
          <w:p w14:paraId="38E3DA5C" w14:textId="77777777" w:rsidR="00E13F7F" w:rsidRPr="00DA247A" w:rsidRDefault="00E13F7F" w:rsidP="00F173C5">
            <w:pPr>
              <w:spacing w:after="0" w:line="240" w:lineRule="auto"/>
              <w:jc w:val="right"/>
              <w:rPr>
                <w:rFonts w:ascii="Arial" w:hAnsi="Arial" w:cs="Arial"/>
                <w:sz w:val="16"/>
                <w:szCs w:val="16"/>
                <w:lang w:eastAsia="pt-BR"/>
              </w:rPr>
            </w:pPr>
            <w:r w:rsidRPr="00DA247A">
              <w:rPr>
                <w:rFonts w:ascii="Arial" w:hAnsi="Arial" w:cs="Arial"/>
                <w:sz w:val="16"/>
                <w:szCs w:val="16"/>
                <w:lang w:eastAsia="pt-BR"/>
              </w:rPr>
              <w:t xml:space="preserve">                              </w:t>
            </w:r>
          </w:p>
          <w:p w14:paraId="183CBABD" w14:textId="77777777" w:rsidR="00E13F7F" w:rsidRPr="00DA247A" w:rsidRDefault="00E13F7F" w:rsidP="00F173C5">
            <w:pPr>
              <w:spacing w:after="0" w:line="240" w:lineRule="auto"/>
              <w:jc w:val="right"/>
              <w:rPr>
                <w:rFonts w:ascii="Arial" w:hAnsi="Arial" w:cs="Arial"/>
                <w:sz w:val="16"/>
                <w:szCs w:val="16"/>
                <w:lang w:eastAsia="pt-BR"/>
              </w:rPr>
            </w:pPr>
            <w:r w:rsidRPr="00DA247A">
              <w:rPr>
                <w:rFonts w:ascii="Arial" w:hAnsi="Arial" w:cs="Arial"/>
                <w:sz w:val="16"/>
                <w:szCs w:val="16"/>
                <w:lang w:eastAsia="pt-BR"/>
              </w:rPr>
              <w:t xml:space="preserve">         4.500.508 </w:t>
            </w:r>
          </w:p>
          <w:p w14:paraId="6CD4AACA" w14:textId="77777777" w:rsidR="00E13F7F" w:rsidRPr="00DA247A" w:rsidRDefault="00E13F7F" w:rsidP="00F173C5">
            <w:pPr>
              <w:spacing w:after="0" w:line="240" w:lineRule="auto"/>
              <w:jc w:val="right"/>
              <w:rPr>
                <w:rFonts w:ascii="Arial" w:hAnsi="Arial" w:cs="Arial"/>
                <w:sz w:val="16"/>
                <w:szCs w:val="16"/>
                <w:lang w:eastAsia="pt-BR"/>
              </w:rPr>
            </w:pPr>
          </w:p>
        </w:tc>
      </w:tr>
      <w:tr w:rsidR="00E13F7F" w:rsidRPr="00C17B19" w14:paraId="1CD1D47C" w14:textId="77777777" w:rsidTr="00FB66E8">
        <w:trPr>
          <w:trHeight w:val="227"/>
        </w:trPr>
        <w:tc>
          <w:tcPr>
            <w:tcW w:w="3261" w:type="dxa"/>
            <w:tcBorders>
              <w:top w:val="nil"/>
              <w:left w:val="nil"/>
              <w:bottom w:val="nil"/>
              <w:right w:val="nil"/>
            </w:tcBorders>
            <w:shd w:val="clear" w:color="auto" w:fill="auto"/>
            <w:vAlign w:val="center"/>
            <w:hideMark/>
          </w:tcPr>
          <w:p w14:paraId="30ABD635" w14:textId="77777777" w:rsidR="00E13F7F" w:rsidRPr="00DA247A" w:rsidRDefault="00E13F7F" w:rsidP="00F173C5">
            <w:pPr>
              <w:spacing w:after="0" w:line="240" w:lineRule="auto"/>
              <w:rPr>
                <w:rFonts w:ascii="Arial" w:hAnsi="Arial" w:cs="Arial"/>
                <w:sz w:val="16"/>
                <w:szCs w:val="16"/>
                <w:lang w:eastAsia="pt-BR"/>
              </w:rPr>
            </w:pPr>
            <w:r w:rsidRPr="00DA247A">
              <w:rPr>
                <w:rFonts w:ascii="Arial" w:hAnsi="Arial" w:cs="Arial"/>
                <w:sz w:val="16"/>
                <w:szCs w:val="16"/>
                <w:lang w:eastAsia="pt-BR"/>
              </w:rPr>
              <w:t>Adições / (Exclusões) temporárias</w:t>
            </w:r>
          </w:p>
        </w:tc>
        <w:tc>
          <w:tcPr>
            <w:tcW w:w="1527" w:type="dxa"/>
            <w:tcBorders>
              <w:top w:val="nil"/>
              <w:left w:val="nil"/>
              <w:bottom w:val="single" w:sz="8" w:space="0" w:color="auto"/>
              <w:right w:val="nil"/>
            </w:tcBorders>
            <w:shd w:val="clear" w:color="auto" w:fill="auto"/>
            <w:noWrap/>
            <w:vAlign w:val="center"/>
            <w:hideMark/>
          </w:tcPr>
          <w:p w14:paraId="4B456EA5" w14:textId="77777777" w:rsidR="00E13F7F" w:rsidRPr="009F4333" w:rsidRDefault="00E13F7F" w:rsidP="00F173C5">
            <w:pPr>
              <w:spacing w:after="0" w:line="240" w:lineRule="auto"/>
              <w:jc w:val="right"/>
              <w:rPr>
                <w:rFonts w:ascii="Arial" w:hAnsi="Arial" w:cs="Arial"/>
                <w:sz w:val="16"/>
                <w:szCs w:val="16"/>
                <w:lang w:eastAsia="pt-BR"/>
              </w:rPr>
            </w:pPr>
            <w:r w:rsidRPr="009F4333">
              <w:rPr>
                <w:rFonts w:ascii="Arial" w:hAnsi="Arial" w:cs="Arial"/>
                <w:sz w:val="16"/>
                <w:szCs w:val="16"/>
                <w:lang w:eastAsia="pt-BR"/>
              </w:rPr>
              <w:t xml:space="preserve">                             </w:t>
            </w:r>
          </w:p>
          <w:p w14:paraId="41B27D0B" w14:textId="77777777" w:rsidR="00E13F7F" w:rsidRPr="009F4333" w:rsidRDefault="00E13F7F" w:rsidP="00F173C5">
            <w:pPr>
              <w:spacing w:after="0" w:line="240" w:lineRule="auto"/>
              <w:jc w:val="right"/>
              <w:rPr>
                <w:rFonts w:ascii="Arial" w:hAnsi="Arial" w:cs="Arial"/>
                <w:sz w:val="16"/>
                <w:szCs w:val="16"/>
                <w:lang w:eastAsia="pt-BR"/>
              </w:rPr>
            </w:pPr>
            <w:r w:rsidRPr="009F4333">
              <w:rPr>
                <w:rFonts w:ascii="Arial" w:hAnsi="Arial" w:cs="Arial"/>
                <w:sz w:val="16"/>
                <w:szCs w:val="16"/>
                <w:lang w:eastAsia="pt-BR"/>
              </w:rPr>
              <w:t xml:space="preserve">      (8.141.773) </w:t>
            </w:r>
          </w:p>
        </w:tc>
        <w:tc>
          <w:tcPr>
            <w:tcW w:w="1652" w:type="dxa"/>
            <w:tcBorders>
              <w:top w:val="nil"/>
              <w:left w:val="nil"/>
              <w:bottom w:val="single" w:sz="8" w:space="0" w:color="auto"/>
              <w:right w:val="nil"/>
            </w:tcBorders>
            <w:shd w:val="clear" w:color="auto" w:fill="auto"/>
            <w:noWrap/>
            <w:vAlign w:val="center"/>
            <w:hideMark/>
          </w:tcPr>
          <w:p w14:paraId="7773E54F" w14:textId="77777777" w:rsidR="00E13F7F" w:rsidRPr="009F4333" w:rsidRDefault="00E13F7F" w:rsidP="00F173C5">
            <w:pPr>
              <w:spacing w:after="0" w:line="240" w:lineRule="auto"/>
              <w:jc w:val="right"/>
              <w:rPr>
                <w:rFonts w:ascii="Arial" w:hAnsi="Arial" w:cs="Arial"/>
                <w:sz w:val="16"/>
                <w:szCs w:val="16"/>
                <w:lang w:eastAsia="pt-BR"/>
              </w:rPr>
            </w:pPr>
            <w:r w:rsidRPr="009F4333">
              <w:rPr>
                <w:rFonts w:ascii="Arial" w:hAnsi="Arial" w:cs="Arial"/>
                <w:sz w:val="16"/>
                <w:szCs w:val="16"/>
                <w:lang w:eastAsia="pt-BR"/>
              </w:rPr>
              <w:t xml:space="preserve">                             </w:t>
            </w:r>
          </w:p>
          <w:p w14:paraId="3431117E" w14:textId="77777777" w:rsidR="00E13F7F" w:rsidRPr="009F4333" w:rsidRDefault="00E13F7F" w:rsidP="00F173C5">
            <w:pPr>
              <w:spacing w:after="0" w:line="240" w:lineRule="auto"/>
              <w:jc w:val="right"/>
              <w:rPr>
                <w:rFonts w:ascii="Arial" w:hAnsi="Arial" w:cs="Arial"/>
                <w:sz w:val="16"/>
                <w:szCs w:val="16"/>
                <w:lang w:eastAsia="pt-BR"/>
              </w:rPr>
            </w:pPr>
            <w:r w:rsidRPr="009F4333">
              <w:rPr>
                <w:rFonts w:ascii="Arial" w:hAnsi="Arial" w:cs="Arial"/>
                <w:sz w:val="16"/>
                <w:szCs w:val="16"/>
                <w:lang w:eastAsia="pt-BR"/>
              </w:rPr>
              <w:t xml:space="preserve">      (5.416.858) </w:t>
            </w:r>
          </w:p>
        </w:tc>
        <w:tc>
          <w:tcPr>
            <w:tcW w:w="222" w:type="dxa"/>
            <w:tcBorders>
              <w:top w:val="nil"/>
              <w:left w:val="nil"/>
              <w:bottom w:val="nil"/>
              <w:right w:val="nil"/>
            </w:tcBorders>
            <w:shd w:val="clear" w:color="auto" w:fill="auto"/>
            <w:noWrap/>
            <w:vAlign w:val="center"/>
            <w:hideMark/>
          </w:tcPr>
          <w:p w14:paraId="5978EA1C" w14:textId="77777777" w:rsidR="00E13F7F" w:rsidRPr="009F4333" w:rsidRDefault="00E13F7F" w:rsidP="00F173C5">
            <w:pPr>
              <w:spacing w:after="0" w:line="240" w:lineRule="auto"/>
              <w:jc w:val="right"/>
              <w:rPr>
                <w:rFonts w:ascii="Arial" w:hAnsi="Arial" w:cs="Arial"/>
                <w:sz w:val="16"/>
                <w:szCs w:val="16"/>
                <w:lang w:eastAsia="pt-BR"/>
              </w:rPr>
            </w:pPr>
          </w:p>
        </w:tc>
        <w:tc>
          <w:tcPr>
            <w:tcW w:w="1527" w:type="dxa"/>
            <w:tcBorders>
              <w:top w:val="nil"/>
              <w:left w:val="nil"/>
              <w:bottom w:val="single" w:sz="8" w:space="0" w:color="auto"/>
              <w:right w:val="nil"/>
            </w:tcBorders>
            <w:shd w:val="clear" w:color="auto" w:fill="auto"/>
            <w:noWrap/>
            <w:vAlign w:val="center"/>
            <w:hideMark/>
          </w:tcPr>
          <w:p w14:paraId="0EBA1E20" w14:textId="77777777" w:rsidR="00E13F7F" w:rsidRPr="009F4333" w:rsidRDefault="00E13F7F" w:rsidP="00F173C5">
            <w:pPr>
              <w:spacing w:after="0" w:line="240" w:lineRule="auto"/>
              <w:jc w:val="right"/>
              <w:rPr>
                <w:rFonts w:ascii="Arial" w:hAnsi="Arial" w:cs="Arial"/>
                <w:sz w:val="16"/>
                <w:szCs w:val="16"/>
                <w:lang w:eastAsia="pt-BR"/>
              </w:rPr>
            </w:pPr>
            <w:r w:rsidRPr="009F4333">
              <w:rPr>
                <w:rFonts w:ascii="Arial" w:hAnsi="Arial" w:cs="Arial"/>
                <w:sz w:val="16"/>
                <w:szCs w:val="16"/>
                <w:lang w:eastAsia="pt-BR"/>
              </w:rPr>
              <w:t xml:space="preserve">      </w:t>
            </w:r>
          </w:p>
          <w:p w14:paraId="15225EF6" w14:textId="77777777" w:rsidR="00E13F7F" w:rsidRPr="009F4333" w:rsidRDefault="00E13F7F" w:rsidP="00F173C5">
            <w:pPr>
              <w:spacing w:after="0" w:line="240" w:lineRule="auto"/>
              <w:jc w:val="right"/>
              <w:rPr>
                <w:rFonts w:ascii="Arial" w:hAnsi="Arial" w:cs="Arial"/>
                <w:sz w:val="16"/>
                <w:szCs w:val="16"/>
                <w:lang w:eastAsia="pt-BR"/>
              </w:rPr>
            </w:pPr>
            <w:r w:rsidRPr="009F4333">
              <w:rPr>
                <w:rFonts w:ascii="Arial" w:hAnsi="Arial" w:cs="Arial"/>
                <w:sz w:val="16"/>
                <w:szCs w:val="16"/>
                <w:lang w:eastAsia="pt-BR"/>
              </w:rPr>
              <w:t>(8.141.773)</w:t>
            </w:r>
          </w:p>
        </w:tc>
        <w:tc>
          <w:tcPr>
            <w:tcW w:w="1652" w:type="dxa"/>
            <w:tcBorders>
              <w:top w:val="nil"/>
              <w:left w:val="nil"/>
              <w:bottom w:val="single" w:sz="8" w:space="0" w:color="auto"/>
              <w:right w:val="nil"/>
            </w:tcBorders>
            <w:shd w:val="clear" w:color="auto" w:fill="auto"/>
            <w:noWrap/>
            <w:vAlign w:val="center"/>
            <w:hideMark/>
          </w:tcPr>
          <w:p w14:paraId="62A1B2B8" w14:textId="77777777" w:rsidR="00E13F7F" w:rsidRPr="00DA247A" w:rsidRDefault="00E13F7F" w:rsidP="00F173C5">
            <w:pPr>
              <w:spacing w:after="0" w:line="240" w:lineRule="auto"/>
              <w:jc w:val="right"/>
              <w:rPr>
                <w:rFonts w:ascii="Arial" w:hAnsi="Arial" w:cs="Arial"/>
                <w:sz w:val="16"/>
                <w:szCs w:val="16"/>
                <w:lang w:eastAsia="pt-BR"/>
              </w:rPr>
            </w:pPr>
            <w:r w:rsidRPr="00DA247A">
              <w:rPr>
                <w:rFonts w:ascii="Arial" w:hAnsi="Arial" w:cs="Arial"/>
                <w:sz w:val="16"/>
                <w:szCs w:val="16"/>
                <w:lang w:eastAsia="pt-BR"/>
              </w:rPr>
              <w:t xml:space="preserve">                             </w:t>
            </w:r>
          </w:p>
          <w:p w14:paraId="70523540" w14:textId="77777777" w:rsidR="00E13F7F" w:rsidRPr="00DA247A" w:rsidRDefault="00E13F7F" w:rsidP="00F173C5">
            <w:pPr>
              <w:spacing w:after="0" w:line="240" w:lineRule="auto"/>
              <w:jc w:val="right"/>
              <w:rPr>
                <w:rFonts w:ascii="Arial" w:hAnsi="Arial" w:cs="Arial"/>
                <w:sz w:val="16"/>
                <w:szCs w:val="16"/>
                <w:lang w:eastAsia="pt-BR"/>
              </w:rPr>
            </w:pPr>
            <w:r w:rsidRPr="00DA247A">
              <w:rPr>
                <w:rFonts w:ascii="Arial" w:hAnsi="Arial" w:cs="Arial"/>
                <w:sz w:val="16"/>
                <w:szCs w:val="16"/>
                <w:lang w:eastAsia="pt-BR"/>
              </w:rPr>
              <w:t xml:space="preserve">      (5.416.858) </w:t>
            </w:r>
          </w:p>
        </w:tc>
      </w:tr>
      <w:tr w:rsidR="00E13F7F" w:rsidRPr="00C17B19" w14:paraId="32DD6E4F" w14:textId="77777777" w:rsidTr="00FB66E8">
        <w:trPr>
          <w:trHeight w:val="227"/>
        </w:trPr>
        <w:tc>
          <w:tcPr>
            <w:tcW w:w="3261" w:type="dxa"/>
            <w:tcBorders>
              <w:top w:val="nil"/>
              <w:left w:val="nil"/>
              <w:bottom w:val="nil"/>
              <w:right w:val="nil"/>
            </w:tcBorders>
            <w:shd w:val="clear" w:color="auto" w:fill="auto"/>
            <w:vAlign w:val="center"/>
            <w:hideMark/>
          </w:tcPr>
          <w:p w14:paraId="38D152D1" w14:textId="77777777" w:rsidR="00E13F7F" w:rsidRPr="00DA247A" w:rsidRDefault="00E13F7F" w:rsidP="00F173C5">
            <w:pPr>
              <w:spacing w:after="0" w:line="240" w:lineRule="auto"/>
              <w:rPr>
                <w:rFonts w:ascii="Arial" w:hAnsi="Arial" w:cs="Arial"/>
                <w:b/>
                <w:bCs/>
                <w:sz w:val="16"/>
                <w:szCs w:val="16"/>
                <w:lang w:eastAsia="pt-BR"/>
              </w:rPr>
            </w:pPr>
            <w:r w:rsidRPr="00DA247A">
              <w:rPr>
                <w:rFonts w:ascii="Arial" w:hAnsi="Arial" w:cs="Arial"/>
                <w:b/>
                <w:bCs/>
                <w:sz w:val="16"/>
                <w:szCs w:val="16"/>
                <w:lang w:eastAsia="pt-BR"/>
              </w:rPr>
              <w:t>Lucro Real</w:t>
            </w:r>
          </w:p>
        </w:tc>
        <w:tc>
          <w:tcPr>
            <w:tcW w:w="1527" w:type="dxa"/>
            <w:tcBorders>
              <w:top w:val="nil"/>
              <w:left w:val="nil"/>
              <w:bottom w:val="double" w:sz="6" w:space="0" w:color="auto"/>
              <w:right w:val="nil"/>
            </w:tcBorders>
            <w:shd w:val="clear" w:color="auto" w:fill="auto"/>
            <w:noWrap/>
            <w:vAlign w:val="center"/>
            <w:hideMark/>
          </w:tcPr>
          <w:p w14:paraId="5162F77D" w14:textId="77777777" w:rsidR="00E13F7F" w:rsidRPr="009F4333" w:rsidRDefault="00E13F7F" w:rsidP="00F173C5">
            <w:pPr>
              <w:spacing w:after="0" w:line="240" w:lineRule="auto"/>
              <w:jc w:val="right"/>
              <w:rPr>
                <w:rFonts w:ascii="Arial" w:hAnsi="Arial" w:cs="Arial"/>
                <w:b/>
                <w:bCs/>
                <w:sz w:val="16"/>
                <w:szCs w:val="16"/>
                <w:lang w:eastAsia="pt-BR"/>
              </w:rPr>
            </w:pPr>
            <w:r w:rsidRPr="009F4333">
              <w:rPr>
                <w:rFonts w:ascii="Arial" w:hAnsi="Arial" w:cs="Arial"/>
                <w:b/>
                <w:bCs/>
                <w:sz w:val="16"/>
                <w:szCs w:val="16"/>
                <w:lang w:eastAsia="pt-BR"/>
              </w:rPr>
              <w:t xml:space="preserve">                   (</w:t>
            </w:r>
            <w:r>
              <w:rPr>
                <w:rFonts w:ascii="Arial" w:hAnsi="Arial" w:cs="Arial"/>
                <w:b/>
                <w:bCs/>
                <w:sz w:val="16"/>
                <w:szCs w:val="16"/>
                <w:lang w:eastAsia="pt-BR"/>
              </w:rPr>
              <w:t>48.420.620</w:t>
            </w:r>
            <w:r w:rsidRPr="009F4333">
              <w:rPr>
                <w:rFonts w:ascii="Arial" w:hAnsi="Arial" w:cs="Arial"/>
                <w:b/>
                <w:bCs/>
                <w:sz w:val="16"/>
                <w:szCs w:val="16"/>
                <w:lang w:eastAsia="pt-BR"/>
              </w:rPr>
              <w:t xml:space="preserve">) </w:t>
            </w:r>
          </w:p>
        </w:tc>
        <w:tc>
          <w:tcPr>
            <w:tcW w:w="1652" w:type="dxa"/>
            <w:tcBorders>
              <w:top w:val="nil"/>
              <w:left w:val="nil"/>
              <w:bottom w:val="double" w:sz="6" w:space="0" w:color="auto"/>
              <w:right w:val="nil"/>
            </w:tcBorders>
            <w:shd w:val="clear" w:color="auto" w:fill="auto"/>
            <w:noWrap/>
            <w:vAlign w:val="center"/>
            <w:hideMark/>
          </w:tcPr>
          <w:p w14:paraId="5CBD4EE6" w14:textId="77777777" w:rsidR="00E13F7F" w:rsidRPr="009F4333" w:rsidRDefault="00E13F7F" w:rsidP="00F173C5">
            <w:pPr>
              <w:spacing w:after="0" w:line="240" w:lineRule="auto"/>
              <w:jc w:val="right"/>
              <w:rPr>
                <w:rFonts w:ascii="Arial" w:hAnsi="Arial" w:cs="Arial"/>
                <w:b/>
                <w:bCs/>
                <w:sz w:val="16"/>
                <w:szCs w:val="16"/>
                <w:lang w:eastAsia="pt-BR"/>
              </w:rPr>
            </w:pPr>
            <w:r w:rsidRPr="009F4333">
              <w:rPr>
                <w:rFonts w:ascii="Arial" w:hAnsi="Arial" w:cs="Arial"/>
                <w:b/>
                <w:bCs/>
                <w:sz w:val="16"/>
                <w:szCs w:val="16"/>
                <w:lang w:eastAsia="pt-BR"/>
              </w:rPr>
              <w:t xml:space="preserve">                   (66.582.618) </w:t>
            </w:r>
          </w:p>
        </w:tc>
        <w:tc>
          <w:tcPr>
            <w:tcW w:w="222" w:type="dxa"/>
            <w:tcBorders>
              <w:top w:val="nil"/>
              <w:left w:val="nil"/>
              <w:bottom w:val="nil"/>
              <w:right w:val="nil"/>
            </w:tcBorders>
            <w:shd w:val="clear" w:color="auto" w:fill="auto"/>
            <w:noWrap/>
            <w:vAlign w:val="center"/>
            <w:hideMark/>
          </w:tcPr>
          <w:p w14:paraId="6588BB3F" w14:textId="77777777" w:rsidR="00E13F7F" w:rsidRPr="009F4333" w:rsidRDefault="00E13F7F" w:rsidP="00F173C5">
            <w:pPr>
              <w:spacing w:after="0" w:line="240" w:lineRule="auto"/>
              <w:jc w:val="right"/>
              <w:rPr>
                <w:rFonts w:ascii="Arial" w:hAnsi="Arial" w:cs="Arial"/>
                <w:b/>
                <w:bCs/>
                <w:sz w:val="16"/>
                <w:szCs w:val="16"/>
                <w:lang w:eastAsia="pt-BR"/>
              </w:rPr>
            </w:pPr>
          </w:p>
        </w:tc>
        <w:tc>
          <w:tcPr>
            <w:tcW w:w="1527" w:type="dxa"/>
            <w:tcBorders>
              <w:top w:val="nil"/>
              <w:left w:val="nil"/>
              <w:bottom w:val="double" w:sz="6" w:space="0" w:color="auto"/>
              <w:right w:val="nil"/>
            </w:tcBorders>
            <w:shd w:val="clear" w:color="auto" w:fill="auto"/>
            <w:noWrap/>
            <w:vAlign w:val="center"/>
            <w:hideMark/>
          </w:tcPr>
          <w:p w14:paraId="49845D17" w14:textId="77777777" w:rsidR="00E13F7F" w:rsidRPr="009F4333" w:rsidRDefault="00E13F7F" w:rsidP="00F173C5">
            <w:pPr>
              <w:spacing w:after="0" w:line="240" w:lineRule="auto"/>
              <w:jc w:val="right"/>
              <w:rPr>
                <w:rFonts w:ascii="Arial" w:hAnsi="Arial" w:cs="Arial"/>
                <w:b/>
                <w:bCs/>
                <w:sz w:val="16"/>
                <w:szCs w:val="16"/>
                <w:lang w:eastAsia="pt-BR"/>
              </w:rPr>
            </w:pPr>
            <w:r w:rsidRPr="009F4333">
              <w:rPr>
                <w:rFonts w:ascii="Arial" w:hAnsi="Arial" w:cs="Arial"/>
                <w:b/>
                <w:bCs/>
                <w:sz w:val="16"/>
                <w:szCs w:val="16"/>
                <w:lang w:eastAsia="pt-BR"/>
              </w:rPr>
              <w:t xml:space="preserve">                   (</w:t>
            </w:r>
            <w:r>
              <w:rPr>
                <w:rFonts w:ascii="Arial" w:hAnsi="Arial" w:cs="Arial"/>
                <w:b/>
                <w:bCs/>
                <w:sz w:val="16"/>
                <w:szCs w:val="16"/>
                <w:lang w:eastAsia="pt-BR"/>
              </w:rPr>
              <w:t>48.420.620</w:t>
            </w:r>
            <w:r w:rsidRPr="009F4333">
              <w:rPr>
                <w:rFonts w:ascii="Arial" w:hAnsi="Arial" w:cs="Arial"/>
                <w:b/>
                <w:bCs/>
                <w:sz w:val="16"/>
                <w:szCs w:val="16"/>
                <w:lang w:eastAsia="pt-BR"/>
              </w:rPr>
              <w:t xml:space="preserve">) </w:t>
            </w:r>
          </w:p>
        </w:tc>
        <w:tc>
          <w:tcPr>
            <w:tcW w:w="1652" w:type="dxa"/>
            <w:tcBorders>
              <w:top w:val="nil"/>
              <w:left w:val="nil"/>
              <w:bottom w:val="double" w:sz="6" w:space="0" w:color="auto"/>
              <w:right w:val="nil"/>
            </w:tcBorders>
            <w:shd w:val="clear" w:color="auto" w:fill="auto"/>
            <w:noWrap/>
            <w:vAlign w:val="center"/>
            <w:hideMark/>
          </w:tcPr>
          <w:p w14:paraId="75F42933" w14:textId="77777777" w:rsidR="00E13F7F" w:rsidRPr="00DA247A" w:rsidRDefault="00E13F7F" w:rsidP="00F173C5">
            <w:pPr>
              <w:spacing w:after="0" w:line="240" w:lineRule="auto"/>
              <w:jc w:val="right"/>
              <w:rPr>
                <w:rFonts w:ascii="Arial" w:hAnsi="Arial" w:cs="Arial"/>
                <w:b/>
                <w:bCs/>
                <w:sz w:val="16"/>
                <w:szCs w:val="16"/>
                <w:lang w:eastAsia="pt-BR"/>
              </w:rPr>
            </w:pPr>
            <w:r w:rsidRPr="00DA247A">
              <w:rPr>
                <w:rFonts w:ascii="Arial" w:hAnsi="Arial" w:cs="Arial"/>
                <w:b/>
                <w:bCs/>
                <w:sz w:val="16"/>
                <w:szCs w:val="16"/>
                <w:lang w:eastAsia="pt-BR"/>
              </w:rPr>
              <w:t xml:space="preserve">                   (66.582.618) </w:t>
            </w:r>
          </w:p>
        </w:tc>
      </w:tr>
      <w:tr w:rsidR="00E13F7F" w:rsidRPr="00C17B19" w14:paraId="5ECB94EA" w14:textId="77777777" w:rsidTr="00FB66E8">
        <w:trPr>
          <w:trHeight w:val="227"/>
        </w:trPr>
        <w:tc>
          <w:tcPr>
            <w:tcW w:w="3261" w:type="dxa"/>
            <w:tcBorders>
              <w:top w:val="nil"/>
              <w:left w:val="nil"/>
              <w:bottom w:val="nil"/>
              <w:right w:val="nil"/>
            </w:tcBorders>
            <w:shd w:val="clear" w:color="auto" w:fill="auto"/>
            <w:noWrap/>
            <w:vAlign w:val="center"/>
            <w:hideMark/>
          </w:tcPr>
          <w:p w14:paraId="73DD8C03" w14:textId="77777777" w:rsidR="00E13F7F" w:rsidRPr="00DA247A" w:rsidRDefault="00E13F7F" w:rsidP="00F173C5">
            <w:pPr>
              <w:spacing w:after="0" w:line="240" w:lineRule="auto"/>
              <w:jc w:val="right"/>
              <w:rPr>
                <w:rFonts w:ascii="Arial" w:hAnsi="Arial" w:cs="Arial"/>
                <w:b/>
                <w:bCs/>
                <w:sz w:val="16"/>
                <w:szCs w:val="16"/>
                <w:lang w:eastAsia="pt-BR"/>
              </w:rPr>
            </w:pPr>
          </w:p>
        </w:tc>
        <w:tc>
          <w:tcPr>
            <w:tcW w:w="1527" w:type="dxa"/>
            <w:tcBorders>
              <w:top w:val="nil"/>
              <w:left w:val="nil"/>
              <w:bottom w:val="nil"/>
              <w:right w:val="nil"/>
            </w:tcBorders>
            <w:shd w:val="clear" w:color="auto" w:fill="auto"/>
            <w:noWrap/>
            <w:vAlign w:val="center"/>
            <w:hideMark/>
          </w:tcPr>
          <w:p w14:paraId="15513B97" w14:textId="77777777" w:rsidR="00E13F7F" w:rsidRPr="009F4333" w:rsidRDefault="00E13F7F" w:rsidP="00F173C5">
            <w:pPr>
              <w:spacing w:after="0" w:line="240" w:lineRule="auto"/>
              <w:rPr>
                <w:sz w:val="16"/>
                <w:szCs w:val="16"/>
                <w:lang w:eastAsia="pt-BR"/>
              </w:rPr>
            </w:pPr>
          </w:p>
        </w:tc>
        <w:tc>
          <w:tcPr>
            <w:tcW w:w="1652" w:type="dxa"/>
            <w:tcBorders>
              <w:top w:val="nil"/>
              <w:left w:val="nil"/>
              <w:bottom w:val="nil"/>
              <w:right w:val="nil"/>
            </w:tcBorders>
            <w:shd w:val="clear" w:color="auto" w:fill="auto"/>
            <w:noWrap/>
            <w:vAlign w:val="center"/>
            <w:hideMark/>
          </w:tcPr>
          <w:p w14:paraId="6867C3EE" w14:textId="77777777" w:rsidR="00E13F7F" w:rsidRPr="009F4333" w:rsidRDefault="00E13F7F" w:rsidP="00F173C5">
            <w:pPr>
              <w:spacing w:after="0" w:line="240" w:lineRule="auto"/>
              <w:jc w:val="right"/>
              <w:rPr>
                <w:sz w:val="16"/>
                <w:szCs w:val="16"/>
                <w:lang w:eastAsia="pt-BR"/>
              </w:rPr>
            </w:pPr>
          </w:p>
        </w:tc>
        <w:tc>
          <w:tcPr>
            <w:tcW w:w="222" w:type="dxa"/>
            <w:tcBorders>
              <w:top w:val="nil"/>
              <w:left w:val="nil"/>
              <w:bottom w:val="nil"/>
              <w:right w:val="nil"/>
            </w:tcBorders>
            <w:shd w:val="clear" w:color="auto" w:fill="auto"/>
            <w:noWrap/>
            <w:vAlign w:val="center"/>
            <w:hideMark/>
          </w:tcPr>
          <w:p w14:paraId="6FD46483" w14:textId="77777777" w:rsidR="00E13F7F" w:rsidRPr="009F4333" w:rsidRDefault="00E13F7F" w:rsidP="00F173C5">
            <w:pPr>
              <w:spacing w:after="0" w:line="240" w:lineRule="auto"/>
              <w:jc w:val="right"/>
              <w:rPr>
                <w:sz w:val="16"/>
                <w:szCs w:val="16"/>
                <w:lang w:eastAsia="pt-BR"/>
              </w:rPr>
            </w:pPr>
          </w:p>
        </w:tc>
        <w:tc>
          <w:tcPr>
            <w:tcW w:w="1527" w:type="dxa"/>
            <w:tcBorders>
              <w:top w:val="nil"/>
              <w:left w:val="nil"/>
              <w:bottom w:val="nil"/>
              <w:right w:val="nil"/>
            </w:tcBorders>
            <w:shd w:val="clear" w:color="auto" w:fill="auto"/>
            <w:noWrap/>
            <w:vAlign w:val="center"/>
            <w:hideMark/>
          </w:tcPr>
          <w:p w14:paraId="4220FABD" w14:textId="77777777" w:rsidR="00E13F7F" w:rsidRPr="009F4333" w:rsidRDefault="00E13F7F" w:rsidP="00F173C5">
            <w:pPr>
              <w:spacing w:after="0" w:line="240" w:lineRule="auto"/>
              <w:jc w:val="right"/>
              <w:rPr>
                <w:sz w:val="16"/>
                <w:szCs w:val="16"/>
                <w:lang w:eastAsia="pt-BR"/>
              </w:rPr>
            </w:pPr>
          </w:p>
        </w:tc>
        <w:tc>
          <w:tcPr>
            <w:tcW w:w="1652" w:type="dxa"/>
            <w:tcBorders>
              <w:top w:val="nil"/>
              <w:left w:val="nil"/>
              <w:bottom w:val="nil"/>
              <w:right w:val="nil"/>
            </w:tcBorders>
            <w:shd w:val="clear" w:color="auto" w:fill="auto"/>
            <w:noWrap/>
            <w:vAlign w:val="center"/>
            <w:hideMark/>
          </w:tcPr>
          <w:p w14:paraId="063FF5F6" w14:textId="77777777" w:rsidR="00E13F7F" w:rsidRPr="00DA247A" w:rsidRDefault="00E13F7F" w:rsidP="00F173C5">
            <w:pPr>
              <w:spacing w:after="0" w:line="240" w:lineRule="auto"/>
              <w:jc w:val="right"/>
              <w:rPr>
                <w:sz w:val="16"/>
                <w:szCs w:val="16"/>
                <w:lang w:eastAsia="pt-BR"/>
              </w:rPr>
            </w:pPr>
          </w:p>
        </w:tc>
      </w:tr>
      <w:tr w:rsidR="00E13F7F" w:rsidRPr="00C17B19" w14:paraId="7C277DF8" w14:textId="77777777" w:rsidTr="00FB66E8">
        <w:trPr>
          <w:trHeight w:val="227"/>
        </w:trPr>
        <w:tc>
          <w:tcPr>
            <w:tcW w:w="3261" w:type="dxa"/>
            <w:tcBorders>
              <w:top w:val="nil"/>
              <w:left w:val="nil"/>
              <w:bottom w:val="nil"/>
              <w:right w:val="nil"/>
            </w:tcBorders>
            <w:shd w:val="clear" w:color="auto" w:fill="auto"/>
            <w:noWrap/>
            <w:vAlign w:val="center"/>
            <w:hideMark/>
          </w:tcPr>
          <w:p w14:paraId="431CB7D7" w14:textId="77777777" w:rsidR="00E13F7F" w:rsidRPr="00DA247A" w:rsidRDefault="00E13F7F" w:rsidP="00F173C5">
            <w:pPr>
              <w:spacing w:after="0" w:line="240" w:lineRule="auto"/>
              <w:rPr>
                <w:rFonts w:ascii="Arial" w:hAnsi="Arial" w:cs="Arial"/>
                <w:sz w:val="16"/>
                <w:szCs w:val="16"/>
                <w:lang w:eastAsia="pt-BR"/>
              </w:rPr>
            </w:pPr>
            <w:r w:rsidRPr="00DA247A">
              <w:rPr>
                <w:rFonts w:ascii="Arial" w:hAnsi="Arial" w:cs="Arial"/>
                <w:sz w:val="16"/>
                <w:szCs w:val="16"/>
                <w:lang w:eastAsia="pt-BR"/>
              </w:rPr>
              <w:t xml:space="preserve">(-) Compensação </w:t>
            </w:r>
            <w:proofErr w:type="spellStart"/>
            <w:r w:rsidRPr="00DA247A">
              <w:rPr>
                <w:rFonts w:ascii="Arial" w:hAnsi="Arial" w:cs="Arial"/>
                <w:sz w:val="16"/>
                <w:szCs w:val="16"/>
                <w:lang w:eastAsia="pt-BR"/>
              </w:rPr>
              <w:t>Prej</w:t>
            </w:r>
            <w:proofErr w:type="spellEnd"/>
            <w:r w:rsidRPr="00DA247A">
              <w:rPr>
                <w:rFonts w:ascii="Arial" w:hAnsi="Arial" w:cs="Arial"/>
                <w:sz w:val="16"/>
                <w:szCs w:val="16"/>
                <w:lang w:eastAsia="pt-BR"/>
              </w:rPr>
              <w:t>. Fiscal e B. Negativa 30%</w:t>
            </w:r>
          </w:p>
        </w:tc>
        <w:tc>
          <w:tcPr>
            <w:tcW w:w="1527" w:type="dxa"/>
            <w:tcBorders>
              <w:top w:val="nil"/>
              <w:left w:val="nil"/>
              <w:bottom w:val="nil"/>
              <w:right w:val="nil"/>
            </w:tcBorders>
            <w:shd w:val="clear" w:color="auto" w:fill="auto"/>
            <w:noWrap/>
            <w:vAlign w:val="center"/>
            <w:hideMark/>
          </w:tcPr>
          <w:p w14:paraId="3FC57CFC" w14:textId="77777777" w:rsidR="00E13F7F" w:rsidRPr="009F4333" w:rsidRDefault="00E13F7F" w:rsidP="00F173C5">
            <w:pPr>
              <w:spacing w:after="0" w:line="240" w:lineRule="auto"/>
              <w:jc w:val="right"/>
              <w:rPr>
                <w:rFonts w:ascii="Arial" w:hAnsi="Arial" w:cs="Arial"/>
                <w:b/>
                <w:bCs/>
                <w:sz w:val="16"/>
                <w:szCs w:val="16"/>
                <w:lang w:eastAsia="pt-BR"/>
              </w:rPr>
            </w:pPr>
            <w:r w:rsidRPr="009F4333">
              <w:rPr>
                <w:rFonts w:ascii="Arial" w:hAnsi="Arial" w:cs="Arial"/>
                <w:b/>
                <w:bCs/>
                <w:sz w:val="16"/>
                <w:szCs w:val="16"/>
                <w:lang w:eastAsia="pt-BR"/>
              </w:rPr>
              <w:t xml:space="preserve">                                             -   </w:t>
            </w:r>
          </w:p>
        </w:tc>
        <w:tc>
          <w:tcPr>
            <w:tcW w:w="1652" w:type="dxa"/>
            <w:tcBorders>
              <w:top w:val="nil"/>
              <w:left w:val="nil"/>
              <w:bottom w:val="nil"/>
              <w:right w:val="nil"/>
            </w:tcBorders>
            <w:shd w:val="clear" w:color="auto" w:fill="auto"/>
            <w:noWrap/>
            <w:vAlign w:val="center"/>
            <w:hideMark/>
          </w:tcPr>
          <w:p w14:paraId="1658AD23" w14:textId="77777777" w:rsidR="00E13F7F" w:rsidRPr="009F4333" w:rsidRDefault="00E13F7F" w:rsidP="00F173C5">
            <w:pPr>
              <w:spacing w:after="0" w:line="240" w:lineRule="auto"/>
              <w:jc w:val="right"/>
              <w:rPr>
                <w:rFonts w:ascii="Arial" w:hAnsi="Arial" w:cs="Arial"/>
                <w:b/>
                <w:bCs/>
                <w:sz w:val="16"/>
                <w:szCs w:val="16"/>
                <w:lang w:eastAsia="pt-BR"/>
              </w:rPr>
            </w:pPr>
            <w:r w:rsidRPr="009F4333">
              <w:rPr>
                <w:rFonts w:ascii="Arial" w:hAnsi="Arial" w:cs="Arial"/>
                <w:b/>
                <w:bCs/>
                <w:sz w:val="16"/>
                <w:szCs w:val="16"/>
                <w:lang w:eastAsia="pt-BR"/>
              </w:rPr>
              <w:t xml:space="preserve">                                             -   </w:t>
            </w:r>
          </w:p>
        </w:tc>
        <w:tc>
          <w:tcPr>
            <w:tcW w:w="222" w:type="dxa"/>
            <w:tcBorders>
              <w:top w:val="nil"/>
              <w:left w:val="nil"/>
              <w:bottom w:val="nil"/>
              <w:right w:val="nil"/>
            </w:tcBorders>
            <w:shd w:val="clear" w:color="auto" w:fill="auto"/>
            <w:noWrap/>
            <w:vAlign w:val="center"/>
            <w:hideMark/>
          </w:tcPr>
          <w:p w14:paraId="62F6C62B" w14:textId="77777777" w:rsidR="00E13F7F" w:rsidRPr="009F4333" w:rsidRDefault="00E13F7F" w:rsidP="00F173C5">
            <w:pPr>
              <w:spacing w:after="0" w:line="240" w:lineRule="auto"/>
              <w:jc w:val="right"/>
              <w:rPr>
                <w:rFonts w:ascii="Arial" w:hAnsi="Arial" w:cs="Arial"/>
                <w:b/>
                <w:bCs/>
                <w:sz w:val="16"/>
                <w:szCs w:val="16"/>
                <w:lang w:eastAsia="pt-BR"/>
              </w:rPr>
            </w:pPr>
          </w:p>
        </w:tc>
        <w:tc>
          <w:tcPr>
            <w:tcW w:w="1527" w:type="dxa"/>
            <w:tcBorders>
              <w:top w:val="nil"/>
              <w:left w:val="nil"/>
              <w:bottom w:val="nil"/>
              <w:right w:val="nil"/>
            </w:tcBorders>
            <w:shd w:val="clear" w:color="auto" w:fill="auto"/>
            <w:noWrap/>
            <w:vAlign w:val="center"/>
            <w:hideMark/>
          </w:tcPr>
          <w:p w14:paraId="301D5124" w14:textId="77777777" w:rsidR="00E13F7F" w:rsidRPr="009F4333" w:rsidRDefault="00E13F7F" w:rsidP="00F173C5">
            <w:pPr>
              <w:spacing w:after="0" w:line="240" w:lineRule="auto"/>
              <w:jc w:val="right"/>
              <w:rPr>
                <w:rFonts w:ascii="Arial" w:hAnsi="Arial" w:cs="Arial"/>
                <w:b/>
                <w:bCs/>
                <w:sz w:val="16"/>
                <w:szCs w:val="16"/>
                <w:lang w:eastAsia="pt-BR"/>
              </w:rPr>
            </w:pPr>
            <w:r w:rsidRPr="009F4333">
              <w:rPr>
                <w:rFonts w:ascii="Arial" w:hAnsi="Arial" w:cs="Arial"/>
                <w:b/>
                <w:bCs/>
                <w:sz w:val="16"/>
                <w:szCs w:val="16"/>
                <w:lang w:eastAsia="pt-BR"/>
              </w:rPr>
              <w:t xml:space="preserve">                                             -   </w:t>
            </w:r>
          </w:p>
        </w:tc>
        <w:tc>
          <w:tcPr>
            <w:tcW w:w="1652" w:type="dxa"/>
            <w:tcBorders>
              <w:top w:val="nil"/>
              <w:left w:val="nil"/>
              <w:bottom w:val="nil"/>
              <w:right w:val="nil"/>
            </w:tcBorders>
            <w:shd w:val="clear" w:color="auto" w:fill="auto"/>
            <w:noWrap/>
            <w:vAlign w:val="center"/>
            <w:hideMark/>
          </w:tcPr>
          <w:p w14:paraId="6FBE8CAB" w14:textId="77777777" w:rsidR="00E13F7F" w:rsidRPr="00DA247A" w:rsidRDefault="00E13F7F" w:rsidP="00F173C5">
            <w:pPr>
              <w:spacing w:after="0" w:line="240" w:lineRule="auto"/>
              <w:jc w:val="right"/>
              <w:rPr>
                <w:rFonts w:ascii="Arial" w:hAnsi="Arial" w:cs="Arial"/>
                <w:b/>
                <w:bCs/>
                <w:sz w:val="16"/>
                <w:szCs w:val="16"/>
                <w:lang w:eastAsia="pt-BR"/>
              </w:rPr>
            </w:pPr>
            <w:r w:rsidRPr="00DA247A">
              <w:rPr>
                <w:rFonts w:ascii="Arial" w:hAnsi="Arial" w:cs="Arial"/>
                <w:b/>
                <w:bCs/>
                <w:sz w:val="16"/>
                <w:szCs w:val="16"/>
                <w:lang w:eastAsia="pt-BR"/>
              </w:rPr>
              <w:t xml:space="preserve">                                             -   </w:t>
            </w:r>
          </w:p>
        </w:tc>
      </w:tr>
      <w:tr w:rsidR="00E13F7F" w:rsidRPr="00C17B19" w14:paraId="63DEDC95" w14:textId="77777777" w:rsidTr="00FB66E8">
        <w:trPr>
          <w:trHeight w:val="227"/>
        </w:trPr>
        <w:tc>
          <w:tcPr>
            <w:tcW w:w="3261" w:type="dxa"/>
            <w:tcBorders>
              <w:top w:val="nil"/>
              <w:left w:val="nil"/>
              <w:bottom w:val="nil"/>
              <w:right w:val="nil"/>
            </w:tcBorders>
            <w:shd w:val="clear" w:color="auto" w:fill="auto"/>
            <w:noWrap/>
            <w:vAlign w:val="center"/>
            <w:hideMark/>
          </w:tcPr>
          <w:p w14:paraId="12188B0F" w14:textId="77777777" w:rsidR="00E13F7F" w:rsidRPr="00DA247A" w:rsidRDefault="00E13F7F" w:rsidP="00F173C5">
            <w:pPr>
              <w:spacing w:after="0" w:line="240" w:lineRule="auto"/>
              <w:jc w:val="right"/>
              <w:rPr>
                <w:rFonts w:ascii="Arial" w:hAnsi="Arial" w:cs="Arial"/>
                <w:b/>
                <w:bCs/>
                <w:sz w:val="16"/>
                <w:szCs w:val="16"/>
                <w:lang w:eastAsia="pt-BR"/>
              </w:rPr>
            </w:pPr>
          </w:p>
        </w:tc>
        <w:tc>
          <w:tcPr>
            <w:tcW w:w="1527" w:type="dxa"/>
            <w:tcBorders>
              <w:top w:val="nil"/>
              <w:left w:val="nil"/>
              <w:bottom w:val="nil"/>
              <w:right w:val="nil"/>
            </w:tcBorders>
            <w:shd w:val="clear" w:color="auto" w:fill="auto"/>
            <w:noWrap/>
            <w:vAlign w:val="center"/>
            <w:hideMark/>
          </w:tcPr>
          <w:p w14:paraId="529B6A95" w14:textId="77777777" w:rsidR="00E13F7F" w:rsidRPr="009F4333" w:rsidRDefault="00E13F7F" w:rsidP="00F173C5">
            <w:pPr>
              <w:spacing w:after="0" w:line="240" w:lineRule="auto"/>
              <w:rPr>
                <w:sz w:val="16"/>
                <w:szCs w:val="16"/>
                <w:lang w:eastAsia="pt-BR"/>
              </w:rPr>
            </w:pPr>
          </w:p>
        </w:tc>
        <w:tc>
          <w:tcPr>
            <w:tcW w:w="1652" w:type="dxa"/>
            <w:tcBorders>
              <w:top w:val="nil"/>
              <w:left w:val="nil"/>
              <w:bottom w:val="nil"/>
              <w:right w:val="nil"/>
            </w:tcBorders>
            <w:shd w:val="clear" w:color="auto" w:fill="auto"/>
            <w:noWrap/>
            <w:vAlign w:val="center"/>
            <w:hideMark/>
          </w:tcPr>
          <w:p w14:paraId="2F54AF72" w14:textId="77777777" w:rsidR="00E13F7F" w:rsidRPr="009F4333" w:rsidRDefault="00E13F7F" w:rsidP="00F173C5">
            <w:pPr>
              <w:spacing w:after="0" w:line="240" w:lineRule="auto"/>
              <w:jc w:val="right"/>
              <w:rPr>
                <w:sz w:val="16"/>
                <w:szCs w:val="16"/>
                <w:lang w:eastAsia="pt-BR"/>
              </w:rPr>
            </w:pPr>
          </w:p>
        </w:tc>
        <w:tc>
          <w:tcPr>
            <w:tcW w:w="222" w:type="dxa"/>
            <w:tcBorders>
              <w:top w:val="nil"/>
              <w:left w:val="nil"/>
              <w:bottom w:val="nil"/>
              <w:right w:val="nil"/>
            </w:tcBorders>
            <w:shd w:val="clear" w:color="auto" w:fill="auto"/>
            <w:noWrap/>
            <w:vAlign w:val="center"/>
            <w:hideMark/>
          </w:tcPr>
          <w:p w14:paraId="5EDB6FAB" w14:textId="77777777" w:rsidR="00E13F7F" w:rsidRPr="009F4333" w:rsidRDefault="00E13F7F" w:rsidP="00F173C5">
            <w:pPr>
              <w:spacing w:after="0" w:line="240" w:lineRule="auto"/>
              <w:jc w:val="right"/>
              <w:rPr>
                <w:sz w:val="16"/>
                <w:szCs w:val="16"/>
                <w:lang w:eastAsia="pt-BR"/>
              </w:rPr>
            </w:pPr>
          </w:p>
        </w:tc>
        <w:tc>
          <w:tcPr>
            <w:tcW w:w="1527" w:type="dxa"/>
            <w:tcBorders>
              <w:top w:val="nil"/>
              <w:left w:val="nil"/>
              <w:bottom w:val="nil"/>
              <w:right w:val="nil"/>
            </w:tcBorders>
            <w:shd w:val="clear" w:color="auto" w:fill="auto"/>
            <w:noWrap/>
            <w:vAlign w:val="center"/>
            <w:hideMark/>
          </w:tcPr>
          <w:p w14:paraId="2357E95C" w14:textId="77777777" w:rsidR="00E13F7F" w:rsidRPr="009F4333" w:rsidRDefault="00E13F7F" w:rsidP="00F173C5">
            <w:pPr>
              <w:spacing w:after="0" w:line="240" w:lineRule="auto"/>
              <w:jc w:val="right"/>
              <w:rPr>
                <w:sz w:val="16"/>
                <w:szCs w:val="16"/>
                <w:lang w:eastAsia="pt-BR"/>
              </w:rPr>
            </w:pPr>
          </w:p>
        </w:tc>
        <w:tc>
          <w:tcPr>
            <w:tcW w:w="1652" w:type="dxa"/>
            <w:tcBorders>
              <w:top w:val="nil"/>
              <w:left w:val="nil"/>
              <w:bottom w:val="nil"/>
              <w:right w:val="nil"/>
            </w:tcBorders>
            <w:shd w:val="clear" w:color="auto" w:fill="auto"/>
            <w:noWrap/>
            <w:vAlign w:val="center"/>
            <w:hideMark/>
          </w:tcPr>
          <w:p w14:paraId="7EA03A05" w14:textId="77777777" w:rsidR="00E13F7F" w:rsidRPr="00DA247A" w:rsidRDefault="00E13F7F" w:rsidP="00F173C5">
            <w:pPr>
              <w:spacing w:after="0" w:line="240" w:lineRule="auto"/>
              <w:jc w:val="right"/>
              <w:rPr>
                <w:sz w:val="16"/>
                <w:szCs w:val="16"/>
                <w:lang w:eastAsia="pt-BR"/>
              </w:rPr>
            </w:pPr>
          </w:p>
        </w:tc>
      </w:tr>
      <w:tr w:rsidR="00E13F7F" w:rsidRPr="00C17B19" w14:paraId="026ADFB7" w14:textId="77777777" w:rsidTr="00FB66E8">
        <w:trPr>
          <w:trHeight w:val="227"/>
        </w:trPr>
        <w:tc>
          <w:tcPr>
            <w:tcW w:w="3261" w:type="dxa"/>
            <w:tcBorders>
              <w:top w:val="nil"/>
              <w:left w:val="nil"/>
              <w:bottom w:val="nil"/>
              <w:right w:val="nil"/>
            </w:tcBorders>
            <w:shd w:val="clear" w:color="auto" w:fill="auto"/>
            <w:noWrap/>
            <w:vAlign w:val="center"/>
            <w:hideMark/>
          </w:tcPr>
          <w:p w14:paraId="77C12940" w14:textId="77777777" w:rsidR="00E13F7F" w:rsidRPr="00DA247A" w:rsidRDefault="00E13F7F" w:rsidP="00F173C5">
            <w:pPr>
              <w:spacing w:after="0" w:line="240" w:lineRule="auto"/>
              <w:rPr>
                <w:rFonts w:ascii="Arial" w:hAnsi="Arial" w:cs="Arial"/>
                <w:sz w:val="16"/>
                <w:szCs w:val="16"/>
                <w:lang w:eastAsia="pt-BR"/>
              </w:rPr>
            </w:pPr>
            <w:r w:rsidRPr="00DA247A">
              <w:rPr>
                <w:rFonts w:ascii="Arial" w:hAnsi="Arial" w:cs="Arial"/>
                <w:sz w:val="16"/>
                <w:szCs w:val="16"/>
                <w:lang w:eastAsia="pt-BR"/>
              </w:rPr>
              <w:t>Alíquota - 9%</w:t>
            </w:r>
          </w:p>
        </w:tc>
        <w:tc>
          <w:tcPr>
            <w:tcW w:w="1527" w:type="dxa"/>
            <w:tcBorders>
              <w:top w:val="nil"/>
              <w:left w:val="nil"/>
              <w:bottom w:val="nil"/>
              <w:right w:val="nil"/>
            </w:tcBorders>
            <w:shd w:val="clear" w:color="auto" w:fill="auto"/>
            <w:noWrap/>
            <w:vAlign w:val="center"/>
            <w:hideMark/>
          </w:tcPr>
          <w:p w14:paraId="48587662" w14:textId="77777777" w:rsidR="00E13F7F" w:rsidRPr="009F4333" w:rsidRDefault="00E13F7F" w:rsidP="00F173C5">
            <w:pPr>
              <w:spacing w:after="0" w:line="240" w:lineRule="auto"/>
              <w:jc w:val="right"/>
              <w:rPr>
                <w:rFonts w:ascii="Arial" w:hAnsi="Arial" w:cs="Arial"/>
                <w:b/>
                <w:bCs/>
                <w:sz w:val="16"/>
                <w:szCs w:val="16"/>
                <w:lang w:eastAsia="pt-BR"/>
              </w:rPr>
            </w:pPr>
            <w:r w:rsidRPr="009F4333">
              <w:rPr>
                <w:rFonts w:ascii="Arial" w:hAnsi="Arial" w:cs="Arial"/>
                <w:b/>
                <w:bCs/>
                <w:sz w:val="16"/>
                <w:szCs w:val="16"/>
                <w:lang w:eastAsia="pt-BR"/>
              </w:rPr>
              <w:t xml:space="preserve">                                             -   </w:t>
            </w:r>
          </w:p>
        </w:tc>
        <w:tc>
          <w:tcPr>
            <w:tcW w:w="1652" w:type="dxa"/>
            <w:tcBorders>
              <w:top w:val="nil"/>
              <w:left w:val="nil"/>
              <w:bottom w:val="nil"/>
              <w:right w:val="nil"/>
            </w:tcBorders>
            <w:shd w:val="clear" w:color="auto" w:fill="auto"/>
            <w:noWrap/>
            <w:vAlign w:val="center"/>
            <w:hideMark/>
          </w:tcPr>
          <w:p w14:paraId="04C26A71" w14:textId="77777777" w:rsidR="00E13F7F" w:rsidRPr="009F4333" w:rsidRDefault="00E13F7F" w:rsidP="00F173C5">
            <w:pPr>
              <w:spacing w:after="0" w:line="240" w:lineRule="auto"/>
              <w:jc w:val="right"/>
              <w:rPr>
                <w:rFonts w:ascii="Arial" w:hAnsi="Arial" w:cs="Arial"/>
                <w:b/>
                <w:bCs/>
                <w:sz w:val="16"/>
                <w:szCs w:val="16"/>
                <w:lang w:eastAsia="pt-BR"/>
              </w:rPr>
            </w:pPr>
            <w:r w:rsidRPr="009F4333">
              <w:rPr>
                <w:rFonts w:ascii="Arial" w:hAnsi="Arial" w:cs="Arial"/>
                <w:b/>
                <w:bCs/>
                <w:sz w:val="16"/>
                <w:szCs w:val="16"/>
                <w:lang w:eastAsia="pt-BR"/>
              </w:rPr>
              <w:t xml:space="preserve">                                             -   </w:t>
            </w:r>
          </w:p>
        </w:tc>
        <w:tc>
          <w:tcPr>
            <w:tcW w:w="222" w:type="dxa"/>
            <w:tcBorders>
              <w:top w:val="nil"/>
              <w:left w:val="nil"/>
              <w:bottom w:val="nil"/>
              <w:right w:val="nil"/>
            </w:tcBorders>
            <w:shd w:val="clear" w:color="auto" w:fill="auto"/>
            <w:noWrap/>
            <w:vAlign w:val="center"/>
            <w:hideMark/>
          </w:tcPr>
          <w:p w14:paraId="317A268D" w14:textId="77777777" w:rsidR="00E13F7F" w:rsidRPr="009F4333" w:rsidRDefault="00E13F7F" w:rsidP="00F173C5">
            <w:pPr>
              <w:spacing w:after="0" w:line="240" w:lineRule="auto"/>
              <w:jc w:val="right"/>
              <w:rPr>
                <w:rFonts w:ascii="Arial" w:hAnsi="Arial" w:cs="Arial"/>
                <w:b/>
                <w:bCs/>
                <w:sz w:val="16"/>
                <w:szCs w:val="16"/>
                <w:lang w:eastAsia="pt-BR"/>
              </w:rPr>
            </w:pPr>
          </w:p>
        </w:tc>
        <w:tc>
          <w:tcPr>
            <w:tcW w:w="1527" w:type="dxa"/>
            <w:tcBorders>
              <w:top w:val="nil"/>
              <w:left w:val="nil"/>
              <w:bottom w:val="nil"/>
              <w:right w:val="nil"/>
            </w:tcBorders>
            <w:shd w:val="clear" w:color="auto" w:fill="auto"/>
            <w:noWrap/>
            <w:vAlign w:val="center"/>
            <w:hideMark/>
          </w:tcPr>
          <w:p w14:paraId="3625BD39" w14:textId="77777777" w:rsidR="00E13F7F" w:rsidRPr="009F4333" w:rsidRDefault="00E13F7F" w:rsidP="00F173C5">
            <w:pPr>
              <w:spacing w:after="0" w:line="240" w:lineRule="auto"/>
              <w:jc w:val="right"/>
              <w:rPr>
                <w:rFonts w:ascii="Arial" w:hAnsi="Arial" w:cs="Arial"/>
                <w:sz w:val="16"/>
                <w:szCs w:val="16"/>
                <w:lang w:eastAsia="pt-BR"/>
              </w:rPr>
            </w:pPr>
            <w:r w:rsidRPr="009F4333">
              <w:rPr>
                <w:rFonts w:ascii="Arial" w:hAnsi="Arial" w:cs="Arial"/>
                <w:b/>
                <w:bCs/>
                <w:sz w:val="16"/>
                <w:szCs w:val="16"/>
                <w:lang w:eastAsia="pt-BR"/>
              </w:rPr>
              <w:t xml:space="preserve">                                             -   </w:t>
            </w:r>
          </w:p>
        </w:tc>
        <w:tc>
          <w:tcPr>
            <w:tcW w:w="1652" w:type="dxa"/>
            <w:tcBorders>
              <w:top w:val="nil"/>
              <w:left w:val="nil"/>
              <w:bottom w:val="nil"/>
              <w:right w:val="nil"/>
            </w:tcBorders>
            <w:shd w:val="clear" w:color="auto" w:fill="auto"/>
            <w:noWrap/>
            <w:vAlign w:val="center"/>
            <w:hideMark/>
          </w:tcPr>
          <w:p w14:paraId="60D910EB" w14:textId="77777777" w:rsidR="00E13F7F" w:rsidRPr="00DA247A" w:rsidRDefault="00E13F7F" w:rsidP="00F173C5">
            <w:pPr>
              <w:spacing w:after="0" w:line="240" w:lineRule="auto"/>
              <w:jc w:val="right"/>
              <w:rPr>
                <w:rFonts w:ascii="Arial" w:hAnsi="Arial" w:cs="Arial"/>
                <w:sz w:val="16"/>
                <w:szCs w:val="16"/>
                <w:lang w:eastAsia="pt-BR"/>
              </w:rPr>
            </w:pPr>
            <w:r w:rsidRPr="00DA247A">
              <w:rPr>
                <w:rFonts w:ascii="Arial" w:hAnsi="Arial" w:cs="Arial"/>
                <w:sz w:val="16"/>
                <w:szCs w:val="16"/>
                <w:lang w:eastAsia="pt-BR"/>
              </w:rPr>
              <w:t xml:space="preserve">                                             -   </w:t>
            </w:r>
          </w:p>
        </w:tc>
      </w:tr>
      <w:tr w:rsidR="00E13F7F" w:rsidRPr="00C17B19" w14:paraId="5EDFF499" w14:textId="77777777" w:rsidTr="00FB66E8">
        <w:trPr>
          <w:trHeight w:val="227"/>
        </w:trPr>
        <w:tc>
          <w:tcPr>
            <w:tcW w:w="3261" w:type="dxa"/>
            <w:tcBorders>
              <w:top w:val="nil"/>
              <w:left w:val="nil"/>
              <w:bottom w:val="nil"/>
              <w:right w:val="nil"/>
            </w:tcBorders>
            <w:shd w:val="clear" w:color="auto" w:fill="auto"/>
            <w:noWrap/>
            <w:vAlign w:val="center"/>
            <w:hideMark/>
          </w:tcPr>
          <w:p w14:paraId="591528E0" w14:textId="77777777" w:rsidR="00E13F7F" w:rsidRPr="00DA247A" w:rsidRDefault="00E13F7F" w:rsidP="00F173C5">
            <w:pPr>
              <w:spacing w:after="0" w:line="240" w:lineRule="auto"/>
              <w:rPr>
                <w:rFonts w:ascii="Arial" w:hAnsi="Arial" w:cs="Arial"/>
                <w:sz w:val="16"/>
                <w:szCs w:val="16"/>
                <w:lang w:eastAsia="pt-BR"/>
              </w:rPr>
            </w:pPr>
            <w:r w:rsidRPr="00DA247A">
              <w:rPr>
                <w:rFonts w:ascii="Arial" w:hAnsi="Arial" w:cs="Arial"/>
                <w:sz w:val="16"/>
                <w:szCs w:val="16"/>
                <w:lang w:eastAsia="pt-BR"/>
              </w:rPr>
              <w:t>Alíquota - 10%</w:t>
            </w:r>
          </w:p>
        </w:tc>
        <w:tc>
          <w:tcPr>
            <w:tcW w:w="1527" w:type="dxa"/>
            <w:tcBorders>
              <w:top w:val="nil"/>
              <w:left w:val="nil"/>
              <w:bottom w:val="nil"/>
              <w:right w:val="nil"/>
            </w:tcBorders>
            <w:shd w:val="clear" w:color="auto" w:fill="auto"/>
            <w:noWrap/>
            <w:vAlign w:val="center"/>
            <w:hideMark/>
          </w:tcPr>
          <w:p w14:paraId="1BCDF877" w14:textId="77777777" w:rsidR="00E13F7F" w:rsidRPr="009F4333" w:rsidRDefault="00E13F7F" w:rsidP="00F173C5">
            <w:pPr>
              <w:spacing w:after="0" w:line="240" w:lineRule="auto"/>
              <w:jc w:val="right"/>
              <w:rPr>
                <w:rFonts w:ascii="Arial" w:hAnsi="Arial" w:cs="Arial"/>
                <w:sz w:val="16"/>
                <w:szCs w:val="16"/>
                <w:lang w:eastAsia="pt-BR"/>
              </w:rPr>
            </w:pPr>
            <w:r w:rsidRPr="009F4333">
              <w:rPr>
                <w:rFonts w:ascii="Arial" w:hAnsi="Arial" w:cs="Arial"/>
                <w:sz w:val="16"/>
                <w:szCs w:val="16"/>
                <w:lang w:eastAsia="pt-BR"/>
              </w:rPr>
              <w:t xml:space="preserve">                                             -   </w:t>
            </w:r>
          </w:p>
        </w:tc>
        <w:tc>
          <w:tcPr>
            <w:tcW w:w="1652" w:type="dxa"/>
            <w:tcBorders>
              <w:top w:val="nil"/>
              <w:left w:val="nil"/>
              <w:bottom w:val="nil"/>
              <w:right w:val="nil"/>
            </w:tcBorders>
            <w:shd w:val="clear" w:color="auto" w:fill="auto"/>
            <w:noWrap/>
            <w:vAlign w:val="center"/>
            <w:hideMark/>
          </w:tcPr>
          <w:p w14:paraId="47C1A49A" w14:textId="77777777" w:rsidR="00E13F7F" w:rsidRPr="009F4333" w:rsidRDefault="00E13F7F" w:rsidP="00F173C5">
            <w:pPr>
              <w:spacing w:after="0" w:line="240" w:lineRule="auto"/>
              <w:jc w:val="right"/>
              <w:rPr>
                <w:rFonts w:ascii="Arial" w:hAnsi="Arial" w:cs="Arial"/>
                <w:sz w:val="16"/>
                <w:szCs w:val="16"/>
                <w:lang w:eastAsia="pt-BR"/>
              </w:rPr>
            </w:pPr>
            <w:r w:rsidRPr="009F4333">
              <w:rPr>
                <w:rFonts w:ascii="Arial" w:hAnsi="Arial" w:cs="Arial"/>
                <w:sz w:val="16"/>
                <w:szCs w:val="16"/>
                <w:lang w:eastAsia="pt-BR"/>
              </w:rPr>
              <w:t xml:space="preserve">                                             -   </w:t>
            </w:r>
          </w:p>
        </w:tc>
        <w:tc>
          <w:tcPr>
            <w:tcW w:w="222" w:type="dxa"/>
            <w:tcBorders>
              <w:top w:val="nil"/>
              <w:left w:val="nil"/>
              <w:bottom w:val="nil"/>
              <w:right w:val="nil"/>
            </w:tcBorders>
            <w:shd w:val="clear" w:color="auto" w:fill="auto"/>
            <w:noWrap/>
            <w:vAlign w:val="center"/>
            <w:hideMark/>
          </w:tcPr>
          <w:p w14:paraId="6AD48AB3" w14:textId="77777777" w:rsidR="00E13F7F" w:rsidRPr="009F4333" w:rsidRDefault="00E13F7F" w:rsidP="00F173C5">
            <w:pPr>
              <w:spacing w:after="0" w:line="240" w:lineRule="auto"/>
              <w:jc w:val="right"/>
              <w:rPr>
                <w:rFonts w:ascii="Arial" w:hAnsi="Arial" w:cs="Arial"/>
                <w:sz w:val="16"/>
                <w:szCs w:val="16"/>
                <w:lang w:eastAsia="pt-BR"/>
              </w:rPr>
            </w:pPr>
          </w:p>
        </w:tc>
        <w:tc>
          <w:tcPr>
            <w:tcW w:w="1527" w:type="dxa"/>
            <w:tcBorders>
              <w:top w:val="nil"/>
              <w:left w:val="nil"/>
              <w:bottom w:val="nil"/>
              <w:right w:val="nil"/>
            </w:tcBorders>
            <w:shd w:val="clear" w:color="auto" w:fill="auto"/>
            <w:noWrap/>
            <w:vAlign w:val="center"/>
            <w:hideMark/>
          </w:tcPr>
          <w:p w14:paraId="76D9DE4C" w14:textId="77777777" w:rsidR="00E13F7F" w:rsidRPr="009F4333" w:rsidRDefault="00E13F7F" w:rsidP="00F173C5">
            <w:pPr>
              <w:spacing w:after="0" w:line="240" w:lineRule="auto"/>
              <w:jc w:val="right"/>
              <w:rPr>
                <w:rFonts w:ascii="Arial" w:hAnsi="Arial" w:cs="Arial"/>
                <w:sz w:val="16"/>
                <w:szCs w:val="16"/>
                <w:lang w:eastAsia="pt-BR"/>
              </w:rPr>
            </w:pPr>
            <w:r w:rsidRPr="009F4333">
              <w:rPr>
                <w:rFonts w:ascii="Arial" w:hAnsi="Arial" w:cs="Arial"/>
                <w:sz w:val="16"/>
                <w:szCs w:val="16"/>
                <w:lang w:eastAsia="pt-BR"/>
              </w:rPr>
              <w:t xml:space="preserve">                                             -   </w:t>
            </w:r>
          </w:p>
        </w:tc>
        <w:tc>
          <w:tcPr>
            <w:tcW w:w="1652" w:type="dxa"/>
            <w:tcBorders>
              <w:top w:val="nil"/>
              <w:left w:val="nil"/>
              <w:bottom w:val="nil"/>
              <w:right w:val="nil"/>
            </w:tcBorders>
            <w:shd w:val="clear" w:color="auto" w:fill="auto"/>
            <w:noWrap/>
            <w:vAlign w:val="center"/>
            <w:hideMark/>
          </w:tcPr>
          <w:p w14:paraId="1F3211C2" w14:textId="77777777" w:rsidR="00E13F7F" w:rsidRPr="00DA247A" w:rsidRDefault="00E13F7F" w:rsidP="00F173C5">
            <w:pPr>
              <w:spacing w:after="0" w:line="240" w:lineRule="auto"/>
              <w:jc w:val="right"/>
              <w:rPr>
                <w:rFonts w:ascii="Arial" w:hAnsi="Arial" w:cs="Arial"/>
                <w:sz w:val="16"/>
                <w:szCs w:val="16"/>
                <w:lang w:eastAsia="pt-BR"/>
              </w:rPr>
            </w:pPr>
            <w:r w:rsidRPr="00DA247A">
              <w:rPr>
                <w:rFonts w:ascii="Arial" w:hAnsi="Arial" w:cs="Arial"/>
                <w:sz w:val="16"/>
                <w:szCs w:val="16"/>
                <w:lang w:eastAsia="pt-BR"/>
              </w:rPr>
              <w:t xml:space="preserve">                                             -   </w:t>
            </w:r>
          </w:p>
        </w:tc>
      </w:tr>
      <w:tr w:rsidR="00E13F7F" w:rsidRPr="00C17B19" w14:paraId="3FA143CE" w14:textId="77777777" w:rsidTr="00FB66E8">
        <w:trPr>
          <w:trHeight w:val="227"/>
        </w:trPr>
        <w:tc>
          <w:tcPr>
            <w:tcW w:w="3261" w:type="dxa"/>
            <w:tcBorders>
              <w:top w:val="nil"/>
              <w:left w:val="nil"/>
              <w:bottom w:val="nil"/>
              <w:right w:val="nil"/>
            </w:tcBorders>
            <w:shd w:val="clear" w:color="auto" w:fill="auto"/>
            <w:noWrap/>
            <w:vAlign w:val="center"/>
            <w:hideMark/>
          </w:tcPr>
          <w:p w14:paraId="50B78977" w14:textId="77777777" w:rsidR="00E13F7F" w:rsidRPr="00DA247A" w:rsidRDefault="00E13F7F" w:rsidP="00F173C5">
            <w:pPr>
              <w:spacing w:after="0" w:line="240" w:lineRule="auto"/>
              <w:rPr>
                <w:rFonts w:ascii="Arial" w:hAnsi="Arial" w:cs="Arial"/>
                <w:sz w:val="16"/>
                <w:szCs w:val="16"/>
                <w:lang w:eastAsia="pt-BR"/>
              </w:rPr>
            </w:pPr>
            <w:r w:rsidRPr="00DA247A">
              <w:rPr>
                <w:rFonts w:ascii="Arial" w:hAnsi="Arial" w:cs="Arial"/>
                <w:sz w:val="16"/>
                <w:szCs w:val="16"/>
                <w:lang w:eastAsia="pt-BR"/>
              </w:rPr>
              <w:t>Alíquota - 15%</w:t>
            </w:r>
          </w:p>
        </w:tc>
        <w:tc>
          <w:tcPr>
            <w:tcW w:w="1527" w:type="dxa"/>
            <w:tcBorders>
              <w:top w:val="nil"/>
              <w:left w:val="nil"/>
              <w:bottom w:val="single" w:sz="8" w:space="0" w:color="auto"/>
              <w:right w:val="nil"/>
            </w:tcBorders>
            <w:shd w:val="clear" w:color="auto" w:fill="auto"/>
            <w:noWrap/>
            <w:vAlign w:val="center"/>
            <w:hideMark/>
          </w:tcPr>
          <w:p w14:paraId="2C218C0C" w14:textId="77777777" w:rsidR="00E13F7F" w:rsidRPr="009F4333" w:rsidRDefault="00E13F7F" w:rsidP="00F173C5">
            <w:pPr>
              <w:spacing w:after="0" w:line="240" w:lineRule="auto"/>
              <w:jc w:val="right"/>
              <w:rPr>
                <w:rFonts w:ascii="Arial" w:hAnsi="Arial" w:cs="Arial"/>
                <w:sz w:val="16"/>
                <w:szCs w:val="16"/>
                <w:lang w:eastAsia="pt-BR"/>
              </w:rPr>
            </w:pPr>
            <w:r w:rsidRPr="009F4333">
              <w:rPr>
                <w:rFonts w:ascii="Arial" w:hAnsi="Arial" w:cs="Arial"/>
                <w:sz w:val="16"/>
                <w:szCs w:val="16"/>
                <w:lang w:eastAsia="pt-BR"/>
              </w:rPr>
              <w:t xml:space="preserve">                                             -   </w:t>
            </w:r>
          </w:p>
        </w:tc>
        <w:tc>
          <w:tcPr>
            <w:tcW w:w="1652" w:type="dxa"/>
            <w:tcBorders>
              <w:top w:val="nil"/>
              <w:left w:val="nil"/>
              <w:bottom w:val="single" w:sz="8" w:space="0" w:color="auto"/>
              <w:right w:val="nil"/>
            </w:tcBorders>
            <w:shd w:val="clear" w:color="auto" w:fill="auto"/>
            <w:noWrap/>
            <w:vAlign w:val="center"/>
            <w:hideMark/>
          </w:tcPr>
          <w:p w14:paraId="1E067ED4" w14:textId="77777777" w:rsidR="00E13F7F" w:rsidRPr="009F4333" w:rsidRDefault="00E13F7F" w:rsidP="00F173C5">
            <w:pPr>
              <w:spacing w:after="0" w:line="240" w:lineRule="auto"/>
              <w:jc w:val="right"/>
              <w:rPr>
                <w:rFonts w:ascii="Arial" w:hAnsi="Arial" w:cs="Arial"/>
                <w:sz w:val="16"/>
                <w:szCs w:val="16"/>
                <w:lang w:eastAsia="pt-BR"/>
              </w:rPr>
            </w:pPr>
            <w:r w:rsidRPr="009F4333">
              <w:rPr>
                <w:rFonts w:ascii="Arial" w:hAnsi="Arial" w:cs="Arial"/>
                <w:sz w:val="16"/>
                <w:szCs w:val="16"/>
                <w:lang w:eastAsia="pt-BR"/>
              </w:rPr>
              <w:t xml:space="preserve">                                             -   </w:t>
            </w:r>
          </w:p>
        </w:tc>
        <w:tc>
          <w:tcPr>
            <w:tcW w:w="222" w:type="dxa"/>
            <w:tcBorders>
              <w:top w:val="nil"/>
              <w:left w:val="nil"/>
              <w:bottom w:val="nil"/>
              <w:right w:val="nil"/>
            </w:tcBorders>
            <w:shd w:val="clear" w:color="auto" w:fill="auto"/>
            <w:noWrap/>
            <w:vAlign w:val="center"/>
            <w:hideMark/>
          </w:tcPr>
          <w:p w14:paraId="7A3C5604" w14:textId="77777777" w:rsidR="00E13F7F" w:rsidRPr="009F4333" w:rsidRDefault="00E13F7F" w:rsidP="00F173C5">
            <w:pPr>
              <w:spacing w:after="0" w:line="240" w:lineRule="auto"/>
              <w:jc w:val="right"/>
              <w:rPr>
                <w:rFonts w:ascii="Arial" w:hAnsi="Arial" w:cs="Arial"/>
                <w:sz w:val="16"/>
                <w:szCs w:val="16"/>
                <w:lang w:eastAsia="pt-BR"/>
              </w:rPr>
            </w:pPr>
          </w:p>
        </w:tc>
        <w:tc>
          <w:tcPr>
            <w:tcW w:w="1527" w:type="dxa"/>
            <w:tcBorders>
              <w:top w:val="nil"/>
              <w:left w:val="nil"/>
              <w:bottom w:val="single" w:sz="8" w:space="0" w:color="auto"/>
              <w:right w:val="nil"/>
            </w:tcBorders>
            <w:shd w:val="clear" w:color="auto" w:fill="auto"/>
            <w:noWrap/>
            <w:vAlign w:val="center"/>
            <w:hideMark/>
          </w:tcPr>
          <w:p w14:paraId="77BCD0D5" w14:textId="77777777" w:rsidR="00E13F7F" w:rsidRPr="009F4333" w:rsidRDefault="00E13F7F" w:rsidP="00F173C5">
            <w:pPr>
              <w:spacing w:after="0" w:line="240" w:lineRule="auto"/>
              <w:jc w:val="right"/>
              <w:rPr>
                <w:rFonts w:ascii="Arial" w:hAnsi="Arial" w:cs="Arial"/>
                <w:sz w:val="16"/>
                <w:szCs w:val="16"/>
                <w:lang w:eastAsia="pt-BR"/>
              </w:rPr>
            </w:pPr>
            <w:r w:rsidRPr="009F4333">
              <w:rPr>
                <w:rFonts w:ascii="Arial" w:hAnsi="Arial" w:cs="Arial"/>
                <w:sz w:val="16"/>
                <w:szCs w:val="16"/>
                <w:lang w:eastAsia="pt-BR"/>
              </w:rPr>
              <w:t xml:space="preserve">                                             -   </w:t>
            </w:r>
          </w:p>
        </w:tc>
        <w:tc>
          <w:tcPr>
            <w:tcW w:w="1652" w:type="dxa"/>
            <w:tcBorders>
              <w:top w:val="nil"/>
              <w:left w:val="nil"/>
              <w:bottom w:val="single" w:sz="8" w:space="0" w:color="auto"/>
              <w:right w:val="nil"/>
            </w:tcBorders>
            <w:shd w:val="clear" w:color="auto" w:fill="auto"/>
            <w:noWrap/>
            <w:vAlign w:val="center"/>
            <w:hideMark/>
          </w:tcPr>
          <w:p w14:paraId="21A48579" w14:textId="77777777" w:rsidR="00E13F7F" w:rsidRPr="00DA247A" w:rsidRDefault="00E13F7F" w:rsidP="00F173C5">
            <w:pPr>
              <w:spacing w:after="0" w:line="240" w:lineRule="auto"/>
              <w:jc w:val="right"/>
              <w:rPr>
                <w:rFonts w:ascii="Arial" w:hAnsi="Arial" w:cs="Arial"/>
                <w:sz w:val="16"/>
                <w:szCs w:val="16"/>
                <w:lang w:eastAsia="pt-BR"/>
              </w:rPr>
            </w:pPr>
            <w:r w:rsidRPr="00DA247A">
              <w:rPr>
                <w:rFonts w:ascii="Arial" w:hAnsi="Arial" w:cs="Arial"/>
                <w:sz w:val="16"/>
                <w:szCs w:val="16"/>
                <w:lang w:eastAsia="pt-BR"/>
              </w:rPr>
              <w:t xml:space="preserve">                                             -   </w:t>
            </w:r>
          </w:p>
        </w:tc>
      </w:tr>
      <w:tr w:rsidR="00E13F7F" w:rsidRPr="00C17B19" w14:paraId="3B8B1F1C" w14:textId="77777777" w:rsidTr="00FB66E8">
        <w:trPr>
          <w:trHeight w:val="227"/>
        </w:trPr>
        <w:tc>
          <w:tcPr>
            <w:tcW w:w="3261" w:type="dxa"/>
            <w:tcBorders>
              <w:top w:val="nil"/>
              <w:left w:val="nil"/>
              <w:bottom w:val="nil"/>
              <w:right w:val="nil"/>
            </w:tcBorders>
            <w:shd w:val="clear" w:color="auto" w:fill="auto"/>
            <w:noWrap/>
            <w:vAlign w:val="center"/>
            <w:hideMark/>
          </w:tcPr>
          <w:p w14:paraId="28B30F4D" w14:textId="77777777" w:rsidR="00E13F7F" w:rsidRPr="00DA247A" w:rsidRDefault="00E13F7F" w:rsidP="00F173C5">
            <w:pPr>
              <w:spacing w:after="0" w:line="240" w:lineRule="auto"/>
              <w:rPr>
                <w:rFonts w:ascii="Arial" w:hAnsi="Arial" w:cs="Arial"/>
                <w:b/>
                <w:bCs/>
                <w:sz w:val="16"/>
                <w:szCs w:val="16"/>
                <w:lang w:eastAsia="pt-BR"/>
              </w:rPr>
            </w:pPr>
            <w:r w:rsidRPr="00DA247A">
              <w:rPr>
                <w:rFonts w:ascii="Arial" w:hAnsi="Arial" w:cs="Arial"/>
                <w:b/>
                <w:bCs/>
                <w:sz w:val="16"/>
                <w:szCs w:val="16"/>
                <w:lang w:eastAsia="pt-BR"/>
              </w:rPr>
              <w:t>Total Imposto</w:t>
            </w:r>
          </w:p>
        </w:tc>
        <w:tc>
          <w:tcPr>
            <w:tcW w:w="1527" w:type="dxa"/>
            <w:tcBorders>
              <w:top w:val="nil"/>
              <w:left w:val="nil"/>
              <w:bottom w:val="double" w:sz="6" w:space="0" w:color="auto"/>
              <w:right w:val="nil"/>
            </w:tcBorders>
            <w:shd w:val="clear" w:color="auto" w:fill="auto"/>
            <w:noWrap/>
            <w:vAlign w:val="center"/>
            <w:hideMark/>
          </w:tcPr>
          <w:p w14:paraId="785ED22A" w14:textId="77777777" w:rsidR="00E13F7F" w:rsidRPr="009F4333" w:rsidRDefault="00E13F7F" w:rsidP="00F173C5">
            <w:pPr>
              <w:spacing w:after="0" w:line="240" w:lineRule="auto"/>
              <w:jc w:val="right"/>
              <w:rPr>
                <w:rFonts w:ascii="Arial" w:hAnsi="Arial" w:cs="Arial"/>
                <w:b/>
                <w:bCs/>
                <w:sz w:val="16"/>
                <w:szCs w:val="16"/>
                <w:lang w:eastAsia="pt-BR"/>
              </w:rPr>
            </w:pPr>
            <w:r w:rsidRPr="009F4333">
              <w:rPr>
                <w:rFonts w:ascii="Arial" w:hAnsi="Arial" w:cs="Arial"/>
                <w:b/>
                <w:bCs/>
                <w:sz w:val="16"/>
                <w:szCs w:val="16"/>
                <w:lang w:eastAsia="pt-BR"/>
              </w:rPr>
              <w:t xml:space="preserve">                                            -   </w:t>
            </w:r>
          </w:p>
        </w:tc>
        <w:tc>
          <w:tcPr>
            <w:tcW w:w="1652" w:type="dxa"/>
            <w:tcBorders>
              <w:top w:val="nil"/>
              <w:left w:val="nil"/>
              <w:bottom w:val="double" w:sz="6" w:space="0" w:color="auto"/>
              <w:right w:val="nil"/>
            </w:tcBorders>
            <w:shd w:val="clear" w:color="auto" w:fill="auto"/>
            <w:noWrap/>
            <w:vAlign w:val="center"/>
            <w:hideMark/>
          </w:tcPr>
          <w:p w14:paraId="68B18340" w14:textId="77777777" w:rsidR="00E13F7F" w:rsidRPr="009F4333" w:rsidRDefault="00E13F7F" w:rsidP="00F173C5">
            <w:pPr>
              <w:spacing w:after="0" w:line="240" w:lineRule="auto"/>
              <w:jc w:val="right"/>
              <w:rPr>
                <w:rFonts w:ascii="Arial" w:hAnsi="Arial" w:cs="Arial"/>
                <w:b/>
                <w:bCs/>
                <w:sz w:val="16"/>
                <w:szCs w:val="16"/>
                <w:lang w:eastAsia="pt-BR"/>
              </w:rPr>
            </w:pPr>
            <w:r w:rsidRPr="009F4333">
              <w:rPr>
                <w:rFonts w:ascii="Arial" w:hAnsi="Arial" w:cs="Arial"/>
                <w:b/>
                <w:bCs/>
                <w:sz w:val="16"/>
                <w:szCs w:val="16"/>
                <w:lang w:eastAsia="pt-BR"/>
              </w:rPr>
              <w:t xml:space="preserve">                                            -   </w:t>
            </w:r>
          </w:p>
        </w:tc>
        <w:tc>
          <w:tcPr>
            <w:tcW w:w="222" w:type="dxa"/>
            <w:tcBorders>
              <w:top w:val="nil"/>
              <w:left w:val="nil"/>
              <w:bottom w:val="nil"/>
              <w:right w:val="nil"/>
            </w:tcBorders>
            <w:shd w:val="clear" w:color="auto" w:fill="auto"/>
            <w:noWrap/>
            <w:vAlign w:val="center"/>
            <w:hideMark/>
          </w:tcPr>
          <w:p w14:paraId="7D0520F6" w14:textId="77777777" w:rsidR="00E13F7F" w:rsidRPr="009F4333" w:rsidRDefault="00E13F7F" w:rsidP="00F173C5">
            <w:pPr>
              <w:spacing w:after="0" w:line="240" w:lineRule="auto"/>
              <w:jc w:val="right"/>
              <w:rPr>
                <w:rFonts w:ascii="Arial" w:hAnsi="Arial" w:cs="Arial"/>
                <w:b/>
                <w:bCs/>
                <w:sz w:val="16"/>
                <w:szCs w:val="16"/>
                <w:lang w:eastAsia="pt-BR"/>
              </w:rPr>
            </w:pPr>
          </w:p>
        </w:tc>
        <w:tc>
          <w:tcPr>
            <w:tcW w:w="1527" w:type="dxa"/>
            <w:tcBorders>
              <w:top w:val="nil"/>
              <w:left w:val="nil"/>
              <w:bottom w:val="double" w:sz="6" w:space="0" w:color="auto"/>
              <w:right w:val="nil"/>
            </w:tcBorders>
            <w:shd w:val="clear" w:color="auto" w:fill="auto"/>
            <w:noWrap/>
            <w:vAlign w:val="center"/>
            <w:hideMark/>
          </w:tcPr>
          <w:p w14:paraId="48CE8117" w14:textId="77777777" w:rsidR="00E13F7F" w:rsidRPr="009F4333" w:rsidRDefault="00E13F7F" w:rsidP="00F173C5">
            <w:pPr>
              <w:spacing w:after="0" w:line="240" w:lineRule="auto"/>
              <w:jc w:val="right"/>
              <w:rPr>
                <w:rFonts w:ascii="Arial" w:hAnsi="Arial" w:cs="Arial"/>
                <w:b/>
                <w:bCs/>
                <w:sz w:val="16"/>
                <w:szCs w:val="16"/>
                <w:lang w:eastAsia="pt-BR"/>
              </w:rPr>
            </w:pPr>
            <w:r w:rsidRPr="009F4333">
              <w:rPr>
                <w:rFonts w:ascii="Arial" w:hAnsi="Arial" w:cs="Arial"/>
                <w:b/>
                <w:bCs/>
                <w:sz w:val="16"/>
                <w:szCs w:val="16"/>
                <w:lang w:eastAsia="pt-BR"/>
              </w:rPr>
              <w:t xml:space="preserve">                                            -   </w:t>
            </w:r>
          </w:p>
        </w:tc>
        <w:tc>
          <w:tcPr>
            <w:tcW w:w="1652" w:type="dxa"/>
            <w:tcBorders>
              <w:top w:val="nil"/>
              <w:left w:val="nil"/>
              <w:bottom w:val="double" w:sz="6" w:space="0" w:color="auto"/>
              <w:right w:val="nil"/>
            </w:tcBorders>
            <w:shd w:val="clear" w:color="auto" w:fill="auto"/>
            <w:noWrap/>
            <w:vAlign w:val="center"/>
            <w:hideMark/>
          </w:tcPr>
          <w:p w14:paraId="353B35C9" w14:textId="77777777" w:rsidR="00E13F7F" w:rsidRPr="00DA247A" w:rsidRDefault="00E13F7F" w:rsidP="00F173C5">
            <w:pPr>
              <w:spacing w:after="0" w:line="240" w:lineRule="auto"/>
              <w:jc w:val="right"/>
              <w:rPr>
                <w:rFonts w:ascii="Arial" w:hAnsi="Arial" w:cs="Arial"/>
                <w:b/>
                <w:bCs/>
                <w:sz w:val="16"/>
                <w:szCs w:val="16"/>
                <w:lang w:eastAsia="pt-BR"/>
              </w:rPr>
            </w:pPr>
            <w:r w:rsidRPr="00DA247A">
              <w:rPr>
                <w:rFonts w:ascii="Arial" w:hAnsi="Arial" w:cs="Arial"/>
                <w:b/>
                <w:bCs/>
                <w:sz w:val="16"/>
                <w:szCs w:val="16"/>
                <w:lang w:eastAsia="pt-BR"/>
              </w:rPr>
              <w:t xml:space="preserve">                                             -   </w:t>
            </w:r>
          </w:p>
        </w:tc>
      </w:tr>
      <w:tr w:rsidR="00E13F7F" w:rsidRPr="00C17B19" w14:paraId="305AAAE8" w14:textId="77777777" w:rsidTr="00FB66E8">
        <w:trPr>
          <w:trHeight w:val="227"/>
        </w:trPr>
        <w:tc>
          <w:tcPr>
            <w:tcW w:w="3261" w:type="dxa"/>
            <w:tcBorders>
              <w:top w:val="nil"/>
              <w:left w:val="nil"/>
              <w:bottom w:val="nil"/>
              <w:right w:val="nil"/>
            </w:tcBorders>
            <w:shd w:val="clear" w:color="auto" w:fill="auto"/>
            <w:noWrap/>
            <w:vAlign w:val="center"/>
            <w:hideMark/>
          </w:tcPr>
          <w:p w14:paraId="63354CC3" w14:textId="77777777" w:rsidR="00E13F7F" w:rsidRPr="00DA247A" w:rsidRDefault="00E13F7F" w:rsidP="00F173C5">
            <w:pPr>
              <w:spacing w:after="0" w:line="240" w:lineRule="auto"/>
              <w:jc w:val="right"/>
              <w:rPr>
                <w:rFonts w:ascii="Arial" w:hAnsi="Arial" w:cs="Arial"/>
                <w:b/>
                <w:bCs/>
                <w:sz w:val="16"/>
                <w:szCs w:val="16"/>
                <w:lang w:eastAsia="pt-BR"/>
              </w:rPr>
            </w:pPr>
          </w:p>
        </w:tc>
        <w:tc>
          <w:tcPr>
            <w:tcW w:w="1527" w:type="dxa"/>
            <w:tcBorders>
              <w:top w:val="nil"/>
              <w:left w:val="nil"/>
              <w:bottom w:val="nil"/>
              <w:right w:val="nil"/>
            </w:tcBorders>
            <w:shd w:val="clear" w:color="auto" w:fill="auto"/>
            <w:noWrap/>
            <w:vAlign w:val="center"/>
            <w:hideMark/>
          </w:tcPr>
          <w:p w14:paraId="0ECEBBA5" w14:textId="77777777" w:rsidR="00E13F7F" w:rsidRPr="009F4333" w:rsidRDefault="00E13F7F" w:rsidP="00F173C5">
            <w:pPr>
              <w:spacing w:after="0" w:line="240" w:lineRule="auto"/>
              <w:rPr>
                <w:sz w:val="16"/>
                <w:szCs w:val="16"/>
                <w:lang w:eastAsia="pt-BR"/>
              </w:rPr>
            </w:pPr>
          </w:p>
        </w:tc>
        <w:tc>
          <w:tcPr>
            <w:tcW w:w="1652" w:type="dxa"/>
            <w:tcBorders>
              <w:top w:val="nil"/>
              <w:left w:val="nil"/>
              <w:bottom w:val="nil"/>
              <w:right w:val="nil"/>
            </w:tcBorders>
            <w:shd w:val="clear" w:color="auto" w:fill="auto"/>
            <w:noWrap/>
            <w:vAlign w:val="center"/>
            <w:hideMark/>
          </w:tcPr>
          <w:p w14:paraId="2C016483" w14:textId="77777777" w:rsidR="00E13F7F" w:rsidRPr="009F4333" w:rsidRDefault="00E13F7F" w:rsidP="00F173C5">
            <w:pPr>
              <w:spacing w:after="0" w:line="240" w:lineRule="auto"/>
              <w:jc w:val="right"/>
              <w:rPr>
                <w:sz w:val="16"/>
                <w:szCs w:val="16"/>
                <w:lang w:eastAsia="pt-BR"/>
              </w:rPr>
            </w:pPr>
          </w:p>
        </w:tc>
        <w:tc>
          <w:tcPr>
            <w:tcW w:w="222" w:type="dxa"/>
            <w:tcBorders>
              <w:top w:val="nil"/>
              <w:left w:val="nil"/>
              <w:bottom w:val="nil"/>
              <w:right w:val="nil"/>
            </w:tcBorders>
            <w:shd w:val="clear" w:color="auto" w:fill="auto"/>
            <w:noWrap/>
            <w:vAlign w:val="center"/>
            <w:hideMark/>
          </w:tcPr>
          <w:p w14:paraId="4C79B893" w14:textId="77777777" w:rsidR="00E13F7F" w:rsidRPr="009F4333" w:rsidRDefault="00E13F7F" w:rsidP="00F173C5">
            <w:pPr>
              <w:spacing w:after="0" w:line="240" w:lineRule="auto"/>
              <w:jc w:val="right"/>
              <w:rPr>
                <w:sz w:val="16"/>
                <w:szCs w:val="16"/>
                <w:lang w:eastAsia="pt-BR"/>
              </w:rPr>
            </w:pPr>
          </w:p>
        </w:tc>
        <w:tc>
          <w:tcPr>
            <w:tcW w:w="1527" w:type="dxa"/>
            <w:tcBorders>
              <w:top w:val="nil"/>
              <w:left w:val="nil"/>
              <w:bottom w:val="nil"/>
              <w:right w:val="nil"/>
            </w:tcBorders>
            <w:shd w:val="clear" w:color="auto" w:fill="auto"/>
            <w:noWrap/>
            <w:vAlign w:val="center"/>
            <w:hideMark/>
          </w:tcPr>
          <w:p w14:paraId="74AAC813" w14:textId="77777777" w:rsidR="00E13F7F" w:rsidRPr="009F4333" w:rsidRDefault="00E13F7F" w:rsidP="00F173C5">
            <w:pPr>
              <w:spacing w:after="0" w:line="240" w:lineRule="auto"/>
              <w:jc w:val="right"/>
              <w:rPr>
                <w:sz w:val="16"/>
                <w:szCs w:val="16"/>
                <w:lang w:eastAsia="pt-BR"/>
              </w:rPr>
            </w:pPr>
          </w:p>
        </w:tc>
        <w:tc>
          <w:tcPr>
            <w:tcW w:w="1652" w:type="dxa"/>
            <w:tcBorders>
              <w:top w:val="nil"/>
              <w:left w:val="nil"/>
              <w:bottom w:val="nil"/>
              <w:right w:val="nil"/>
            </w:tcBorders>
            <w:shd w:val="clear" w:color="auto" w:fill="auto"/>
            <w:noWrap/>
            <w:vAlign w:val="center"/>
            <w:hideMark/>
          </w:tcPr>
          <w:p w14:paraId="56CA7796" w14:textId="77777777" w:rsidR="00E13F7F" w:rsidRPr="00DA247A" w:rsidRDefault="00E13F7F" w:rsidP="00F173C5">
            <w:pPr>
              <w:spacing w:after="0" w:line="240" w:lineRule="auto"/>
              <w:jc w:val="right"/>
              <w:rPr>
                <w:sz w:val="16"/>
                <w:szCs w:val="16"/>
                <w:lang w:eastAsia="pt-BR"/>
              </w:rPr>
            </w:pPr>
          </w:p>
        </w:tc>
      </w:tr>
      <w:tr w:rsidR="00E13F7F" w:rsidRPr="00C17B19" w14:paraId="71A1BE14" w14:textId="77777777" w:rsidTr="00FB66E8">
        <w:trPr>
          <w:trHeight w:val="227"/>
        </w:trPr>
        <w:tc>
          <w:tcPr>
            <w:tcW w:w="3261" w:type="dxa"/>
            <w:tcBorders>
              <w:top w:val="nil"/>
              <w:left w:val="nil"/>
              <w:bottom w:val="nil"/>
              <w:right w:val="nil"/>
            </w:tcBorders>
            <w:shd w:val="clear" w:color="auto" w:fill="auto"/>
            <w:noWrap/>
            <w:vAlign w:val="center"/>
            <w:hideMark/>
          </w:tcPr>
          <w:p w14:paraId="215B51F6" w14:textId="77777777" w:rsidR="00E13F7F" w:rsidRPr="00DA247A" w:rsidRDefault="00E13F7F" w:rsidP="00F173C5">
            <w:pPr>
              <w:spacing w:after="0" w:line="240" w:lineRule="auto"/>
              <w:rPr>
                <w:rFonts w:ascii="Arial" w:hAnsi="Arial" w:cs="Arial"/>
                <w:sz w:val="16"/>
                <w:szCs w:val="16"/>
                <w:lang w:eastAsia="pt-BR"/>
              </w:rPr>
            </w:pPr>
            <w:r w:rsidRPr="00DA247A">
              <w:rPr>
                <w:rFonts w:ascii="Arial" w:hAnsi="Arial" w:cs="Arial"/>
                <w:sz w:val="16"/>
                <w:szCs w:val="16"/>
                <w:lang w:eastAsia="pt-BR"/>
              </w:rPr>
              <w:t>(-) PAT - Programa de alimentação do trabalhador</w:t>
            </w:r>
          </w:p>
        </w:tc>
        <w:tc>
          <w:tcPr>
            <w:tcW w:w="1527" w:type="dxa"/>
            <w:tcBorders>
              <w:top w:val="nil"/>
              <w:left w:val="nil"/>
              <w:bottom w:val="nil"/>
              <w:right w:val="nil"/>
            </w:tcBorders>
            <w:shd w:val="clear" w:color="auto" w:fill="auto"/>
            <w:noWrap/>
            <w:vAlign w:val="center"/>
            <w:hideMark/>
          </w:tcPr>
          <w:p w14:paraId="47640F60" w14:textId="77777777" w:rsidR="00E13F7F" w:rsidRPr="009F4333" w:rsidRDefault="00E13F7F" w:rsidP="00F173C5">
            <w:pPr>
              <w:spacing w:after="0" w:line="240" w:lineRule="auto"/>
              <w:jc w:val="right"/>
              <w:rPr>
                <w:rFonts w:ascii="Arial" w:hAnsi="Arial" w:cs="Arial"/>
                <w:sz w:val="16"/>
                <w:szCs w:val="16"/>
                <w:lang w:eastAsia="pt-BR"/>
              </w:rPr>
            </w:pPr>
            <w:r w:rsidRPr="009F4333">
              <w:rPr>
                <w:rFonts w:ascii="Arial" w:hAnsi="Arial" w:cs="Arial"/>
                <w:sz w:val="16"/>
                <w:szCs w:val="16"/>
                <w:lang w:eastAsia="pt-BR"/>
              </w:rPr>
              <w:t xml:space="preserve">                                             -   </w:t>
            </w:r>
          </w:p>
        </w:tc>
        <w:tc>
          <w:tcPr>
            <w:tcW w:w="1652" w:type="dxa"/>
            <w:tcBorders>
              <w:top w:val="nil"/>
              <w:left w:val="nil"/>
              <w:bottom w:val="nil"/>
              <w:right w:val="nil"/>
            </w:tcBorders>
            <w:shd w:val="clear" w:color="auto" w:fill="auto"/>
            <w:noWrap/>
            <w:vAlign w:val="center"/>
            <w:hideMark/>
          </w:tcPr>
          <w:p w14:paraId="64AEBAE0" w14:textId="77777777" w:rsidR="00E13F7F" w:rsidRPr="009F4333" w:rsidRDefault="00E13F7F" w:rsidP="00F173C5">
            <w:pPr>
              <w:spacing w:after="0" w:line="240" w:lineRule="auto"/>
              <w:jc w:val="right"/>
              <w:rPr>
                <w:rFonts w:ascii="Arial" w:hAnsi="Arial" w:cs="Arial"/>
                <w:sz w:val="16"/>
                <w:szCs w:val="16"/>
                <w:lang w:eastAsia="pt-BR"/>
              </w:rPr>
            </w:pPr>
            <w:r w:rsidRPr="009F4333">
              <w:rPr>
                <w:rFonts w:ascii="Arial" w:hAnsi="Arial" w:cs="Arial"/>
                <w:sz w:val="16"/>
                <w:szCs w:val="16"/>
                <w:lang w:eastAsia="pt-BR"/>
              </w:rPr>
              <w:t xml:space="preserve">                                             -   </w:t>
            </w:r>
          </w:p>
        </w:tc>
        <w:tc>
          <w:tcPr>
            <w:tcW w:w="222" w:type="dxa"/>
            <w:tcBorders>
              <w:top w:val="nil"/>
              <w:left w:val="nil"/>
              <w:bottom w:val="nil"/>
              <w:right w:val="nil"/>
            </w:tcBorders>
            <w:shd w:val="clear" w:color="auto" w:fill="auto"/>
            <w:noWrap/>
            <w:vAlign w:val="center"/>
            <w:hideMark/>
          </w:tcPr>
          <w:p w14:paraId="1E441DE3" w14:textId="77777777" w:rsidR="00E13F7F" w:rsidRPr="009F4333" w:rsidRDefault="00E13F7F" w:rsidP="00F173C5">
            <w:pPr>
              <w:spacing w:after="0" w:line="240" w:lineRule="auto"/>
              <w:jc w:val="right"/>
              <w:rPr>
                <w:rFonts w:ascii="Arial" w:hAnsi="Arial" w:cs="Arial"/>
                <w:sz w:val="16"/>
                <w:szCs w:val="16"/>
                <w:lang w:eastAsia="pt-BR"/>
              </w:rPr>
            </w:pPr>
          </w:p>
        </w:tc>
        <w:tc>
          <w:tcPr>
            <w:tcW w:w="1527" w:type="dxa"/>
            <w:tcBorders>
              <w:top w:val="nil"/>
              <w:left w:val="nil"/>
              <w:bottom w:val="nil"/>
              <w:right w:val="nil"/>
            </w:tcBorders>
            <w:shd w:val="clear" w:color="auto" w:fill="auto"/>
            <w:noWrap/>
            <w:vAlign w:val="center"/>
            <w:hideMark/>
          </w:tcPr>
          <w:p w14:paraId="363B4044" w14:textId="77777777" w:rsidR="00E13F7F" w:rsidRPr="009F4333" w:rsidRDefault="00E13F7F" w:rsidP="00F173C5">
            <w:pPr>
              <w:spacing w:after="0" w:line="240" w:lineRule="auto"/>
              <w:jc w:val="right"/>
              <w:rPr>
                <w:rFonts w:ascii="Arial" w:hAnsi="Arial" w:cs="Arial"/>
                <w:sz w:val="16"/>
                <w:szCs w:val="16"/>
                <w:lang w:eastAsia="pt-BR"/>
              </w:rPr>
            </w:pPr>
            <w:r w:rsidRPr="009F4333">
              <w:rPr>
                <w:rFonts w:ascii="Arial" w:hAnsi="Arial" w:cs="Arial"/>
                <w:sz w:val="16"/>
                <w:szCs w:val="16"/>
                <w:lang w:eastAsia="pt-BR"/>
              </w:rPr>
              <w:t xml:space="preserve">                                             -   </w:t>
            </w:r>
          </w:p>
        </w:tc>
        <w:tc>
          <w:tcPr>
            <w:tcW w:w="1652" w:type="dxa"/>
            <w:tcBorders>
              <w:top w:val="nil"/>
              <w:left w:val="nil"/>
              <w:bottom w:val="nil"/>
              <w:right w:val="nil"/>
            </w:tcBorders>
            <w:shd w:val="clear" w:color="auto" w:fill="auto"/>
            <w:noWrap/>
            <w:vAlign w:val="center"/>
            <w:hideMark/>
          </w:tcPr>
          <w:p w14:paraId="1A1D5064" w14:textId="77777777" w:rsidR="00E13F7F" w:rsidRPr="00DA247A" w:rsidRDefault="00E13F7F" w:rsidP="00F173C5">
            <w:pPr>
              <w:spacing w:after="0" w:line="240" w:lineRule="auto"/>
              <w:jc w:val="right"/>
              <w:rPr>
                <w:rFonts w:ascii="Arial" w:hAnsi="Arial" w:cs="Arial"/>
                <w:sz w:val="16"/>
                <w:szCs w:val="16"/>
                <w:lang w:eastAsia="pt-BR"/>
              </w:rPr>
            </w:pPr>
            <w:r w:rsidRPr="00DA247A">
              <w:rPr>
                <w:rFonts w:ascii="Arial" w:hAnsi="Arial" w:cs="Arial"/>
                <w:sz w:val="16"/>
                <w:szCs w:val="16"/>
                <w:lang w:eastAsia="pt-BR"/>
              </w:rPr>
              <w:t xml:space="preserve">                                             -   </w:t>
            </w:r>
          </w:p>
        </w:tc>
      </w:tr>
      <w:tr w:rsidR="00E13F7F" w:rsidRPr="00C17B19" w14:paraId="0563435C" w14:textId="77777777" w:rsidTr="00FB66E8">
        <w:trPr>
          <w:trHeight w:val="227"/>
        </w:trPr>
        <w:tc>
          <w:tcPr>
            <w:tcW w:w="3261" w:type="dxa"/>
            <w:tcBorders>
              <w:top w:val="nil"/>
              <w:left w:val="nil"/>
              <w:bottom w:val="nil"/>
              <w:right w:val="nil"/>
            </w:tcBorders>
            <w:shd w:val="clear" w:color="auto" w:fill="auto"/>
            <w:noWrap/>
            <w:vAlign w:val="center"/>
            <w:hideMark/>
          </w:tcPr>
          <w:p w14:paraId="6505F67B" w14:textId="77777777" w:rsidR="00E13F7F" w:rsidRPr="00DA247A" w:rsidRDefault="00E13F7F" w:rsidP="00F173C5">
            <w:pPr>
              <w:spacing w:after="0" w:line="240" w:lineRule="auto"/>
              <w:rPr>
                <w:rFonts w:ascii="Arial" w:hAnsi="Arial" w:cs="Arial"/>
                <w:sz w:val="16"/>
                <w:szCs w:val="16"/>
                <w:lang w:eastAsia="pt-BR"/>
              </w:rPr>
            </w:pPr>
            <w:r w:rsidRPr="00DA247A">
              <w:rPr>
                <w:rFonts w:ascii="Arial" w:hAnsi="Arial" w:cs="Arial"/>
                <w:sz w:val="16"/>
                <w:szCs w:val="16"/>
                <w:lang w:eastAsia="pt-BR"/>
              </w:rPr>
              <w:t>(-) Doações e incentivos</w:t>
            </w:r>
          </w:p>
        </w:tc>
        <w:tc>
          <w:tcPr>
            <w:tcW w:w="1527" w:type="dxa"/>
            <w:tcBorders>
              <w:top w:val="nil"/>
              <w:left w:val="nil"/>
              <w:bottom w:val="nil"/>
              <w:right w:val="nil"/>
            </w:tcBorders>
            <w:shd w:val="clear" w:color="auto" w:fill="auto"/>
            <w:noWrap/>
            <w:vAlign w:val="center"/>
            <w:hideMark/>
          </w:tcPr>
          <w:p w14:paraId="30CDB835" w14:textId="77777777" w:rsidR="00E13F7F" w:rsidRPr="009F4333" w:rsidRDefault="00E13F7F" w:rsidP="00F173C5">
            <w:pPr>
              <w:spacing w:after="0" w:line="240" w:lineRule="auto"/>
              <w:jc w:val="right"/>
              <w:rPr>
                <w:rFonts w:ascii="Arial" w:hAnsi="Arial" w:cs="Arial"/>
                <w:sz w:val="16"/>
                <w:szCs w:val="16"/>
                <w:lang w:eastAsia="pt-BR"/>
              </w:rPr>
            </w:pPr>
            <w:r w:rsidRPr="009F4333">
              <w:rPr>
                <w:rFonts w:ascii="Arial" w:hAnsi="Arial" w:cs="Arial"/>
                <w:sz w:val="16"/>
                <w:szCs w:val="16"/>
                <w:lang w:eastAsia="pt-BR"/>
              </w:rPr>
              <w:t xml:space="preserve">                                             -   </w:t>
            </w:r>
          </w:p>
        </w:tc>
        <w:tc>
          <w:tcPr>
            <w:tcW w:w="1652" w:type="dxa"/>
            <w:tcBorders>
              <w:top w:val="nil"/>
              <w:left w:val="nil"/>
              <w:bottom w:val="nil"/>
              <w:right w:val="nil"/>
            </w:tcBorders>
            <w:shd w:val="clear" w:color="auto" w:fill="auto"/>
            <w:noWrap/>
            <w:vAlign w:val="center"/>
            <w:hideMark/>
          </w:tcPr>
          <w:p w14:paraId="5F2095D4" w14:textId="77777777" w:rsidR="00E13F7F" w:rsidRPr="009F4333" w:rsidRDefault="00E13F7F" w:rsidP="00F173C5">
            <w:pPr>
              <w:spacing w:after="0" w:line="240" w:lineRule="auto"/>
              <w:jc w:val="right"/>
              <w:rPr>
                <w:rFonts w:ascii="Arial" w:hAnsi="Arial" w:cs="Arial"/>
                <w:sz w:val="16"/>
                <w:szCs w:val="16"/>
                <w:lang w:eastAsia="pt-BR"/>
              </w:rPr>
            </w:pPr>
            <w:r w:rsidRPr="009F4333">
              <w:rPr>
                <w:rFonts w:ascii="Arial" w:hAnsi="Arial" w:cs="Arial"/>
                <w:sz w:val="16"/>
                <w:szCs w:val="16"/>
                <w:lang w:eastAsia="pt-BR"/>
              </w:rPr>
              <w:t xml:space="preserve">                                             -   </w:t>
            </w:r>
          </w:p>
        </w:tc>
        <w:tc>
          <w:tcPr>
            <w:tcW w:w="222" w:type="dxa"/>
            <w:tcBorders>
              <w:top w:val="nil"/>
              <w:left w:val="nil"/>
              <w:bottom w:val="nil"/>
              <w:right w:val="nil"/>
            </w:tcBorders>
            <w:shd w:val="clear" w:color="auto" w:fill="auto"/>
            <w:noWrap/>
            <w:vAlign w:val="center"/>
            <w:hideMark/>
          </w:tcPr>
          <w:p w14:paraId="0020D849" w14:textId="77777777" w:rsidR="00E13F7F" w:rsidRPr="009F4333" w:rsidRDefault="00E13F7F" w:rsidP="00F173C5">
            <w:pPr>
              <w:spacing w:after="0" w:line="240" w:lineRule="auto"/>
              <w:jc w:val="right"/>
              <w:rPr>
                <w:rFonts w:ascii="Arial" w:hAnsi="Arial" w:cs="Arial"/>
                <w:sz w:val="16"/>
                <w:szCs w:val="16"/>
                <w:lang w:eastAsia="pt-BR"/>
              </w:rPr>
            </w:pPr>
          </w:p>
        </w:tc>
        <w:tc>
          <w:tcPr>
            <w:tcW w:w="1527" w:type="dxa"/>
            <w:tcBorders>
              <w:top w:val="nil"/>
              <w:left w:val="nil"/>
              <w:bottom w:val="nil"/>
              <w:right w:val="nil"/>
            </w:tcBorders>
            <w:shd w:val="clear" w:color="auto" w:fill="auto"/>
            <w:noWrap/>
            <w:vAlign w:val="center"/>
            <w:hideMark/>
          </w:tcPr>
          <w:p w14:paraId="07161C13" w14:textId="77777777" w:rsidR="00E13F7F" w:rsidRPr="009F4333" w:rsidRDefault="00E13F7F" w:rsidP="00F173C5">
            <w:pPr>
              <w:spacing w:after="0" w:line="240" w:lineRule="auto"/>
              <w:jc w:val="right"/>
              <w:rPr>
                <w:rFonts w:ascii="Arial" w:hAnsi="Arial" w:cs="Arial"/>
                <w:sz w:val="16"/>
                <w:szCs w:val="16"/>
                <w:lang w:eastAsia="pt-BR"/>
              </w:rPr>
            </w:pPr>
            <w:r w:rsidRPr="009F4333">
              <w:rPr>
                <w:rFonts w:ascii="Arial" w:hAnsi="Arial" w:cs="Arial"/>
                <w:sz w:val="16"/>
                <w:szCs w:val="16"/>
                <w:lang w:eastAsia="pt-BR"/>
              </w:rPr>
              <w:t xml:space="preserve">                                             -   </w:t>
            </w:r>
          </w:p>
        </w:tc>
        <w:tc>
          <w:tcPr>
            <w:tcW w:w="1652" w:type="dxa"/>
            <w:tcBorders>
              <w:top w:val="nil"/>
              <w:left w:val="nil"/>
              <w:bottom w:val="nil"/>
              <w:right w:val="nil"/>
            </w:tcBorders>
            <w:shd w:val="clear" w:color="auto" w:fill="auto"/>
            <w:noWrap/>
            <w:vAlign w:val="center"/>
            <w:hideMark/>
          </w:tcPr>
          <w:p w14:paraId="763FB72D" w14:textId="77777777" w:rsidR="00E13F7F" w:rsidRPr="00DA247A" w:rsidRDefault="00E13F7F" w:rsidP="00F173C5">
            <w:pPr>
              <w:spacing w:after="0" w:line="240" w:lineRule="auto"/>
              <w:jc w:val="right"/>
              <w:rPr>
                <w:rFonts w:ascii="Arial" w:hAnsi="Arial" w:cs="Arial"/>
                <w:sz w:val="16"/>
                <w:szCs w:val="16"/>
                <w:lang w:eastAsia="pt-BR"/>
              </w:rPr>
            </w:pPr>
            <w:r w:rsidRPr="00DA247A">
              <w:rPr>
                <w:rFonts w:ascii="Arial" w:hAnsi="Arial" w:cs="Arial"/>
                <w:sz w:val="16"/>
                <w:szCs w:val="16"/>
                <w:lang w:eastAsia="pt-BR"/>
              </w:rPr>
              <w:t xml:space="preserve">                                             -   </w:t>
            </w:r>
          </w:p>
        </w:tc>
      </w:tr>
      <w:tr w:rsidR="00E13F7F" w:rsidRPr="00C17B19" w14:paraId="3CFBA8AF" w14:textId="77777777" w:rsidTr="00FB66E8">
        <w:trPr>
          <w:trHeight w:val="227"/>
        </w:trPr>
        <w:tc>
          <w:tcPr>
            <w:tcW w:w="3261" w:type="dxa"/>
            <w:tcBorders>
              <w:top w:val="nil"/>
              <w:left w:val="nil"/>
              <w:bottom w:val="nil"/>
              <w:right w:val="nil"/>
            </w:tcBorders>
            <w:shd w:val="clear" w:color="auto" w:fill="auto"/>
            <w:noWrap/>
            <w:vAlign w:val="center"/>
            <w:hideMark/>
          </w:tcPr>
          <w:p w14:paraId="4C1BDB17" w14:textId="77777777" w:rsidR="00E13F7F" w:rsidRPr="00DA247A" w:rsidRDefault="00E13F7F" w:rsidP="00F173C5">
            <w:pPr>
              <w:spacing w:after="0" w:line="240" w:lineRule="auto"/>
              <w:rPr>
                <w:rFonts w:ascii="Arial" w:hAnsi="Arial" w:cs="Arial"/>
                <w:sz w:val="16"/>
                <w:szCs w:val="16"/>
                <w:lang w:eastAsia="pt-BR"/>
              </w:rPr>
            </w:pPr>
            <w:r w:rsidRPr="00DA247A">
              <w:rPr>
                <w:rFonts w:ascii="Arial" w:hAnsi="Arial" w:cs="Arial"/>
                <w:sz w:val="16"/>
                <w:szCs w:val="16"/>
                <w:lang w:eastAsia="pt-BR"/>
              </w:rPr>
              <w:t>(-) Imposto Retido</w:t>
            </w:r>
          </w:p>
        </w:tc>
        <w:tc>
          <w:tcPr>
            <w:tcW w:w="1527" w:type="dxa"/>
            <w:tcBorders>
              <w:top w:val="nil"/>
              <w:left w:val="nil"/>
              <w:bottom w:val="nil"/>
              <w:right w:val="nil"/>
            </w:tcBorders>
            <w:shd w:val="clear" w:color="auto" w:fill="auto"/>
            <w:noWrap/>
            <w:vAlign w:val="center"/>
            <w:hideMark/>
          </w:tcPr>
          <w:p w14:paraId="63B0E3CF" w14:textId="77777777" w:rsidR="00E13F7F" w:rsidRPr="009F4333" w:rsidRDefault="00E13F7F" w:rsidP="00F173C5">
            <w:pPr>
              <w:spacing w:after="0" w:line="240" w:lineRule="auto"/>
              <w:jc w:val="right"/>
              <w:rPr>
                <w:rFonts w:ascii="Arial" w:hAnsi="Arial" w:cs="Arial"/>
                <w:sz w:val="16"/>
                <w:szCs w:val="16"/>
                <w:lang w:eastAsia="pt-BR"/>
              </w:rPr>
            </w:pPr>
            <w:r w:rsidRPr="009F4333">
              <w:rPr>
                <w:rFonts w:ascii="Arial" w:hAnsi="Arial" w:cs="Arial"/>
                <w:sz w:val="16"/>
                <w:szCs w:val="16"/>
                <w:lang w:eastAsia="pt-BR"/>
              </w:rPr>
              <w:t xml:space="preserve">-   </w:t>
            </w:r>
          </w:p>
        </w:tc>
        <w:tc>
          <w:tcPr>
            <w:tcW w:w="1652" w:type="dxa"/>
            <w:tcBorders>
              <w:top w:val="nil"/>
              <w:left w:val="nil"/>
              <w:bottom w:val="nil"/>
              <w:right w:val="nil"/>
            </w:tcBorders>
            <w:shd w:val="clear" w:color="auto" w:fill="auto"/>
            <w:noWrap/>
            <w:vAlign w:val="center"/>
            <w:hideMark/>
          </w:tcPr>
          <w:p w14:paraId="14206FF7" w14:textId="77777777" w:rsidR="00E13F7F" w:rsidRPr="009F4333" w:rsidRDefault="00E13F7F" w:rsidP="00F173C5">
            <w:pPr>
              <w:spacing w:after="0" w:line="240" w:lineRule="auto"/>
              <w:jc w:val="right"/>
              <w:rPr>
                <w:rFonts w:ascii="Arial" w:hAnsi="Arial" w:cs="Arial"/>
                <w:sz w:val="16"/>
                <w:szCs w:val="16"/>
                <w:lang w:eastAsia="pt-BR"/>
              </w:rPr>
            </w:pPr>
            <w:r w:rsidRPr="009F4333">
              <w:rPr>
                <w:rFonts w:ascii="Arial" w:hAnsi="Arial" w:cs="Arial"/>
                <w:sz w:val="16"/>
                <w:szCs w:val="16"/>
                <w:lang w:eastAsia="pt-BR"/>
              </w:rPr>
              <w:t xml:space="preserve">-   </w:t>
            </w:r>
          </w:p>
        </w:tc>
        <w:tc>
          <w:tcPr>
            <w:tcW w:w="222" w:type="dxa"/>
            <w:tcBorders>
              <w:top w:val="nil"/>
              <w:left w:val="nil"/>
              <w:bottom w:val="nil"/>
              <w:right w:val="nil"/>
            </w:tcBorders>
            <w:shd w:val="clear" w:color="auto" w:fill="auto"/>
            <w:noWrap/>
            <w:vAlign w:val="center"/>
            <w:hideMark/>
          </w:tcPr>
          <w:p w14:paraId="3B74228F" w14:textId="77777777" w:rsidR="00E13F7F" w:rsidRPr="009F4333" w:rsidRDefault="00E13F7F" w:rsidP="00F173C5">
            <w:pPr>
              <w:spacing w:after="0" w:line="240" w:lineRule="auto"/>
              <w:jc w:val="right"/>
              <w:rPr>
                <w:rFonts w:ascii="Arial" w:hAnsi="Arial" w:cs="Arial"/>
                <w:sz w:val="16"/>
                <w:szCs w:val="16"/>
                <w:lang w:eastAsia="pt-BR"/>
              </w:rPr>
            </w:pPr>
          </w:p>
        </w:tc>
        <w:tc>
          <w:tcPr>
            <w:tcW w:w="1527" w:type="dxa"/>
            <w:tcBorders>
              <w:top w:val="nil"/>
              <w:left w:val="nil"/>
              <w:bottom w:val="nil"/>
              <w:right w:val="nil"/>
            </w:tcBorders>
            <w:shd w:val="clear" w:color="auto" w:fill="auto"/>
            <w:noWrap/>
            <w:vAlign w:val="center"/>
            <w:hideMark/>
          </w:tcPr>
          <w:p w14:paraId="715E9AE4" w14:textId="77777777" w:rsidR="00E13F7F" w:rsidRPr="009F4333" w:rsidRDefault="00E13F7F" w:rsidP="00F173C5">
            <w:pPr>
              <w:spacing w:after="0" w:line="240" w:lineRule="auto"/>
              <w:jc w:val="right"/>
              <w:rPr>
                <w:rFonts w:ascii="Arial" w:hAnsi="Arial" w:cs="Arial"/>
                <w:sz w:val="16"/>
                <w:szCs w:val="16"/>
                <w:lang w:eastAsia="pt-BR"/>
              </w:rPr>
            </w:pPr>
            <w:r w:rsidRPr="009F4333">
              <w:rPr>
                <w:rFonts w:ascii="Arial" w:hAnsi="Arial" w:cs="Arial"/>
                <w:sz w:val="16"/>
                <w:szCs w:val="16"/>
                <w:lang w:eastAsia="pt-BR"/>
              </w:rPr>
              <w:t xml:space="preserve">-   </w:t>
            </w:r>
          </w:p>
        </w:tc>
        <w:tc>
          <w:tcPr>
            <w:tcW w:w="1652" w:type="dxa"/>
            <w:tcBorders>
              <w:top w:val="nil"/>
              <w:left w:val="nil"/>
              <w:bottom w:val="nil"/>
              <w:right w:val="nil"/>
            </w:tcBorders>
            <w:shd w:val="clear" w:color="auto" w:fill="auto"/>
            <w:noWrap/>
            <w:vAlign w:val="center"/>
            <w:hideMark/>
          </w:tcPr>
          <w:p w14:paraId="55691FF4" w14:textId="77777777" w:rsidR="00E13F7F" w:rsidRPr="00DA247A" w:rsidRDefault="00E13F7F" w:rsidP="00F173C5">
            <w:pPr>
              <w:spacing w:after="0" w:line="240" w:lineRule="auto"/>
              <w:jc w:val="right"/>
              <w:rPr>
                <w:rFonts w:ascii="Arial" w:hAnsi="Arial" w:cs="Arial"/>
                <w:sz w:val="16"/>
                <w:szCs w:val="16"/>
                <w:lang w:eastAsia="pt-BR"/>
              </w:rPr>
            </w:pPr>
            <w:r w:rsidRPr="00DA247A">
              <w:rPr>
                <w:rFonts w:ascii="Arial" w:hAnsi="Arial" w:cs="Arial"/>
                <w:sz w:val="16"/>
                <w:szCs w:val="16"/>
                <w:lang w:eastAsia="pt-BR"/>
              </w:rPr>
              <w:t xml:space="preserve">-   </w:t>
            </w:r>
          </w:p>
        </w:tc>
      </w:tr>
      <w:tr w:rsidR="00E13F7F" w:rsidRPr="00C17B19" w14:paraId="31B8E229" w14:textId="77777777" w:rsidTr="00FB66E8">
        <w:trPr>
          <w:trHeight w:val="227"/>
        </w:trPr>
        <w:tc>
          <w:tcPr>
            <w:tcW w:w="3261" w:type="dxa"/>
            <w:tcBorders>
              <w:top w:val="nil"/>
              <w:left w:val="nil"/>
              <w:bottom w:val="nil"/>
              <w:right w:val="nil"/>
            </w:tcBorders>
            <w:shd w:val="clear" w:color="auto" w:fill="auto"/>
            <w:noWrap/>
            <w:vAlign w:val="center"/>
            <w:hideMark/>
          </w:tcPr>
          <w:p w14:paraId="1D8321A2" w14:textId="77777777" w:rsidR="00E13F7F" w:rsidRPr="00DA247A" w:rsidRDefault="00E13F7F" w:rsidP="00F173C5">
            <w:pPr>
              <w:spacing w:after="0" w:line="240" w:lineRule="auto"/>
              <w:rPr>
                <w:rFonts w:ascii="Arial" w:hAnsi="Arial" w:cs="Arial"/>
                <w:b/>
                <w:bCs/>
                <w:sz w:val="16"/>
                <w:szCs w:val="16"/>
                <w:lang w:eastAsia="pt-BR"/>
              </w:rPr>
            </w:pPr>
            <w:r w:rsidRPr="00DA247A">
              <w:rPr>
                <w:rFonts w:ascii="Arial" w:hAnsi="Arial" w:cs="Arial"/>
                <w:b/>
                <w:bCs/>
                <w:sz w:val="16"/>
                <w:szCs w:val="16"/>
                <w:lang w:eastAsia="pt-BR"/>
              </w:rPr>
              <w:t>Total da despesa de IRPJ e CSLL</w:t>
            </w:r>
          </w:p>
        </w:tc>
        <w:tc>
          <w:tcPr>
            <w:tcW w:w="1527" w:type="dxa"/>
            <w:tcBorders>
              <w:top w:val="nil"/>
              <w:left w:val="nil"/>
              <w:bottom w:val="double" w:sz="6" w:space="0" w:color="auto"/>
              <w:right w:val="nil"/>
            </w:tcBorders>
            <w:shd w:val="clear" w:color="auto" w:fill="auto"/>
            <w:noWrap/>
            <w:vAlign w:val="center"/>
            <w:hideMark/>
          </w:tcPr>
          <w:p w14:paraId="4AAE1872" w14:textId="77777777" w:rsidR="00E13F7F" w:rsidRPr="009F4333" w:rsidRDefault="00E13F7F" w:rsidP="00F173C5">
            <w:pPr>
              <w:spacing w:after="0" w:line="240" w:lineRule="auto"/>
              <w:jc w:val="right"/>
              <w:rPr>
                <w:rFonts w:ascii="Arial" w:hAnsi="Arial" w:cs="Arial"/>
                <w:b/>
                <w:bCs/>
                <w:sz w:val="16"/>
                <w:szCs w:val="16"/>
                <w:lang w:eastAsia="pt-BR"/>
              </w:rPr>
            </w:pPr>
            <w:r w:rsidRPr="009F4333">
              <w:rPr>
                <w:rFonts w:ascii="Arial" w:hAnsi="Arial" w:cs="Arial"/>
                <w:b/>
                <w:bCs/>
                <w:sz w:val="16"/>
                <w:szCs w:val="16"/>
                <w:lang w:eastAsia="pt-BR"/>
              </w:rPr>
              <w:t xml:space="preserve">-   </w:t>
            </w:r>
          </w:p>
        </w:tc>
        <w:tc>
          <w:tcPr>
            <w:tcW w:w="1652" w:type="dxa"/>
            <w:tcBorders>
              <w:top w:val="nil"/>
              <w:left w:val="nil"/>
              <w:bottom w:val="double" w:sz="6" w:space="0" w:color="auto"/>
              <w:right w:val="nil"/>
            </w:tcBorders>
            <w:shd w:val="clear" w:color="auto" w:fill="auto"/>
            <w:noWrap/>
            <w:vAlign w:val="center"/>
            <w:hideMark/>
          </w:tcPr>
          <w:p w14:paraId="13ECAA07" w14:textId="77777777" w:rsidR="00E13F7F" w:rsidRPr="009F4333" w:rsidRDefault="00E13F7F" w:rsidP="00F173C5">
            <w:pPr>
              <w:spacing w:after="0" w:line="240" w:lineRule="auto"/>
              <w:jc w:val="right"/>
              <w:rPr>
                <w:rFonts w:ascii="Arial" w:hAnsi="Arial" w:cs="Arial"/>
                <w:b/>
                <w:bCs/>
                <w:sz w:val="16"/>
                <w:szCs w:val="16"/>
                <w:lang w:eastAsia="pt-BR"/>
              </w:rPr>
            </w:pPr>
            <w:r w:rsidRPr="009F4333">
              <w:rPr>
                <w:rFonts w:ascii="Arial" w:hAnsi="Arial" w:cs="Arial"/>
                <w:b/>
                <w:bCs/>
                <w:sz w:val="16"/>
                <w:szCs w:val="16"/>
                <w:lang w:eastAsia="pt-BR"/>
              </w:rPr>
              <w:t xml:space="preserve">-   </w:t>
            </w:r>
          </w:p>
        </w:tc>
        <w:tc>
          <w:tcPr>
            <w:tcW w:w="222" w:type="dxa"/>
            <w:tcBorders>
              <w:top w:val="nil"/>
              <w:left w:val="nil"/>
              <w:bottom w:val="nil"/>
              <w:right w:val="nil"/>
            </w:tcBorders>
            <w:shd w:val="clear" w:color="auto" w:fill="auto"/>
            <w:noWrap/>
            <w:vAlign w:val="center"/>
            <w:hideMark/>
          </w:tcPr>
          <w:p w14:paraId="7943957F" w14:textId="77777777" w:rsidR="00E13F7F" w:rsidRPr="009F4333" w:rsidRDefault="00E13F7F" w:rsidP="00F173C5">
            <w:pPr>
              <w:spacing w:after="0" w:line="240" w:lineRule="auto"/>
              <w:jc w:val="right"/>
              <w:rPr>
                <w:rFonts w:ascii="Arial" w:hAnsi="Arial" w:cs="Arial"/>
                <w:b/>
                <w:bCs/>
                <w:sz w:val="16"/>
                <w:szCs w:val="16"/>
                <w:lang w:eastAsia="pt-BR"/>
              </w:rPr>
            </w:pPr>
          </w:p>
        </w:tc>
        <w:tc>
          <w:tcPr>
            <w:tcW w:w="1527" w:type="dxa"/>
            <w:tcBorders>
              <w:top w:val="nil"/>
              <w:left w:val="nil"/>
              <w:bottom w:val="double" w:sz="6" w:space="0" w:color="auto"/>
              <w:right w:val="nil"/>
            </w:tcBorders>
            <w:shd w:val="clear" w:color="auto" w:fill="auto"/>
            <w:noWrap/>
            <w:vAlign w:val="center"/>
            <w:hideMark/>
          </w:tcPr>
          <w:p w14:paraId="30CB29DD" w14:textId="77777777" w:rsidR="00E13F7F" w:rsidRPr="009F4333" w:rsidRDefault="00E13F7F" w:rsidP="00F173C5">
            <w:pPr>
              <w:spacing w:after="0" w:line="240" w:lineRule="auto"/>
              <w:jc w:val="right"/>
              <w:rPr>
                <w:rFonts w:ascii="Arial" w:hAnsi="Arial" w:cs="Arial"/>
                <w:b/>
                <w:bCs/>
                <w:sz w:val="16"/>
                <w:szCs w:val="16"/>
                <w:lang w:eastAsia="pt-BR"/>
              </w:rPr>
            </w:pPr>
            <w:r w:rsidRPr="009F4333">
              <w:rPr>
                <w:rFonts w:ascii="Arial" w:hAnsi="Arial" w:cs="Arial"/>
                <w:b/>
                <w:bCs/>
                <w:sz w:val="16"/>
                <w:szCs w:val="16"/>
                <w:lang w:eastAsia="pt-BR"/>
              </w:rPr>
              <w:t xml:space="preserve">-   </w:t>
            </w:r>
          </w:p>
        </w:tc>
        <w:tc>
          <w:tcPr>
            <w:tcW w:w="1652" w:type="dxa"/>
            <w:tcBorders>
              <w:top w:val="nil"/>
              <w:left w:val="nil"/>
              <w:bottom w:val="double" w:sz="6" w:space="0" w:color="auto"/>
              <w:right w:val="nil"/>
            </w:tcBorders>
            <w:shd w:val="clear" w:color="auto" w:fill="auto"/>
            <w:noWrap/>
            <w:vAlign w:val="center"/>
            <w:hideMark/>
          </w:tcPr>
          <w:p w14:paraId="7D11DF85" w14:textId="77777777" w:rsidR="00E13F7F" w:rsidRPr="00DA247A" w:rsidRDefault="00E13F7F" w:rsidP="00F173C5">
            <w:pPr>
              <w:spacing w:after="0" w:line="240" w:lineRule="auto"/>
              <w:jc w:val="right"/>
              <w:rPr>
                <w:rFonts w:ascii="Arial" w:hAnsi="Arial" w:cs="Arial"/>
                <w:b/>
                <w:bCs/>
                <w:sz w:val="16"/>
                <w:szCs w:val="16"/>
                <w:lang w:eastAsia="pt-BR"/>
              </w:rPr>
            </w:pPr>
            <w:r w:rsidRPr="00DA247A">
              <w:rPr>
                <w:rFonts w:ascii="Arial" w:hAnsi="Arial" w:cs="Arial"/>
                <w:b/>
                <w:bCs/>
                <w:sz w:val="16"/>
                <w:szCs w:val="16"/>
                <w:lang w:eastAsia="pt-BR"/>
              </w:rPr>
              <w:t xml:space="preserve">-   </w:t>
            </w:r>
          </w:p>
        </w:tc>
      </w:tr>
      <w:tr w:rsidR="00E13F7F" w:rsidRPr="00C17B19" w14:paraId="6AC00F63" w14:textId="77777777" w:rsidTr="00FB66E8">
        <w:trPr>
          <w:trHeight w:val="227"/>
        </w:trPr>
        <w:tc>
          <w:tcPr>
            <w:tcW w:w="3261" w:type="dxa"/>
            <w:tcBorders>
              <w:top w:val="nil"/>
              <w:left w:val="nil"/>
              <w:bottom w:val="nil"/>
              <w:right w:val="nil"/>
            </w:tcBorders>
            <w:shd w:val="clear" w:color="auto" w:fill="auto"/>
            <w:noWrap/>
            <w:vAlign w:val="center"/>
            <w:hideMark/>
          </w:tcPr>
          <w:p w14:paraId="1CC907A7" w14:textId="77777777" w:rsidR="00E13F7F" w:rsidRPr="00DA247A" w:rsidRDefault="00E13F7F" w:rsidP="00F173C5">
            <w:pPr>
              <w:spacing w:after="0" w:line="240" w:lineRule="auto"/>
              <w:jc w:val="right"/>
              <w:rPr>
                <w:rFonts w:ascii="Arial" w:hAnsi="Arial" w:cs="Arial"/>
                <w:b/>
                <w:bCs/>
                <w:sz w:val="16"/>
                <w:szCs w:val="16"/>
                <w:lang w:eastAsia="pt-BR"/>
              </w:rPr>
            </w:pPr>
          </w:p>
        </w:tc>
        <w:tc>
          <w:tcPr>
            <w:tcW w:w="1527" w:type="dxa"/>
            <w:tcBorders>
              <w:top w:val="nil"/>
              <w:left w:val="nil"/>
              <w:bottom w:val="nil"/>
              <w:right w:val="nil"/>
            </w:tcBorders>
            <w:shd w:val="clear" w:color="auto" w:fill="auto"/>
            <w:noWrap/>
            <w:vAlign w:val="center"/>
            <w:hideMark/>
          </w:tcPr>
          <w:p w14:paraId="67375374" w14:textId="77777777" w:rsidR="00E13F7F" w:rsidRPr="009F4333" w:rsidRDefault="00E13F7F" w:rsidP="00F173C5">
            <w:pPr>
              <w:spacing w:after="0" w:line="240" w:lineRule="auto"/>
              <w:rPr>
                <w:sz w:val="16"/>
                <w:szCs w:val="16"/>
                <w:lang w:eastAsia="pt-BR"/>
              </w:rPr>
            </w:pPr>
          </w:p>
        </w:tc>
        <w:tc>
          <w:tcPr>
            <w:tcW w:w="1652" w:type="dxa"/>
            <w:tcBorders>
              <w:top w:val="nil"/>
              <w:left w:val="nil"/>
              <w:bottom w:val="nil"/>
              <w:right w:val="nil"/>
            </w:tcBorders>
            <w:shd w:val="clear" w:color="auto" w:fill="auto"/>
            <w:noWrap/>
            <w:vAlign w:val="center"/>
            <w:hideMark/>
          </w:tcPr>
          <w:p w14:paraId="50897569" w14:textId="77777777" w:rsidR="00E13F7F" w:rsidRPr="009F4333" w:rsidRDefault="00E13F7F" w:rsidP="00F173C5">
            <w:pPr>
              <w:spacing w:after="0" w:line="240" w:lineRule="auto"/>
              <w:jc w:val="right"/>
              <w:rPr>
                <w:sz w:val="16"/>
                <w:szCs w:val="16"/>
                <w:lang w:eastAsia="pt-BR"/>
              </w:rPr>
            </w:pPr>
          </w:p>
        </w:tc>
        <w:tc>
          <w:tcPr>
            <w:tcW w:w="222" w:type="dxa"/>
            <w:tcBorders>
              <w:top w:val="nil"/>
              <w:left w:val="nil"/>
              <w:bottom w:val="nil"/>
              <w:right w:val="nil"/>
            </w:tcBorders>
            <w:shd w:val="clear" w:color="auto" w:fill="auto"/>
            <w:noWrap/>
            <w:vAlign w:val="center"/>
            <w:hideMark/>
          </w:tcPr>
          <w:p w14:paraId="446A290B" w14:textId="77777777" w:rsidR="00E13F7F" w:rsidRPr="009F4333" w:rsidRDefault="00E13F7F" w:rsidP="00F173C5">
            <w:pPr>
              <w:spacing w:after="0" w:line="240" w:lineRule="auto"/>
              <w:jc w:val="right"/>
              <w:rPr>
                <w:sz w:val="16"/>
                <w:szCs w:val="16"/>
                <w:lang w:eastAsia="pt-BR"/>
              </w:rPr>
            </w:pPr>
          </w:p>
        </w:tc>
        <w:tc>
          <w:tcPr>
            <w:tcW w:w="1527" w:type="dxa"/>
            <w:tcBorders>
              <w:top w:val="nil"/>
              <w:left w:val="nil"/>
              <w:bottom w:val="nil"/>
              <w:right w:val="nil"/>
            </w:tcBorders>
            <w:shd w:val="clear" w:color="auto" w:fill="auto"/>
            <w:noWrap/>
            <w:vAlign w:val="center"/>
            <w:hideMark/>
          </w:tcPr>
          <w:p w14:paraId="37B5540D" w14:textId="77777777" w:rsidR="00E13F7F" w:rsidRPr="009F4333" w:rsidRDefault="00E13F7F" w:rsidP="00F173C5">
            <w:pPr>
              <w:spacing w:after="0" w:line="240" w:lineRule="auto"/>
              <w:jc w:val="right"/>
              <w:rPr>
                <w:sz w:val="16"/>
                <w:szCs w:val="16"/>
                <w:lang w:eastAsia="pt-BR"/>
              </w:rPr>
            </w:pPr>
          </w:p>
        </w:tc>
        <w:tc>
          <w:tcPr>
            <w:tcW w:w="1652" w:type="dxa"/>
            <w:tcBorders>
              <w:top w:val="nil"/>
              <w:left w:val="nil"/>
              <w:bottom w:val="nil"/>
              <w:right w:val="nil"/>
            </w:tcBorders>
            <w:shd w:val="clear" w:color="auto" w:fill="auto"/>
            <w:noWrap/>
            <w:vAlign w:val="center"/>
            <w:hideMark/>
          </w:tcPr>
          <w:p w14:paraId="42665462" w14:textId="77777777" w:rsidR="00E13F7F" w:rsidRPr="00DA247A" w:rsidRDefault="00E13F7F" w:rsidP="00F173C5">
            <w:pPr>
              <w:spacing w:after="0" w:line="240" w:lineRule="auto"/>
              <w:jc w:val="right"/>
              <w:rPr>
                <w:sz w:val="16"/>
                <w:szCs w:val="16"/>
                <w:lang w:eastAsia="pt-BR"/>
              </w:rPr>
            </w:pPr>
          </w:p>
        </w:tc>
      </w:tr>
      <w:tr w:rsidR="00E13F7F" w:rsidRPr="00C17B19" w14:paraId="50EEB6AD" w14:textId="77777777" w:rsidTr="00FB66E8">
        <w:trPr>
          <w:trHeight w:val="227"/>
        </w:trPr>
        <w:tc>
          <w:tcPr>
            <w:tcW w:w="3261" w:type="dxa"/>
            <w:tcBorders>
              <w:top w:val="nil"/>
              <w:left w:val="nil"/>
              <w:bottom w:val="nil"/>
              <w:right w:val="nil"/>
            </w:tcBorders>
            <w:shd w:val="clear" w:color="auto" w:fill="auto"/>
            <w:noWrap/>
            <w:vAlign w:val="center"/>
            <w:hideMark/>
          </w:tcPr>
          <w:p w14:paraId="651B365C" w14:textId="77777777" w:rsidR="00E13F7F" w:rsidRPr="00DA247A" w:rsidRDefault="00E13F7F" w:rsidP="00F173C5">
            <w:pPr>
              <w:spacing w:after="0" w:line="240" w:lineRule="auto"/>
              <w:jc w:val="right"/>
              <w:rPr>
                <w:sz w:val="16"/>
                <w:szCs w:val="16"/>
                <w:lang w:eastAsia="pt-BR"/>
              </w:rPr>
            </w:pPr>
          </w:p>
        </w:tc>
        <w:tc>
          <w:tcPr>
            <w:tcW w:w="1527" w:type="dxa"/>
            <w:tcBorders>
              <w:top w:val="nil"/>
              <w:left w:val="nil"/>
              <w:bottom w:val="nil"/>
              <w:right w:val="nil"/>
            </w:tcBorders>
            <w:shd w:val="clear" w:color="auto" w:fill="auto"/>
            <w:noWrap/>
            <w:vAlign w:val="center"/>
            <w:hideMark/>
          </w:tcPr>
          <w:p w14:paraId="600148C1" w14:textId="77777777" w:rsidR="00E13F7F" w:rsidRPr="009F4333" w:rsidRDefault="00E13F7F" w:rsidP="00F173C5">
            <w:pPr>
              <w:spacing w:after="0" w:line="240" w:lineRule="auto"/>
              <w:rPr>
                <w:sz w:val="16"/>
                <w:szCs w:val="16"/>
                <w:lang w:eastAsia="pt-BR"/>
              </w:rPr>
            </w:pPr>
          </w:p>
        </w:tc>
        <w:tc>
          <w:tcPr>
            <w:tcW w:w="1652" w:type="dxa"/>
            <w:tcBorders>
              <w:top w:val="nil"/>
              <w:left w:val="nil"/>
              <w:bottom w:val="nil"/>
              <w:right w:val="nil"/>
            </w:tcBorders>
            <w:shd w:val="clear" w:color="auto" w:fill="auto"/>
            <w:noWrap/>
            <w:vAlign w:val="center"/>
            <w:hideMark/>
          </w:tcPr>
          <w:p w14:paraId="2C50EC15" w14:textId="77777777" w:rsidR="00E13F7F" w:rsidRPr="009F4333" w:rsidRDefault="00E13F7F" w:rsidP="00F173C5">
            <w:pPr>
              <w:spacing w:after="0" w:line="240" w:lineRule="auto"/>
              <w:jc w:val="right"/>
              <w:rPr>
                <w:sz w:val="16"/>
                <w:szCs w:val="16"/>
                <w:lang w:eastAsia="pt-BR"/>
              </w:rPr>
            </w:pPr>
          </w:p>
        </w:tc>
        <w:tc>
          <w:tcPr>
            <w:tcW w:w="222" w:type="dxa"/>
            <w:tcBorders>
              <w:top w:val="nil"/>
              <w:left w:val="nil"/>
              <w:bottom w:val="nil"/>
              <w:right w:val="nil"/>
            </w:tcBorders>
            <w:shd w:val="clear" w:color="auto" w:fill="auto"/>
            <w:noWrap/>
            <w:vAlign w:val="center"/>
            <w:hideMark/>
          </w:tcPr>
          <w:p w14:paraId="377D9E8C" w14:textId="77777777" w:rsidR="00E13F7F" w:rsidRPr="009F4333" w:rsidRDefault="00E13F7F" w:rsidP="00F173C5">
            <w:pPr>
              <w:spacing w:after="0" w:line="240" w:lineRule="auto"/>
              <w:jc w:val="right"/>
              <w:rPr>
                <w:sz w:val="16"/>
                <w:szCs w:val="16"/>
                <w:lang w:eastAsia="pt-BR"/>
              </w:rPr>
            </w:pPr>
          </w:p>
        </w:tc>
        <w:tc>
          <w:tcPr>
            <w:tcW w:w="1527" w:type="dxa"/>
            <w:tcBorders>
              <w:top w:val="nil"/>
              <w:left w:val="nil"/>
              <w:bottom w:val="nil"/>
              <w:right w:val="nil"/>
            </w:tcBorders>
            <w:shd w:val="clear" w:color="auto" w:fill="auto"/>
            <w:noWrap/>
            <w:vAlign w:val="center"/>
            <w:hideMark/>
          </w:tcPr>
          <w:p w14:paraId="69382E2F" w14:textId="77777777" w:rsidR="00E13F7F" w:rsidRPr="009F4333" w:rsidRDefault="00E13F7F" w:rsidP="00F173C5">
            <w:pPr>
              <w:spacing w:after="0" w:line="240" w:lineRule="auto"/>
              <w:jc w:val="right"/>
              <w:rPr>
                <w:sz w:val="16"/>
                <w:szCs w:val="16"/>
                <w:lang w:eastAsia="pt-BR"/>
              </w:rPr>
            </w:pPr>
          </w:p>
        </w:tc>
        <w:tc>
          <w:tcPr>
            <w:tcW w:w="1652" w:type="dxa"/>
            <w:tcBorders>
              <w:top w:val="nil"/>
              <w:left w:val="nil"/>
              <w:bottom w:val="nil"/>
              <w:right w:val="nil"/>
            </w:tcBorders>
            <w:shd w:val="clear" w:color="auto" w:fill="auto"/>
            <w:noWrap/>
            <w:vAlign w:val="center"/>
            <w:hideMark/>
          </w:tcPr>
          <w:p w14:paraId="2B50AC4C" w14:textId="77777777" w:rsidR="00E13F7F" w:rsidRPr="00DA247A" w:rsidRDefault="00E13F7F" w:rsidP="00F173C5">
            <w:pPr>
              <w:spacing w:after="0" w:line="240" w:lineRule="auto"/>
              <w:jc w:val="right"/>
              <w:rPr>
                <w:sz w:val="16"/>
                <w:szCs w:val="16"/>
                <w:lang w:eastAsia="pt-BR"/>
              </w:rPr>
            </w:pPr>
          </w:p>
        </w:tc>
      </w:tr>
      <w:tr w:rsidR="00E13F7F" w:rsidRPr="00C17B19" w14:paraId="0F7AA11F" w14:textId="77777777" w:rsidTr="00FB66E8">
        <w:trPr>
          <w:trHeight w:val="227"/>
        </w:trPr>
        <w:tc>
          <w:tcPr>
            <w:tcW w:w="3261" w:type="dxa"/>
            <w:tcBorders>
              <w:top w:val="nil"/>
              <w:left w:val="nil"/>
              <w:bottom w:val="nil"/>
              <w:right w:val="nil"/>
            </w:tcBorders>
            <w:shd w:val="clear" w:color="auto" w:fill="auto"/>
            <w:noWrap/>
            <w:vAlign w:val="center"/>
            <w:hideMark/>
          </w:tcPr>
          <w:p w14:paraId="70E2E73B" w14:textId="77777777" w:rsidR="00E13F7F" w:rsidRPr="00DA247A" w:rsidRDefault="00E13F7F" w:rsidP="00F173C5">
            <w:pPr>
              <w:spacing w:after="0" w:line="240" w:lineRule="auto"/>
              <w:rPr>
                <w:rFonts w:ascii="Arial" w:hAnsi="Arial" w:cs="Arial"/>
                <w:sz w:val="16"/>
                <w:szCs w:val="16"/>
                <w:lang w:eastAsia="pt-BR"/>
              </w:rPr>
            </w:pPr>
            <w:r w:rsidRPr="00DA247A">
              <w:rPr>
                <w:rFonts w:ascii="Arial" w:hAnsi="Arial" w:cs="Arial"/>
                <w:sz w:val="16"/>
                <w:szCs w:val="16"/>
                <w:lang w:eastAsia="pt-BR"/>
              </w:rPr>
              <w:t>Valor do imposto pago no ano calendário</w:t>
            </w:r>
          </w:p>
        </w:tc>
        <w:tc>
          <w:tcPr>
            <w:tcW w:w="1527" w:type="dxa"/>
            <w:tcBorders>
              <w:top w:val="nil"/>
              <w:left w:val="nil"/>
              <w:bottom w:val="nil"/>
              <w:right w:val="nil"/>
            </w:tcBorders>
            <w:shd w:val="clear" w:color="auto" w:fill="auto"/>
            <w:noWrap/>
            <w:vAlign w:val="center"/>
            <w:hideMark/>
          </w:tcPr>
          <w:p w14:paraId="4BCDC136" w14:textId="77777777" w:rsidR="00E13F7F" w:rsidRPr="009F4333" w:rsidRDefault="00E13F7F" w:rsidP="00F173C5">
            <w:pPr>
              <w:spacing w:after="0" w:line="240" w:lineRule="auto"/>
              <w:jc w:val="right"/>
              <w:rPr>
                <w:rFonts w:ascii="Arial" w:hAnsi="Arial" w:cs="Arial"/>
                <w:sz w:val="16"/>
                <w:szCs w:val="16"/>
                <w:lang w:eastAsia="pt-BR"/>
              </w:rPr>
            </w:pPr>
            <w:r w:rsidRPr="009F4333">
              <w:rPr>
                <w:rFonts w:ascii="Arial" w:hAnsi="Arial" w:cs="Arial"/>
                <w:sz w:val="16"/>
                <w:szCs w:val="16"/>
                <w:lang w:eastAsia="pt-BR"/>
              </w:rPr>
              <w:t xml:space="preserve">                                  1.071.442 </w:t>
            </w:r>
          </w:p>
        </w:tc>
        <w:tc>
          <w:tcPr>
            <w:tcW w:w="1652" w:type="dxa"/>
            <w:tcBorders>
              <w:top w:val="nil"/>
              <w:left w:val="nil"/>
              <w:bottom w:val="nil"/>
              <w:right w:val="nil"/>
            </w:tcBorders>
            <w:shd w:val="clear" w:color="auto" w:fill="auto"/>
            <w:noWrap/>
            <w:vAlign w:val="center"/>
            <w:hideMark/>
          </w:tcPr>
          <w:p w14:paraId="2F7A1B58" w14:textId="77777777" w:rsidR="00E13F7F" w:rsidRPr="009F4333" w:rsidRDefault="00E13F7F" w:rsidP="00F173C5">
            <w:pPr>
              <w:spacing w:after="0" w:line="240" w:lineRule="auto"/>
              <w:jc w:val="right"/>
              <w:rPr>
                <w:rFonts w:ascii="Arial" w:hAnsi="Arial" w:cs="Arial"/>
                <w:sz w:val="16"/>
                <w:szCs w:val="16"/>
                <w:lang w:eastAsia="pt-BR"/>
              </w:rPr>
            </w:pPr>
          </w:p>
          <w:p w14:paraId="7A77D9EE" w14:textId="77777777" w:rsidR="00E13F7F" w:rsidRPr="009F4333" w:rsidRDefault="00E13F7F" w:rsidP="00F173C5">
            <w:pPr>
              <w:spacing w:after="0" w:line="240" w:lineRule="auto"/>
              <w:jc w:val="right"/>
              <w:rPr>
                <w:rFonts w:ascii="Arial" w:hAnsi="Arial" w:cs="Arial"/>
                <w:sz w:val="16"/>
                <w:szCs w:val="16"/>
                <w:lang w:eastAsia="pt-BR"/>
              </w:rPr>
            </w:pPr>
            <w:r w:rsidRPr="009F4333">
              <w:rPr>
                <w:rFonts w:ascii="Arial" w:hAnsi="Arial" w:cs="Arial"/>
                <w:sz w:val="16"/>
                <w:szCs w:val="16"/>
                <w:lang w:eastAsia="pt-BR"/>
              </w:rPr>
              <w:t>-</w:t>
            </w:r>
          </w:p>
        </w:tc>
        <w:tc>
          <w:tcPr>
            <w:tcW w:w="222" w:type="dxa"/>
            <w:tcBorders>
              <w:top w:val="nil"/>
              <w:left w:val="nil"/>
              <w:bottom w:val="nil"/>
              <w:right w:val="nil"/>
            </w:tcBorders>
            <w:shd w:val="clear" w:color="auto" w:fill="auto"/>
            <w:noWrap/>
            <w:vAlign w:val="center"/>
            <w:hideMark/>
          </w:tcPr>
          <w:p w14:paraId="62F06CEE" w14:textId="77777777" w:rsidR="00E13F7F" w:rsidRPr="009F4333" w:rsidRDefault="00E13F7F" w:rsidP="00F173C5">
            <w:pPr>
              <w:spacing w:after="0" w:line="240" w:lineRule="auto"/>
              <w:jc w:val="right"/>
              <w:rPr>
                <w:rFonts w:ascii="Arial" w:hAnsi="Arial" w:cs="Arial"/>
                <w:sz w:val="16"/>
                <w:szCs w:val="16"/>
                <w:lang w:eastAsia="pt-BR"/>
              </w:rPr>
            </w:pPr>
          </w:p>
        </w:tc>
        <w:tc>
          <w:tcPr>
            <w:tcW w:w="1527" w:type="dxa"/>
            <w:tcBorders>
              <w:top w:val="nil"/>
              <w:left w:val="nil"/>
              <w:bottom w:val="nil"/>
              <w:right w:val="nil"/>
            </w:tcBorders>
            <w:shd w:val="clear" w:color="auto" w:fill="auto"/>
            <w:noWrap/>
            <w:vAlign w:val="center"/>
            <w:hideMark/>
          </w:tcPr>
          <w:p w14:paraId="3C8FCED6" w14:textId="77777777" w:rsidR="00E13F7F" w:rsidRPr="009F4333" w:rsidRDefault="00E13F7F" w:rsidP="00F173C5">
            <w:pPr>
              <w:spacing w:after="0" w:line="240" w:lineRule="auto"/>
              <w:jc w:val="right"/>
              <w:rPr>
                <w:rFonts w:ascii="Arial" w:hAnsi="Arial" w:cs="Arial"/>
                <w:sz w:val="16"/>
                <w:szCs w:val="16"/>
                <w:lang w:eastAsia="pt-BR"/>
              </w:rPr>
            </w:pPr>
            <w:r w:rsidRPr="009F4333">
              <w:rPr>
                <w:rFonts w:ascii="Arial" w:hAnsi="Arial" w:cs="Arial"/>
                <w:sz w:val="16"/>
                <w:szCs w:val="16"/>
                <w:lang w:eastAsia="pt-BR"/>
              </w:rPr>
              <w:t xml:space="preserve">                                  397.417 </w:t>
            </w:r>
          </w:p>
        </w:tc>
        <w:tc>
          <w:tcPr>
            <w:tcW w:w="1652" w:type="dxa"/>
            <w:tcBorders>
              <w:top w:val="nil"/>
              <w:left w:val="nil"/>
              <w:bottom w:val="nil"/>
              <w:right w:val="nil"/>
            </w:tcBorders>
            <w:shd w:val="clear" w:color="auto" w:fill="auto"/>
            <w:noWrap/>
            <w:vAlign w:val="center"/>
            <w:hideMark/>
          </w:tcPr>
          <w:p w14:paraId="73FEC28D" w14:textId="77777777" w:rsidR="00E13F7F" w:rsidRPr="00DA247A" w:rsidRDefault="00E13F7F" w:rsidP="00F173C5">
            <w:pPr>
              <w:spacing w:after="0" w:line="240" w:lineRule="auto"/>
              <w:jc w:val="right"/>
              <w:rPr>
                <w:rFonts w:ascii="Arial" w:hAnsi="Arial" w:cs="Arial"/>
                <w:sz w:val="16"/>
                <w:szCs w:val="16"/>
                <w:lang w:eastAsia="pt-BR"/>
              </w:rPr>
            </w:pPr>
            <w:r w:rsidRPr="00DA247A">
              <w:rPr>
                <w:rFonts w:ascii="Arial" w:hAnsi="Arial" w:cs="Arial"/>
                <w:sz w:val="16"/>
                <w:szCs w:val="16"/>
                <w:lang w:eastAsia="pt-BR"/>
              </w:rPr>
              <w:t xml:space="preserve">                                  - </w:t>
            </w:r>
          </w:p>
        </w:tc>
      </w:tr>
    </w:tbl>
    <w:p w14:paraId="6E83EC83" w14:textId="77777777" w:rsidR="00E13F7F" w:rsidRDefault="00E13F7F" w:rsidP="00E13F7F">
      <w:pPr>
        <w:ind w:right="49"/>
        <w:jc w:val="both"/>
        <w:rPr>
          <w:rFonts w:ascii="Arial" w:hAnsi="Arial"/>
          <w:b/>
        </w:rPr>
      </w:pPr>
    </w:p>
    <w:p w14:paraId="56155E04" w14:textId="77777777" w:rsidR="00E13F7F" w:rsidRPr="00794B3B" w:rsidRDefault="00E13F7F" w:rsidP="00E13F7F">
      <w:pPr>
        <w:ind w:right="49"/>
        <w:jc w:val="both"/>
        <w:rPr>
          <w:rFonts w:ascii="Arial" w:hAnsi="Arial"/>
          <w:b/>
        </w:rPr>
      </w:pPr>
    </w:p>
    <w:p w14:paraId="0CC4A62F" w14:textId="77777777" w:rsidR="00E13F7F" w:rsidRPr="00794B3B" w:rsidRDefault="00E13F7F" w:rsidP="00720CDA">
      <w:pPr>
        <w:numPr>
          <w:ilvl w:val="0"/>
          <w:numId w:val="3"/>
        </w:numPr>
        <w:suppressAutoHyphens/>
        <w:spacing w:after="0" w:line="240" w:lineRule="auto"/>
        <w:ind w:right="49"/>
        <w:jc w:val="both"/>
        <w:rPr>
          <w:rFonts w:ascii="Arial" w:hAnsi="Arial"/>
          <w:b/>
        </w:rPr>
      </w:pPr>
      <w:r w:rsidRPr="00794B3B">
        <w:rPr>
          <w:rFonts w:ascii="Arial" w:hAnsi="Arial"/>
          <w:b/>
        </w:rPr>
        <w:t>PLANO DE PREVIDÊNCIA E PENSÃO A EMPREGADOS</w:t>
      </w:r>
    </w:p>
    <w:p w14:paraId="6F280DAC" w14:textId="77777777" w:rsidR="00E13F7F" w:rsidRPr="00794B3B" w:rsidRDefault="00E13F7F" w:rsidP="00E13F7F">
      <w:pPr>
        <w:ind w:right="49"/>
        <w:jc w:val="both"/>
        <w:rPr>
          <w:rFonts w:ascii="Arial" w:hAnsi="Arial"/>
          <w:b/>
        </w:rPr>
      </w:pPr>
    </w:p>
    <w:p w14:paraId="6EA16CF4" w14:textId="77777777" w:rsidR="00E13F7F" w:rsidRPr="00794B3B" w:rsidRDefault="00E13F7F" w:rsidP="00E13F7F">
      <w:pPr>
        <w:numPr>
          <w:ilvl w:val="0"/>
          <w:numId w:val="6"/>
        </w:numPr>
        <w:suppressAutoHyphens/>
        <w:spacing w:after="0" w:line="240" w:lineRule="auto"/>
        <w:ind w:left="426" w:right="-142" w:hanging="426"/>
        <w:rPr>
          <w:rFonts w:ascii="Arial" w:hAnsi="Arial"/>
          <w:b/>
        </w:rPr>
      </w:pPr>
      <w:r w:rsidRPr="00794B3B">
        <w:rPr>
          <w:rFonts w:ascii="Arial" w:hAnsi="Arial"/>
          <w:b/>
        </w:rPr>
        <w:t>Descrição Geral do Plano</w:t>
      </w:r>
    </w:p>
    <w:p w14:paraId="41DDB504" w14:textId="77777777" w:rsidR="00E13F7F" w:rsidRPr="009609DD" w:rsidRDefault="00E13F7F" w:rsidP="00E13F7F">
      <w:pPr>
        <w:ind w:left="360" w:right="-142"/>
        <w:rPr>
          <w:rFonts w:ascii="Arial" w:hAnsi="Arial"/>
          <w:b/>
        </w:rPr>
      </w:pPr>
    </w:p>
    <w:p w14:paraId="71763557" w14:textId="77777777" w:rsidR="00E13F7F" w:rsidRPr="009609DD" w:rsidRDefault="00E13F7F" w:rsidP="00E13F7F">
      <w:pPr>
        <w:pStyle w:val="PargrafodaLista"/>
        <w:ind w:left="0"/>
        <w:jc w:val="both"/>
        <w:rPr>
          <w:rFonts w:ascii="Arial" w:hAnsi="Arial" w:cs="Arial"/>
          <w:shd w:val="clear" w:color="auto" w:fill="FFFFFF"/>
          <w:lang w:eastAsia="pt-BR"/>
        </w:rPr>
      </w:pPr>
      <w:r w:rsidRPr="009609DD">
        <w:rPr>
          <w:rFonts w:ascii="Arial" w:hAnsi="Arial" w:cs="Arial"/>
          <w:shd w:val="clear" w:color="auto" w:fill="FFFFFF"/>
          <w:lang w:eastAsia="pt-BR"/>
        </w:rPr>
        <w:t>A Companhia é patrocinadora do Plano de Benefícios denominado Trensurb Prev, administrado pela BB Previdência - Fundo de Pensão do Banco do Brasil (BB Previdência). O plano assegura benefícios a seus participantes (empregados) por ocasião de aposentadoria programada na percepção de benefício, aposentadoria por invalidez, pensão por morte de ativo na modalidade</w:t>
      </w:r>
      <w:r>
        <w:rPr>
          <w:rFonts w:ascii="Arial" w:hAnsi="Arial" w:cs="Arial"/>
          <w:shd w:val="clear" w:color="auto" w:fill="FFFFFF"/>
          <w:lang w:eastAsia="pt-BR"/>
        </w:rPr>
        <w:t xml:space="preserve"> de rendas financeiras que possui sua manutenção pelo saldo de conta acumulado em nome do participante</w:t>
      </w:r>
      <w:r w:rsidRPr="009609DD">
        <w:rPr>
          <w:rFonts w:ascii="Arial" w:hAnsi="Arial" w:cs="Arial"/>
          <w:shd w:val="clear" w:color="auto" w:fill="FFFFFF"/>
          <w:lang w:eastAsia="pt-BR"/>
        </w:rPr>
        <w:t>.</w:t>
      </w:r>
      <w:r w:rsidRPr="009609DD">
        <w:rPr>
          <w:rFonts w:ascii="Arial" w:hAnsi="Arial" w:cs="Arial"/>
          <w:shd w:val="clear" w:color="auto" w:fill="FFFFFF"/>
          <w:lang w:eastAsia="pt-BR"/>
        </w:rPr>
        <w:br/>
      </w:r>
      <w:r w:rsidRPr="009609DD">
        <w:rPr>
          <w:rFonts w:ascii="Arial" w:hAnsi="Arial" w:cs="Arial"/>
          <w:shd w:val="clear" w:color="auto" w:fill="FFFFFF"/>
          <w:lang w:eastAsia="pt-BR"/>
        </w:rPr>
        <w:br/>
        <w:t>A partir da aprovação da alteração do Regulamento do Plano Trensurb Prev em 04/11/2020, conforme Portaria Previc nº 768,</w:t>
      </w:r>
      <w:r>
        <w:rPr>
          <w:rFonts w:ascii="Arial" w:hAnsi="Arial" w:cs="Arial"/>
          <w:shd w:val="clear" w:color="auto" w:fill="FFFFFF"/>
          <w:lang w:eastAsia="pt-BR"/>
        </w:rPr>
        <w:t xml:space="preserve"> publicado no Diário Oficial da União nº 212 de 06/11/2020, seção 1, página 41, o plano, no parágrafo anterior na modalidade vitalícia,</w:t>
      </w:r>
      <w:r w:rsidRPr="009609DD">
        <w:rPr>
          <w:rFonts w:ascii="Arial" w:hAnsi="Arial" w:cs="Arial"/>
          <w:shd w:val="clear" w:color="auto" w:fill="FFFFFF"/>
          <w:lang w:eastAsia="pt-BR"/>
        </w:rPr>
        <w:t xml:space="preserve">  no entanto</w:t>
      </w:r>
      <w:r>
        <w:rPr>
          <w:rFonts w:ascii="Arial" w:hAnsi="Arial" w:cs="Arial"/>
          <w:shd w:val="clear" w:color="auto" w:fill="FFFFFF"/>
          <w:lang w:eastAsia="pt-BR"/>
        </w:rPr>
        <w:t>, vale ressaltar que</w:t>
      </w:r>
      <w:r w:rsidRPr="009609DD">
        <w:rPr>
          <w:rFonts w:ascii="Arial" w:hAnsi="Arial" w:cs="Arial"/>
          <w:shd w:val="clear" w:color="auto" w:fill="FFFFFF"/>
          <w:lang w:eastAsia="pt-BR"/>
        </w:rPr>
        <w:t xml:space="preserve"> na modalidade de contribuição definida, tanto na fase de acumulação dos recursos como na concessão das rendas, </w:t>
      </w:r>
      <w:r>
        <w:rPr>
          <w:rFonts w:ascii="Arial" w:hAnsi="Arial" w:cs="Arial"/>
          <w:shd w:val="clear" w:color="auto" w:fill="FFFFFF"/>
          <w:lang w:eastAsia="pt-BR"/>
        </w:rPr>
        <w:t xml:space="preserve">mitiga </w:t>
      </w:r>
      <w:r w:rsidRPr="009609DD">
        <w:rPr>
          <w:rFonts w:ascii="Arial" w:hAnsi="Arial" w:cs="Arial"/>
          <w:shd w:val="clear" w:color="auto" w:fill="FFFFFF"/>
          <w:lang w:eastAsia="pt-BR"/>
        </w:rPr>
        <w:t>possíveis riscos atuariais que estavam atrelados à expectativa de vida e retorno de investimentos para os novos benefícios de aposentadoria normal,  invalidez ou por falecimento. Diante do exposto, o risco atuarial do plano Trensurb Prev CD restringe-se atualmente às pessoas que estão aposentadas até a data de 03/11/2020.</w:t>
      </w:r>
    </w:p>
    <w:p w14:paraId="5EE9311B" w14:textId="77777777" w:rsidR="00E13F7F" w:rsidRPr="00C17B19" w:rsidRDefault="00E13F7F" w:rsidP="00E13F7F">
      <w:pPr>
        <w:jc w:val="both"/>
        <w:rPr>
          <w:rFonts w:ascii="Arial" w:hAnsi="Arial" w:cs="Arial"/>
          <w:color w:val="FF0000"/>
          <w:lang w:eastAsia="pt-BR"/>
        </w:rPr>
      </w:pPr>
    </w:p>
    <w:p w14:paraId="330DC53B" w14:textId="77777777" w:rsidR="00E13F7F" w:rsidRPr="00C17B19" w:rsidRDefault="00E13F7F" w:rsidP="00E13F7F">
      <w:pPr>
        <w:ind w:left="284"/>
        <w:jc w:val="both"/>
        <w:rPr>
          <w:rFonts w:ascii="Arial" w:hAnsi="Arial" w:cs="Arial"/>
          <w:color w:val="FF0000"/>
          <w:lang w:eastAsia="pt-BR"/>
        </w:rPr>
      </w:pPr>
    </w:p>
    <w:p w14:paraId="32543BE8" w14:textId="77777777" w:rsidR="00E13F7F" w:rsidRPr="007670C0" w:rsidRDefault="00E13F7F" w:rsidP="00E13F7F">
      <w:pPr>
        <w:numPr>
          <w:ilvl w:val="0"/>
          <w:numId w:val="6"/>
        </w:numPr>
        <w:suppressAutoHyphens/>
        <w:spacing w:after="0" w:line="240" w:lineRule="auto"/>
        <w:ind w:left="284"/>
        <w:jc w:val="both"/>
        <w:rPr>
          <w:rFonts w:ascii="Arial" w:hAnsi="Arial" w:cs="Arial"/>
          <w:b/>
        </w:rPr>
      </w:pPr>
      <w:r>
        <w:rPr>
          <w:rFonts w:ascii="Arial" w:hAnsi="Arial" w:cs="Arial"/>
          <w:b/>
        </w:rPr>
        <w:t xml:space="preserve"> </w:t>
      </w:r>
      <w:r w:rsidRPr="007670C0">
        <w:rPr>
          <w:rFonts w:ascii="Arial" w:hAnsi="Arial" w:cs="Arial"/>
          <w:b/>
        </w:rPr>
        <w:t>Principais Premissas Utilizadas na Avaliação Atuarial</w:t>
      </w:r>
    </w:p>
    <w:p w14:paraId="648AF418" w14:textId="77777777" w:rsidR="00E13F7F" w:rsidRPr="00C17B19" w:rsidRDefault="00E13F7F" w:rsidP="00E13F7F">
      <w:pPr>
        <w:jc w:val="both"/>
        <w:rPr>
          <w:rFonts w:ascii="Arial" w:hAnsi="Arial" w:cs="Arial"/>
          <w:b/>
          <w:color w:val="FF0000"/>
        </w:rPr>
      </w:pP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14"/>
        <w:gridCol w:w="1956"/>
        <w:gridCol w:w="1985"/>
      </w:tblGrid>
      <w:tr w:rsidR="00E13F7F" w:rsidRPr="00754E9C" w14:paraId="1DA880EA" w14:textId="77777777" w:rsidTr="00FB66E8">
        <w:trPr>
          <w:trHeight w:val="95"/>
        </w:trPr>
        <w:tc>
          <w:tcPr>
            <w:tcW w:w="3714" w:type="dxa"/>
            <w:shd w:val="clear" w:color="auto" w:fill="FFFFFF"/>
            <w:vAlign w:val="center"/>
          </w:tcPr>
          <w:p w14:paraId="41C31B21" w14:textId="77777777" w:rsidR="00E13F7F" w:rsidRPr="00754E9C" w:rsidRDefault="00E13F7F" w:rsidP="00561C9C">
            <w:pPr>
              <w:spacing w:after="0" w:line="240" w:lineRule="auto"/>
              <w:rPr>
                <w:rFonts w:ascii="Arial" w:hAnsi="Arial" w:cs="Arial"/>
                <w:b/>
                <w:bCs/>
                <w:lang w:eastAsia="pt-BR"/>
              </w:rPr>
            </w:pPr>
            <w:r w:rsidRPr="00754E9C">
              <w:rPr>
                <w:rFonts w:ascii="Arial" w:hAnsi="Arial" w:cs="Arial"/>
                <w:b/>
                <w:bCs/>
                <w:lang w:eastAsia="pt-BR"/>
              </w:rPr>
              <w:t>Premissas Atuariais</w:t>
            </w:r>
          </w:p>
        </w:tc>
        <w:tc>
          <w:tcPr>
            <w:tcW w:w="1956" w:type="dxa"/>
            <w:shd w:val="clear" w:color="auto" w:fill="FFFFFF"/>
            <w:vAlign w:val="center"/>
          </w:tcPr>
          <w:p w14:paraId="74F495BB" w14:textId="77777777" w:rsidR="00E13F7F" w:rsidRPr="00754E9C" w:rsidRDefault="00E13F7F" w:rsidP="00561C9C">
            <w:pPr>
              <w:spacing w:after="0" w:line="240" w:lineRule="auto"/>
              <w:jc w:val="center"/>
              <w:rPr>
                <w:rFonts w:ascii="Arial" w:hAnsi="Arial" w:cs="Arial"/>
                <w:b/>
                <w:bCs/>
                <w:lang w:eastAsia="pt-BR"/>
              </w:rPr>
            </w:pPr>
            <w:r w:rsidRPr="00754E9C">
              <w:rPr>
                <w:rFonts w:ascii="Arial" w:hAnsi="Arial" w:cs="Arial"/>
                <w:b/>
                <w:bCs/>
                <w:lang w:eastAsia="pt-BR"/>
              </w:rPr>
              <w:t>2023</w:t>
            </w:r>
          </w:p>
        </w:tc>
        <w:tc>
          <w:tcPr>
            <w:tcW w:w="1985" w:type="dxa"/>
            <w:shd w:val="clear" w:color="auto" w:fill="FFFFFF"/>
            <w:vAlign w:val="center"/>
          </w:tcPr>
          <w:p w14:paraId="6621117B" w14:textId="77777777" w:rsidR="00E13F7F" w:rsidRPr="00754E9C" w:rsidRDefault="00E13F7F" w:rsidP="00561C9C">
            <w:pPr>
              <w:spacing w:after="0" w:line="240" w:lineRule="auto"/>
              <w:jc w:val="center"/>
              <w:rPr>
                <w:rFonts w:ascii="Arial" w:hAnsi="Arial" w:cs="Arial"/>
                <w:b/>
                <w:bCs/>
                <w:lang w:eastAsia="pt-BR"/>
              </w:rPr>
            </w:pPr>
            <w:r w:rsidRPr="00754E9C">
              <w:rPr>
                <w:rFonts w:ascii="Arial" w:hAnsi="Arial" w:cs="Arial"/>
                <w:b/>
                <w:bCs/>
                <w:lang w:eastAsia="pt-BR"/>
              </w:rPr>
              <w:t>2022</w:t>
            </w:r>
          </w:p>
        </w:tc>
      </w:tr>
      <w:tr w:rsidR="00E13F7F" w:rsidRPr="00754E9C" w14:paraId="11650B30" w14:textId="77777777" w:rsidTr="00FB66E8">
        <w:trPr>
          <w:trHeight w:val="95"/>
        </w:trPr>
        <w:tc>
          <w:tcPr>
            <w:tcW w:w="3714" w:type="dxa"/>
            <w:shd w:val="clear" w:color="auto" w:fill="FFFFFF"/>
            <w:vAlign w:val="center"/>
            <w:hideMark/>
          </w:tcPr>
          <w:p w14:paraId="646653B1" w14:textId="77777777" w:rsidR="00E13F7F" w:rsidRPr="00754E9C" w:rsidRDefault="00E13F7F" w:rsidP="00561C9C">
            <w:pPr>
              <w:spacing w:after="0" w:line="240" w:lineRule="auto"/>
              <w:rPr>
                <w:rFonts w:ascii="Roboto" w:hAnsi="Roboto" w:cs="Arial"/>
                <w:sz w:val="24"/>
                <w:szCs w:val="24"/>
                <w:lang w:eastAsia="pt-BR"/>
              </w:rPr>
            </w:pPr>
            <w:r w:rsidRPr="00754E9C">
              <w:rPr>
                <w:rFonts w:ascii="Arial" w:hAnsi="Arial" w:cs="Arial"/>
                <w:lang w:eastAsia="pt-BR"/>
              </w:rPr>
              <w:t>Taxa de Juros Atuarial</w:t>
            </w:r>
          </w:p>
        </w:tc>
        <w:tc>
          <w:tcPr>
            <w:tcW w:w="1956" w:type="dxa"/>
            <w:shd w:val="clear" w:color="auto" w:fill="FFFFFF"/>
            <w:vAlign w:val="center"/>
            <w:hideMark/>
          </w:tcPr>
          <w:p w14:paraId="44A5A077" w14:textId="77777777" w:rsidR="00E13F7F" w:rsidRPr="00754E9C" w:rsidRDefault="00E13F7F" w:rsidP="00561C9C">
            <w:pPr>
              <w:spacing w:after="0" w:line="240" w:lineRule="auto"/>
              <w:jc w:val="center"/>
              <w:rPr>
                <w:rFonts w:ascii="Roboto" w:hAnsi="Roboto" w:cs="Arial"/>
                <w:sz w:val="24"/>
                <w:szCs w:val="24"/>
                <w:lang w:eastAsia="pt-BR"/>
              </w:rPr>
            </w:pPr>
            <w:r w:rsidRPr="00754E9C">
              <w:rPr>
                <w:rFonts w:ascii="Arial" w:hAnsi="Arial" w:cs="Arial"/>
                <w:lang w:eastAsia="pt-BR"/>
              </w:rPr>
              <w:t>4,10% a.a.</w:t>
            </w:r>
          </w:p>
        </w:tc>
        <w:tc>
          <w:tcPr>
            <w:tcW w:w="1985" w:type="dxa"/>
            <w:shd w:val="clear" w:color="auto" w:fill="FFFFFF"/>
            <w:vAlign w:val="center"/>
          </w:tcPr>
          <w:p w14:paraId="2109D60A" w14:textId="77777777" w:rsidR="00E13F7F" w:rsidRPr="00754E9C" w:rsidRDefault="00E13F7F" w:rsidP="00561C9C">
            <w:pPr>
              <w:spacing w:after="0" w:line="240" w:lineRule="auto"/>
              <w:jc w:val="center"/>
              <w:rPr>
                <w:rFonts w:ascii="Arial" w:hAnsi="Arial" w:cs="Arial"/>
                <w:lang w:eastAsia="pt-BR"/>
              </w:rPr>
            </w:pPr>
            <w:r w:rsidRPr="00754E9C">
              <w:rPr>
                <w:rFonts w:ascii="Arial" w:hAnsi="Arial" w:cs="Arial"/>
                <w:lang w:eastAsia="pt-BR"/>
              </w:rPr>
              <w:t>4,10% a.a.</w:t>
            </w:r>
          </w:p>
        </w:tc>
      </w:tr>
      <w:tr w:rsidR="00E13F7F" w:rsidRPr="00754E9C" w14:paraId="44E70ED7" w14:textId="77777777" w:rsidTr="00FB66E8">
        <w:trPr>
          <w:trHeight w:val="95"/>
        </w:trPr>
        <w:tc>
          <w:tcPr>
            <w:tcW w:w="3714" w:type="dxa"/>
            <w:shd w:val="clear" w:color="auto" w:fill="FFFFFF"/>
            <w:vAlign w:val="center"/>
            <w:hideMark/>
          </w:tcPr>
          <w:p w14:paraId="6C6AE3D6" w14:textId="77777777" w:rsidR="00E13F7F" w:rsidRPr="00754E9C" w:rsidRDefault="00E13F7F" w:rsidP="00561C9C">
            <w:pPr>
              <w:spacing w:after="0" w:line="240" w:lineRule="auto"/>
              <w:rPr>
                <w:rFonts w:ascii="Roboto" w:hAnsi="Roboto" w:cs="Arial"/>
                <w:sz w:val="24"/>
                <w:szCs w:val="24"/>
                <w:lang w:eastAsia="pt-BR"/>
              </w:rPr>
            </w:pPr>
            <w:r w:rsidRPr="00754E9C">
              <w:rPr>
                <w:rFonts w:ascii="Arial" w:hAnsi="Arial" w:cs="Arial"/>
                <w:lang w:eastAsia="pt-BR"/>
              </w:rPr>
              <w:t>Taxa de Crescimento Salarial</w:t>
            </w:r>
          </w:p>
        </w:tc>
        <w:tc>
          <w:tcPr>
            <w:tcW w:w="1956" w:type="dxa"/>
            <w:shd w:val="clear" w:color="auto" w:fill="FFFFFF"/>
            <w:vAlign w:val="center"/>
            <w:hideMark/>
          </w:tcPr>
          <w:p w14:paraId="5BB379CF" w14:textId="77777777" w:rsidR="00E13F7F" w:rsidRPr="00754E9C" w:rsidRDefault="00E13F7F" w:rsidP="00561C9C">
            <w:pPr>
              <w:spacing w:after="0" w:line="240" w:lineRule="auto"/>
              <w:jc w:val="center"/>
              <w:rPr>
                <w:rFonts w:ascii="Roboto" w:hAnsi="Roboto" w:cs="Arial"/>
                <w:sz w:val="24"/>
                <w:szCs w:val="24"/>
                <w:lang w:eastAsia="pt-BR"/>
              </w:rPr>
            </w:pPr>
            <w:r w:rsidRPr="00754E9C">
              <w:rPr>
                <w:rFonts w:ascii="Arial" w:hAnsi="Arial" w:cs="Arial"/>
                <w:lang w:eastAsia="pt-BR"/>
              </w:rPr>
              <w:t>Não Aplicável</w:t>
            </w:r>
          </w:p>
        </w:tc>
        <w:tc>
          <w:tcPr>
            <w:tcW w:w="1985" w:type="dxa"/>
            <w:shd w:val="clear" w:color="auto" w:fill="FFFFFF"/>
            <w:vAlign w:val="center"/>
          </w:tcPr>
          <w:p w14:paraId="0F54D7CA" w14:textId="77777777" w:rsidR="00E13F7F" w:rsidRPr="00754E9C" w:rsidRDefault="00E13F7F" w:rsidP="00561C9C">
            <w:pPr>
              <w:spacing w:after="0" w:line="240" w:lineRule="auto"/>
              <w:jc w:val="center"/>
              <w:rPr>
                <w:rFonts w:ascii="Arial" w:hAnsi="Arial" w:cs="Arial"/>
                <w:lang w:eastAsia="pt-BR"/>
              </w:rPr>
            </w:pPr>
            <w:r w:rsidRPr="00754E9C">
              <w:rPr>
                <w:rFonts w:ascii="Arial" w:hAnsi="Arial" w:cs="Arial"/>
                <w:lang w:eastAsia="pt-BR"/>
              </w:rPr>
              <w:t>Não Aplicável</w:t>
            </w:r>
          </w:p>
        </w:tc>
      </w:tr>
      <w:tr w:rsidR="00E13F7F" w:rsidRPr="00754E9C" w14:paraId="27666B54" w14:textId="77777777" w:rsidTr="00FB66E8">
        <w:trPr>
          <w:trHeight w:val="95"/>
        </w:trPr>
        <w:tc>
          <w:tcPr>
            <w:tcW w:w="3714" w:type="dxa"/>
            <w:shd w:val="clear" w:color="auto" w:fill="FFFFFF"/>
            <w:vAlign w:val="center"/>
            <w:hideMark/>
          </w:tcPr>
          <w:p w14:paraId="6F311942" w14:textId="77777777" w:rsidR="00E13F7F" w:rsidRPr="00754E9C" w:rsidRDefault="00E13F7F" w:rsidP="00561C9C">
            <w:pPr>
              <w:spacing w:after="0" w:line="240" w:lineRule="auto"/>
              <w:rPr>
                <w:rFonts w:ascii="Roboto" w:hAnsi="Roboto" w:cs="Arial"/>
                <w:sz w:val="24"/>
                <w:szCs w:val="24"/>
                <w:lang w:eastAsia="pt-BR"/>
              </w:rPr>
            </w:pPr>
            <w:r w:rsidRPr="00754E9C">
              <w:rPr>
                <w:rFonts w:ascii="Arial" w:hAnsi="Arial" w:cs="Arial"/>
                <w:lang w:eastAsia="pt-BR"/>
              </w:rPr>
              <w:t>Taxa de Rotatividade</w:t>
            </w:r>
          </w:p>
        </w:tc>
        <w:tc>
          <w:tcPr>
            <w:tcW w:w="1956" w:type="dxa"/>
            <w:shd w:val="clear" w:color="auto" w:fill="FFFFFF"/>
            <w:vAlign w:val="center"/>
            <w:hideMark/>
          </w:tcPr>
          <w:p w14:paraId="49A2D9EF" w14:textId="77777777" w:rsidR="00E13F7F" w:rsidRPr="00754E9C" w:rsidRDefault="00E13F7F" w:rsidP="00561C9C">
            <w:pPr>
              <w:spacing w:after="0" w:line="240" w:lineRule="auto"/>
              <w:jc w:val="center"/>
              <w:rPr>
                <w:rFonts w:ascii="Roboto" w:hAnsi="Roboto" w:cs="Arial"/>
                <w:sz w:val="24"/>
                <w:szCs w:val="24"/>
                <w:lang w:eastAsia="pt-BR"/>
              </w:rPr>
            </w:pPr>
            <w:r w:rsidRPr="00754E9C">
              <w:rPr>
                <w:rFonts w:ascii="Arial" w:hAnsi="Arial" w:cs="Arial"/>
                <w:lang w:eastAsia="pt-BR"/>
              </w:rPr>
              <w:t>Não Aplicável</w:t>
            </w:r>
          </w:p>
        </w:tc>
        <w:tc>
          <w:tcPr>
            <w:tcW w:w="1985" w:type="dxa"/>
            <w:shd w:val="clear" w:color="auto" w:fill="FFFFFF"/>
            <w:vAlign w:val="center"/>
          </w:tcPr>
          <w:p w14:paraId="078F8177" w14:textId="77777777" w:rsidR="00E13F7F" w:rsidRPr="00754E9C" w:rsidRDefault="00E13F7F" w:rsidP="00561C9C">
            <w:pPr>
              <w:spacing w:after="0" w:line="240" w:lineRule="auto"/>
              <w:jc w:val="center"/>
              <w:rPr>
                <w:rFonts w:ascii="Arial" w:hAnsi="Arial" w:cs="Arial"/>
                <w:lang w:eastAsia="pt-BR"/>
              </w:rPr>
            </w:pPr>
            <w:r w:rsidRPr="00754E9C">
              <w:rPr>
                <w:rFonts w:ascii="Arial" w:hAnsi="Arial" w:cs="Arial"/>
                <w:lang w:eastAsia="pt-BR"/>
              </w:rPr>
              <w:t>Não Aplicável</w:t>
            </w:r>
          </w:p>
        </w:tc>
      </w:tr>
      <w:tr w:rsidR="00E13F7F" w:rsidRPr="00754E9C" w14:paraId="78184324" w14:textId="77777777" w:rsidTr="00FB66E8">
        <w:trPr>
          <w:trHeight w:val="95"/>
        </w:trPr>
        <w:tc>
          <w:tcPr>
            <w:tcW w:w="3714" w:type="dxa"/>
            <w:shd w:val="clear" w:color="auto" w:fill="FFFFFF"/>
            <w:vAlign w:val="center"/>
            <w:hideMark/>
          </w:tcPr>
          <w:p w14:paraId="1F3038BB" w14:textId="77777777" w:rsidR="00E13F7F" w:rsidRPr="00754E9C" w:rsidRDefault="00E13F7F" w:rsidP="00561C9C">
            <w:pPr>
              <w:spacing w:after="0" w:line="240" w:lineRule="auto"/>
              <w:rPr>
                <w:rFonts w:ascii="Roboto" w:hAnsi="Roboto" w:cs="Arial"/>
                <w:sz w:val="24"/>
                <w:szCs w:val="24"/>
                <w:lang w:eastAsia="pt-BR"/>
              </w:rPr>
            </w:pPr>
            <w:r w:rsidRPr="00754E9C">
              <w:rPr>
                <w:rFonts w:ascii="Arial" w:hAnsi="Arial" w:cs="Arial"/>
                <w:lang w:eastAsia="pt-BR"/>
              </w:rPr>
              <w:t>Indexador de Reajuste dos Benefícios do Plano</w:t>
            </w:r>
          </w:p>
        </w:tc>
        <w:tc>
          <w:tcPr>
            <w:tcW w:w="1956" w:type="dxa"/>
            <w:shd w:val="clear" w:color="auto" w:fill="FFFFFF"/>
            <w:vAlign w:val="center"/>
            <w:hideMark/>
          </w:tcPr>
          <w:p w14:paraId="17FD0ECA" w14:textId="77777777" w:rsidR="00E13F7F" w:rsidRPr="00754E9C" w:rsidRDefault="00E13F7F" w:rsidP="00561C9C">
            <w:pPr>
              <w:spacing w:after="0" w:line="240" w:lineRule="auto"/>
              <w:jc w:val="center"/>
              <w:rPr>
                <w:rFonts w:ascii="Roboto" w:hAnsi="Roboto" w:cs="Arial"/>
                <w:sz w:val="24"/>
                <w:szCs w:val="24"/>
                <w:lang w:eastAsia="pt-BR"/>
              </w:rPr>
            </w:pPr>
            <w:r w:rsidRPr="00754E9C">
              <w:rPr>
                <w:rFonts w:ascii="Arial" w:hAnsi="Arial" w:cs="Arial"/>
                <w:lang w:eastAsia="pt-BR"/>
              </w:rPr>
              <w:t>INPC (IBGE)</w:t>
            </w:r>
          </w:p>
        </w:tc>
        <w:tc>
          <w:tcPr>
            <w:tcW w:w="1985" w:type="dxa"/>
            <w:shd w:val="clear" w:color="auto" w:fill="FFFFFF"/>
            <w:vAlign w:val="center"/>
          </w:tcPr>
          <w:p w14:paraId="622D1F57" w14:textId="77777777" w:rsidR="00E13F7F" w:rsidRPr="00754E9C" w:rsidRDefault="00E13F7F" w:rsidP="00561C9C">
            <w:pPr>
              <w:spacing w:after="0" w:line="240" w:lineRule="auto"/>
              <w:jc w:val="center"/>
              <w:rPr>
                <w:rFonts w:ascii="Arial" w:hAnsi="Arial" w:cs="Arial"/>
                <w:lang w:eastAsia="pt-BR"/>
              </w:rPr>
            </w:pPr>
            <w:r w:rsidRPr="00754E9C">
              <w:rPr>
                <w:rFonts w:ascii="Arial" w:hAnsi="Arial" w:cs="Arial"/>
                <w:lang w:eastAsia="pt-BR"/>
              </w:rPr>
              <w:t>INPC (IBGE)</w:t>
            </w:r>
          </w:p>
        </w:tc>
      </w:tr>
      <w:tr w:rsidR="00E13F7F" w:rsidRPr="00754E9C" w14:paraId="73AC2FFB" w14:textId="77777777" w:rsidTr="00FB66E8">
        <w:trPr>
          <w:trHeight w:val="95"/>
        </w:trPr>
        <w:tc>
          <w:tcPr>
            <w:tcW w:w="3714" w:type="dxa"/>
            <w:shd w:val="clear" w:color="auto" w:fill="FFFFFF"/>
            <w:vAlign w:val="center"/>
            <w:hideMark/>
          </w:tcPr>
          <w:p w14:paraId="55D4A38E" w14:textId="77777777" w:rsidR="00E13F7F" w:rsidRPr="00754E9C" w:rsidRDefault="00E13F7F" w:rsidP="00561C9C">
            <w:pPr>
              <w:spacing w:after="0" w:line="240" w:lineRule="auto"/>
              <w:rPr>
                <w:rFonts w:ascii="Roboto" w:hAnsi="Roboto" w:cs="Arial"/>
                <w:sz w:val="24"/>
                <w:szCs w:val="24"/>
                <w:lang w:eastAsia="pt-BR"/>
              </w:rPr>
            </w:pPr>
            <w:r w:rsidRPr="00754E9C">
              <w:rPr>
                <w:rFonts w:ascii="Arial" w:hAnsi="Arial" w:cs="Arial"/>
                <w:lang w:eastAsia="pt-BR"/>
              </w:rPr>
              <w:t>Tábua de Mortalidade Válidos</w:t>
            </w:r>
          </w:p>
        </w:tc>
        <w:tc>
          <w:tcPr>
            <w:tcW w:w="1956" w:type="dxa"/>
            <w:shd w:val="clear" w:color="auto" w:fill="FFFFFF"/>
            <w:vAlign w:val="center"/>
            <w:hideMark/>
          </w:tcPr>
          <w:p w14:paraId="59935294" w14:textId="77777777" w:rsidR="00E13F7F" w:rsidRPr="00754E9C" w:rsidRDefault="00E13F7F" w:rsidP="00561C9C">
            <w:pPr>
              <w:spacing w:after="0" w:line="240" w:lineRule="auto"/>
              <w:jc w:val="center"/>
              <w:rPr>
                <w:rFonts w:ascii="Roboto" w:hAnsi="Roboto" w:cs="Arial"/>
                <w:sz w:val="24"/>
                <w:szCs w:val="24"/>
                <w:lang w:eastAsia="pt-BR"/>
              </w:rPr>
            </w:pPr>
            <w:r w:rsidRPr="00754E9C">
              <w:rPr>
                <w:rFonts w:ascii="Arial" w:hAnsi="Arial" w:cs="Arial"/>
                <w:lang w:eastAsia="pt-BR"/>
              </w:rPr>
              <w:t>AT - 2000 M e F</w:t>
            </w:r>
          </w:p>
        </w:tc>
        <w:tc>
          <w:tcPr>
            <w:tcW w:w="1985" w:type="dxa"/>
            <w:shd w:val="clear" w:color="auto" w:fill="FFFFFF"/>
            <w:vAlign w:val="center"/>
          </w:tcPr>
          <w:p w14:paraId="03D3E95C" w14:textId="77777777" w:rsidR="00E13F7F" w:rsidRPr="00754E9C" w:rsidRDefault="00E13F7F" w:rsidP="00561C9C">
            <w:pPr>
              <w:spacing w:after="0" w:line="240" w:lineRule="auto"/>
              <w:jc w:val="center"/>
              <w:rPr>
                <w:rFonts w:ascii="Arial" w:hAnsi="Arial" w:cs="Arial"/>
                <w:lang w:eastAsia="pt-BR"/>
              </w:rPr>
            </w:pPr>
            <w:r w:rsidRPr="00754E9C">
              <w:rPr>
                <w:rFonts w:ascii="Arial" w:hAnsi="Arial" w:cs="Arial"/>
                <w:lang w:eastAsia="pt-BR"/>
              </w:rPr>
              <w:t>AT - 2000 M e F</w:t>
            </w:r>
          </w:p>
        </w:tc>
      </w:tr>
      <w:tr w:rsidR="00E13F7F" w:rsidRPr="00754E9C" w14:paraId="4BEA82A0" w14:textId="77777777" w:rsidTr="00FB66E8">
        <w:trPr>
          <w:trHeight w:val="95"/>
        </w:trPr>
        <w:tc>
          <w:tcPr>
            <w:tcW w:w="3714" w:type="dxa"/>
            <w:shd w:val="clear" w:color="auto" w:fill="FFFFFF"/>
            <w:vAlign w:val="center"/>
            <w:hideMark/>
          </w:tcPr>
          <w:p w14:paraId="2FB9ADEA" w14:textId="77777777" w:rsidR="00E13F7F" w:rsidRPr="00754E9C" w:rsidRDefault="00E13F7F" w:rsidP="00561C9C">
            <w:pPr>
              <w:spacing w:after="0" w:line="240" w:lineRule="auto"/>
              <w:rPr>
                <w:rFonts w:ascii="Roboto" w:hAnsi="Roboto" w:cs="Arial"/>
                <w:sz w:val="24"/>
                <w:szCs w:val="24"/>
                <w:lang w:eastAsia="pt-BR"/>
              </w:rPr>
            </w:pPr>
            <w:r w:rsidRPr="00754E9C">
              <w:rPr>
                <w:rFonts w:ascii="Arial" w:hAnsi="Arial" w:cs="Arial"/>
                <w:lang w:eastAsia="pt-BR"/>
              </w:rPr>
              <w:t>Tábua de Mortalidade Inválidos</w:t>
            </w:r>
          </w:p>
        </w:tc>
        <w:tc>
          <w:tcPr>
            <w:tcW w:w="1956" w:type="dxa"/>
            <w:shd w:val="clear" w:color="auto" w:fill="FFFFFF"/>
            <w:vAlign w:val="center"/>
            <w:hideMark/>
          </w:tcPr>
          <w:p w14:paraId="0151BC0F" w14:textId="77777777" w:rsidR="00E13F7F" w:rsidRPr="00754E9C" w:rsidRDefault="00E13F7F" w:rsidP="00561C9C">
            <w:pPr>
              <w:spacing w:after="0" w:line="240" w:lineRule="auto"/>
              <w:jc w:val="center"/>
              <w:rPr>
                <w:rFonts w:ascii="Roboto" w:hAnsi="Roboto" w:cs="Arial"/>
                <w:sz w:val="24"/>
                <w:szCs w:val="24"/>
                <w:lang w:eastAsia="pt-BR"/>
              </w:rPr>
            </w:pPr>
            <w:r w:rsidRPr="00754E9C">
              <w:rPr>
                <w:rFonts w:ascii="Arial" w:hAnsi="Arial" w:cs="Arial"/>
                <w:lang w:eastAsia="pt-BR"/>
              </w:rPr>
              <w:t>EX - IAPC</w:t>
            </w:r>
          </w:p>
        </w:tc>
        <w:tc>
          <w:tcPr>
            <w:tcW w:w="1985" w:type="dxa"/>
            <w:shd w:val="clear" w:color="auto" w:fill="FFFFFF"/>
            <w:vAlign w:val="center"/>
          </w:tcPr>
          <w:p w14:paraId="37A83AF4" w14:textId="77777777" w:rsidR="00E13F7F" w:rsidRPr="00754E9C" w:rsidRDefault="00E13F7F" w:rsidP="00561C9C">
            <w:pPr>
              <w:spacing w:after="0" w:line="240" w:lineRule="auto"/>
              <w:jc w:val="center"/>
              <w:rPr>
                <w:rFonts w:ascii="Arial" w:hAnsi="Arial" w:cs="Arial"/>
                <w:lang w:eastAsia="pt-BR"/>
              </w:rPr>
            </w:pPr>
            <w:r w:rsidRPr="00754E9C">
              <w:rPr>
                <w:rFonts w:ascii="Arial" w:hAnsi="Arial" w:cs="Arial"/>
                <w:lang w:eastAsia="pt-BR"/>
              </w:rPr>
              <w:t>EX - IAPC</w:t>
            </w:r>
          </w:p>
        </w:tc>
      </w:tr>
      <w:tr w:rsidR="00E13F7F" w:rsidRPr="00754E9C" w14:paraId="5FDA5765" w14:textId="77777777" w:rsidTr="00FB66E8">
        <w:trPr>
          <w:trHeight w:val="95"/>
        </w:trPr>
        <w:tc>
          <w:tcPr>
            <w:tcW w:w="3714" w:type="dxa"/>
            <w:shd w:val="clear" w:color="auto" w:fill="FFFFFF"/>
            <w:vAlign w:val="center"/>
            <w:hideMark/>
          </w:tcPr>
          <w:p w14:paraId="7EA20D36" w14:textId="77777777" w:rsidR="00E13F7F" w:rsidRPr="00754E9C" w:rsidRDefault="00E13F7F" w:rsidP="00561C9C">
            <w:pPr>
              <w:spacing w:after="0" w:line="240" w:lineRule="auto"/>
              <w:rPr>
                <w:rFonts w:ascii="Roboto" w:hAnsi="Roboto" w:cs="Arial"/>
                <w:sz w:val="24"/>
                <w:szCs w:val="24"/>
                <w:lang w:eastAsia="pt-BR"/>
              </w:rPr>
            </w:pPr>
            <w:r w:rsidRPr="00754E9C">
              <w:rPr>
                <w:rFonts w:ascii="Arial" w:hAnsi="Arial" w:cs="Arial"/>
                <w:lang w:eastAsia="pt-BR"/>
              </w:rPr>
              <w:t>Tábua de Entrada em invalidez</w:t>
            </w:r>
          </w:p>
        </w:tc>
        <w:tc>
          <w:tcPr>
            <w:tcW w:w="1956" w:type="dxa"/>
            <w:shd w:val="clear" w:color="auto" w:fill="FFFFFF"/>
            <w:vAlign w:val="center"/>
            <w:hideMark/>
          </w:tcPr>
          <w:p w14:paraId="29E1CFB2" w14:textId="77777777" w:rsidR="00E13F7F" w:rsidRPr="00754E9C" w:rsidRDefault="00E13F7F" w:rsidP="00561C9C">
            <w:pPr>
              <w:spacing w:after="0" w:line="240" w:lineRule="auto"/>
              <w:jc w:val="center"/>
              <w:rPr>
                <w:rFonts w:ascii="Roboto" w:hAnsi="Roboto" w:cs="Arial"/>
                <w:sz w:val="24"/>
                <w:szCs w:val="24"/>
                <w:lang w:eastAsia="pt-BR"/>
              </w:rPr>
            </w:pPr>
            <w:r w:rsidRPr="00754E9C">
              <w:rPr>
                <w:rFonts w:ascii="Arial" w:hAnsi="Arial" w:cs="Arial"/>
                <w:lang w:eastAsia="pt-BR"/>
              </w:rPr>
              <w:t>Não Aplicável</w:t>
            </w:r>
          </w:p>
        </w:tc>
        <w:tc>
          <w:tcPr>
            <w:tcW w:w="1985" w:type="dxa"/>
            <w:shd w:val="clear" w:color="auto" w:fill="FFFFFF"/>
            <w:vAlign w:val="center"/>
          </w:tcPr>
          <w:p w14:paraId="56E9BBE6" w14:textId="77777777" w:rsidR="00E13F7F" w:rsidRPr="00754E9C" w:rsidRDefault="00E13F7F" w:rsidP="00561C9C">
            <w:pPr>
              <w:spacing w:after="0" w:line="240" w:lineRule="auto"/>
              <w:jc w:val="center"/>
              <w:rPr>
                <w:rFonts w:ascii="Arial" w:hAnsi="Arial" w:cs="Arial"/>
                <w:lang w:eastAsia="pt-BR"/>
              </w:rPr>
            </w:pPr>
            <w:r w:rsidRPr="00754E9C">
              <w:rPr>
                <w:rFonts w:ascii="Arial" w:hAnsi="Arial" w:cs="Arial"/>
                <w:lang w:eastAsia="pt-BR"/>
              </w:rPr>
              <w:t>Não Aplicável</w:t>
            </w:r>
          </w:p>
        </w:tc>
      </w:tr>
    </w:tbl>
    <w:p w14:paraId="5657ACA9" w14:textId="77777777" w:rsidR="00E13F7F" w:rsidRPr="00C17B19" w:rsidRDefault="00E13F7F" w:rsidP="00E13F7F">
      <w:pPr>
        <w:tabs>
          <w:tab w:val="left" w:pos="557"/>
        </w:tabs>
        <w:jc w:val="both"/>
        <w:rPr>
          <w:rFonts w:ascii="Arial" w:hAnsi="Arial" w:cs="Arial"/>
          <w:b/>
          <w:color w:val="FF0000"/>
        </w:rPr>
      </w:pPr>
    </w:p>
    <w:p w14:paraId="7C87A99B" w14:textId="77777777" w:rsidR="00E13F7F" w:rsidRPr="00C17B19" w:rsidRDefault="00E13F7F" w:rsidP="00E13F7F">
      <w:pPr>
        <w:tabs>
          <w:tab w:val="left" w:pos="557"/>
        </w:tabs>
        <w:jc w:val="both"/>
        <w:rPr>
          <w:rFonts w:ascii="Arial" w:hAnsi="Arial" w:cs="Arial"/>
          <w:b/>
          <w:color w:val="FF0000"/>
        </w:rPr>
      </w:pPr>
    </w:p>
    <w:p w14:paraId="7B8293D2" w14:textId="77777777" w:rsidR="00E13F7F" w:rsidRPr="007670C0" w:rsidRDefault="00E13F7F" w:rsidP="00E13F7F">
      <w:pPr>
        <w:numPr>
          <w:ilvl w:val="0"/>
          <w:numId w:val="6"/>
        </w:numPr>
        <w:tabs>
          <w:tab w:val="left" w:pos="557"/>
        </w:tabs>
        <w:suppressAutoHyphens/>
        <w:spacing w:after="0" w:line="240" w:lineRule="auto"/>
        <w:jc w:val="both"/>
        <w:rPr>
          <w:rFonts w:ascii="Arial" w:hAnsi="Arial" w:cs="Arial"/>
          <w:b/>
        </w:rPr>
      </w:pPr>
      <w:r w:rsidRPr="007670C0">
        <w:rPr>
          <w:rFonts w:ascii="Arial" w:hAnsi="Arial" w:cs="Arial"/>
          <w:b/>
        </w:rPr>
        <w:t>Conciliação Valor Presente (Obrigações Atuariais) e Ativos Líquidos do Plano</w:t>
      </w:r>
    </w:p>
    <w:p w14:paraId="5B6DCA83" w14:textId="77777777" w:rsidR="00E13F7F" w:rsidRPr="00C17B19" w:rsidRDefault="00E13F7F" w:rsidP="00E13F7F">
      <w:pPr>
        <w:tabs>
          <w:tab w:val="left" w:pos="557"/>
        </w:tabs>
        <w:ind w:left="360"/>
        <w:jc w:val="both"/>
        <w:rPr>
          <w:rFonts w:ascii="Arial" w:hAnsi="Arial" w:cs="Arial"/>
          <w:b/>
          <w:color w:val="FF0000"/>
        </w:rPr>
      </w:pPr>
      <w:r w:rsidRPr="00C17B19">
        <w:rPr>
          <w:rFonts w:ascii="Arial" w:hAnsi="Arial" w:cs="Arial"/>
          <w:b/>
          <w:color w:val="FF0000"/>
        </w:rPr>
        <w:t xml:space="preserve"> </w:t>
      </w:r>
    </w:p>
    <w:tbl>
      <w:tblPr>
        <w:tblW w:w="6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00"/>
        <w:gridCol w:w="1502"/>
        <w:gridCol w:w="1559"/>
      </w:tblGrid>
      <w:tr w:rsidR="00E13F7F" w:rsidRPr="00561C9C" w14:paraId="3C143773" w14:textId="77777777" w:rsidTr="00FB66E8">
        <w:trPr>
          <w:trHeight w:val="300"/>
        </w:trPr>
        <w:tc>
          <w:tcPr>
            <w:tcW w:w="3900" w:type="dxa"/>
            <w:tcMar>
              <w:top w:w="15" w:type="dxa"/>
              <w:left w:w="15" w:type="dxa"/>
              <w:bottom w:w="0" w:type="dxa"/>
              <w:right w:w="15" w:type="dxa"/>
            </w:tcMar>
            <w:vAlign w:val="center"/>
            <w:hideMark/>
          </w:tcPr>
          <w:p w14:paraId="1DFEDABC" w14:textId="77777777" w:rsidR="00E13F7F" w:rsidRPr="00561C9C" w:rsidRDefault="00E13F7F" w:rsidP="00561C9C">
            <w:pPr>
              <w:spacing w:after="0" w:line="240" w:lineRule="auto"/>
              <w:jc w:val="center"/>
              <w:rPr>
                <w:rFonts w:ascii="Arial" w:hAnsi="Arial" w:cs="Arial"/>
                <w:b/>
                <w:bCs/>
                <w:sz w:val="20"/>
                <w:szCs w:val="20"/>
                <w:lang w:eastAsia="pt-BR"/>
              </w:rPr>
            </w:pPr>
            <w:r w:rsidRPr="00561C9C">
              <w:rPr>
                <w:rFonts w:ascii="Arial" w:hAnsi="Arial" w:cs="Arial"/>
                <w:b/>
                <w:bCs/>
                <w:sz w:val="20"/>
                <w:szCs w:val="20"/>
                <w:lang w:eastAsia="pt-BR"/>
              </w:rPr>
              <w:t>Ativos Líquidos</w:t>
            </w:r>
          </w:p>
        </w:tc>
        <w:tc>
          <w:tcPr>
            <w:tcW w:w="1502" w:type="dxa"/>
            <w:tcMar>
              <w:top w:w="15" w:type="dxa"/>
              <w:left w:w="15" w:type="dxa"/>
              <w:bottom w:w="15" w:type="dxa"/>
              <w:right w:w="15" w:type="dxa"/>
            </w:tcMar>
            <w:vAlign w:val="center"/>
            <w:hideMark/>
          </w:tcPr>
          <w:p w14:paraId="551A1B4A" w14:textId="77777777" w:rsidR="00E13F7F" w:rsidRPr="00561C9C" w:rsidRDefault="00E13F7F" w:rsidP="00561C9C">
            <w:pPr>
              <w:spacing w:after="0" w:line="240" w:lineRule="auto"/>
              <w:jc w:val="center"/>
              <w:rPr>
                <w:rFonts w:ascii="Arial" w:hAnsi="Arial" w:cs="Arial"/>
                <w:b/>
                <w:bCs/>
                <w:sz w:val="20"/>
                <w:szCs w:val="20"/>
                <w:lang w:eastAsia="pt-BR"/>
              </w:rPr>
            </w:pPr>
            <w:r w:rsidRPr="00561C9C">
              <w:rPr>
                <w:rFonts w:ascii="Arial" w:hAnsi="Arial" w:cs="Arial"/>
                <w:b/>
                <w:bCs/>
                <w:sz w:val="20"/>
                <w:szCs w:val="20"/>
                <w:lang w:eastAsia="pt-BR"/>
              </w:rPr>
              <w:t>2023</w:t>
            </w:r>
          </w:p>
        </w:tc>
        <w:tc>
          <w:tcPr>
            <w:tcW w:w="1559" w:type="dxa"/>
            <w:vAlign w:val="center"/>
          </w:tcPr>
          <w:p w14:paraId="6595BA2D" w14:textId="77777777" w:rsidR="00E13F7F" w:rsidRPr="00561C9C" w:rsidRDefault="00E13F7F" w:rsidP="00561C9C">
            <w:pPr>
              <w:spacing w:after="0" w:line="240" w:lineRule="auto"/>
              <w:jc w:val="center"/>
              <w:rPr>
                <w:rFonts w:ascii="Arial" w:hAnsi="Arial" w:cs="Arial"/>
                <w:b/>
                <w:bCs/>
                <w:sz w:val="20"/>
                <w:szCs w:val="20"/>
                <w:lang w:eastAsia="pt-BR"/>
              </w:rPr>
            </w:pPr>
            <w:r w:rsidRPr="00561C9C">
              <w:rPr>
                <w:rFonts w:ascii="Arial" w:hAnsi="Arial" w:cs="Arial"/>
                <w:b/>
                <w:bCs/>
                <w:sz w:val="20"/>
                <w:szCs w:val="20"/>
                <w:lang w:eastAsia="pt-BR"/>
              </w:rPr>
              <w:t>2022</w:t>
            </w:r>
          </w:p>
        </w:tc>
      </w:tr>
      <w:tr w:rsidR="00E13F7F" w:rsidRPr="00561C9C" w14:paraId="3CFEB7F0" w14:textId="77777777" w:rsidTr="00FB66E8">
        <w:trPr>
          <w:trHeight w:val="300"/>
        </w:trPr>
        <w:tc>
          <w:tcPr>
            <w:tcW w:w="3900" w:type="dxa"/>
            <w:tcMar>
              <w:top w:w="15" w:type="dxa"/>
              <w:left w:w="15" w:type="dxa"/>
              <w:bottom w:w="0" w:type="dxa"/>
              <w:right w:w="15" w:type="dxa"/>
            </w:tcMar>
            <w:vAlign w:val="center"/>
            <w:hideMark/>
          </w:tcPr>
          <w:p w14:paraId="6EA00E37" w14:textId="77777777" w:rsidR="00E13F7F" w:rsidRPr="00561C9C" w:rsidRDefault="00E13F7F" w:rsidP="00561C9C">
            <w:pPr>
              <w:spacing w:after="0" w:line="240" w:lineRule="auto"/>
              <w:rPr>
                <w:rFonts w:ascii="Arial" w:hAnsi="Arial" w:cs="Arial"/>
                <w:sz w:val="20"/>
                <w:szCs w:val="20"/>
                <w:lang w:eastAsia="pt-BR"/>
              </w:rPr>
            </w:pPr>
            <w:r w:rsidRPr="00561C9C">
              <w:rPr>
                <w:rFonts w:ascii="Arial" w:hAnsi="Arial" w:cs="Arial"/>
                <w:sz w:val="20"/>
                <w:szCs w:val="20"/>
                <w:lang w:eastAsia="pt-BR"/>
              </w:rPr>
              <w:t>Patrimônio - </w:t>
            </w:r>
            <w:r w:rsidRPr="00561C9C">
              <w:rPr>
                <w:rFonts w:ascii="Arial" w:hAnsi="Arial" w:cs="Arial"/>
                <w:b/>
                <w:bCs/>
                <w:sz w:val="20"/>
                <w:szCs w:val="20"/>
                <w:lang w:eastAsia="pt-BR"/>
              </w:rPr>
              <w:t>P</w:t>
            </w:r>
          </w:p>
        </w:tc>
        <w:tc>
          <w:tcPr>
            <w:tcW w:w="1502" w:type="dxa"/>
            <w:tcMar>
              <w:top w:w="15" w:type="dxa"/>
              <w:left w:w="15" w:type="dxa"/>
              <w:bottom w:w="15" w:type="dxa"/>
              <w:right w:w="15" w:type="dxa"/>
            </w:tcMar>
            <w:vAlign w:val="center"/>
            <w:hideMark/>
          </w:tcPr>
          <w:p w14:paraId="0D4E5336" w14:textId="77777777" w:rsidR="00E13F7F" w:rsidRPr="00561C9C" w:rsidRDefault="00E13F7F" w:rsidP="00561C9C">
            <w:pPr>
              <w:spacing w:after="0" w:line="240" w:lineRule="auto"/>
              <w:jc w:val="right"/>
              <w:rPr>
                <w:rFonts w:ascii="Arial" w:hAnsi="Arial" w:cs="Arial"/>
                <w:sz w:val="20"/>
                <w:szCs w:val="20"/>
                <w:lang w:eastAsia="pt-BR"/>
              </w:rPr>
            </w:pPr>
            <w:r w:rsidRPr="00561C9C">
              <w:rPr>
                <w:rFonts w:ascii="Arial" w:hAnsi="Arial" w:cs="Arial"/>
                <w:sz w:val="20"/>
                <w:szCs w:val="20"/>
                <w:lang w:eastAsia="pt-BR"/>
              </w:rPr>
              <w:t>93.361.860</w:t>
            </w:r>
          </w:p>
        </w:tc>
        <w:tc>
          <w:tcPr>
            <w:tcW w:w="1559" w:type="dxa"/>
            <w:vAlign w:val="center"/>
          </w:tcPr>
          <w:p w14:paraId="10DB0295" w14:textId="77777777" w:rsidR="00E13F7F" w:rsidRPr="00561C9C" w:rsidRDefault="00E13F7F" w:rsidP="00561C9C">
            <w:pPr>
              <w:spacing w:after="0" w:line="240" w:lineRule="auto"/>
              <w:jc w:val="right"/>
              <w:rPr>
                <w:rFonts w:ascii="Arial" w:hAnsi="Arial" w:cs="Arial"/>
                <w:sz w:val="20"/>
                <w:szCs w:val="20"/>
                <w:lang w:eastAsia="pt-BR"/>
              </w:rPr>
            </w:pPr>
            <w:r w:rsidRPr="00561C9C">
              <w:rPr>
                <w:rFonts w:ascii="Arial" w:hAnsi="Arial" w:cs="Arial"/>
                <w:sz w:val="20"/>
                <w:szCs w:val="20"/>
                <w:lang w:eastAsia="pt-BR"/>
              </w:rPr>
              <w:t>87.314.914</w:t>
            </w:r>
          </w:p>
        </w:tc>
      </w:tr>
      <w:tr w:rsidR="00E13F7F" w:rsidRPr="00561C9C" w14:paraId="1E0934A5" w14:textId="77777777" w:rsidTr="00FB66E8">
        <w:trPr>
          <w:trHeight w:val="530"/>
        </w:trPr>
        <w:tc>
          <w:tcPr>
            <w:tcW w:w="3900" w:type="dxa"/>
            <w:tcMar>
              <w:top w:w="15" w:type="dxa"/>
              <w:left w:w="15" w:type="dxa"/>
              <w:bottom w:w="15" w:type="dxa"/>
              <w:right w:w="15" w:type="dxa"/>
            </w:tcMar>
            <w:vAlign w:val="center"/>
            <w:hideMark/>
          </w:tcPr>
          <w:p w14:paraId="12E359AB" w14:textId="77777777" w:rsidR="00E13F7F" w:rsidRPr="00561C9C" w:rsidRDefault="00E13F7F" w:rsidP="00561C9C">
            <w:pPr>
              <w:spacing w:after="0" w:line="240" w:lineRule="auto"/>
              <w:rPr>
                <w:rFonts w:ascii="Arial" w:hAnsi="Arial" w:cs="Arial"/>
                <w:b/>
                <w:bCs/>
                <w:sz w:val="20"/>
                <w:szCs w:val="20"/>
                <w:lang w:eastAsia="pt-BR"/>
              </w:rPr>
            </w:pPr>
            <w:r w:rsidRPr="00561C9C">
              <w:rPr>
                <w:rFonts w:ascii="Arial" w:hAnsi="Arial" w:cs="Arial"/>
                <w:b/>
                <w:bCs/>
                <w:sz w:val="20"/>
                <w:szCs w:val="20"/>
                <w:lang w:eastAsia="pt-BR"/>
              </w:rPr>
              <w:t>Provisões Matemáticas - Passivos Atuariais (Valor Presente)</w:t>
            </w:r>
          </w:p>
        </w:tc>
        <w:tc>
          <w:tcPr>
            <w:tcW w:w="1502" w:type="dxa"/>
            <w:tcMar>
              <w:top w:w="15" w:type="dxa"/>
              <w:left w:w="15" w:type="dxa"/>
              <w:bottom w:w="0" w:type="dxa"/>
              <w:right w:w="15" w:type="dxa"/>
            </w:tcMar>
            <w:vAlign w:val="center"/>
            <w:hideMark/>
          </w:tcPr>
          <w:p w14:paraId="36F3A2AE" w14:textId="77777777" w:rsidR="00E13F7F" w:rsidRPr="00561C9C" w:rsidRDefault="00E13F7F" w:rsidP="00561C9C">
            <w:pPr>
              <w:spacing w:after="0" w:line="240" w:lineRule="auto"/>
              <w:jc w:val="right"/>
              <w:rPr>
                <w:rFonts w:ascii="Arial" w:hAnsi="Arial" w:cs="Arial"/>
                <w:b/>
                <w:bCs/>
                <w:color w:val="FF0000"/>
                <w:sz w:val="20"/>
                <w:szCs w:val="20"/>
                <w:lang w:eastAsia="pt-BR"/>
              </w:rPr>
            </w:pPr>
            <w:r w:rsidRPr="00561C9C">
              <w:rPr>
                <w:rFonts w:ascii="Arial" w:hAnsi="Arial" w:cs="Arial"/>
                <w:b/>
                <w:bCs/>
                <w:sz w:val="20"/>
                <w:szCs w:val="20"/>
                <w:lang w:eastAsia="pt-BR"/>
              </w:rPr>
              <w:t xml:space="preserve">93.658.677 </w:t>
            </w:r>
          </w:p>
        </w:tc>
        <w:tc>
          <w:tcPr>
            <w:tcW w:w="1559" w:type="dxa"/>
            <w:vAlign w:val="center"/>
          </w:tcPr>
          <w:p w14:paraId="3BB4B179" w14:textId="77777777" w:rsidR="00E13F7F" w:rsidRPr="00561C9C" w:rsidRDefault="00E13F7F" w:rsidP="00561C9C">
            <w:pPr>
              <w:spacing w:after="0" w:line="240" w:lineRule="auto"/>
              <w:jc w:val="right"/>
              <w:rPr>
                <w:rFonts w:ascii="Arial" w:hAnsi="Arial" w:cs="Arial"/>
                <w:b/>
                <w:bCs/>
                <w:sz w:val="20"/>
                <w:szCs w:val="20"/>
                <w:lang w:eastAsia="pt-BR"/>
              </w:rPr>
            </w:pPr>
            <w:r w:rsidRPr="00561C9C">
              <w:rPr>
                <w:rFonts w:ascii="Arial" w:hAnsi="Arial" w:cs="Arial"/>
                <w:b/>
                <w:bCs/>
                <w:sz w:val="20"/>
                <w:szCs w:val="20"/>
                <w:lang w:eastAsia="pt-BR"/>
              </w:rPr>
              <w:t>94.438.325</w:t>
            </w:r>
          </w:p>
        </w:tc>
      </w:tr>
      <w:tr w:rsidR="00E13F7F" w:rsidRPr="00561C9C" w14:paraId="0AB082FD" w14:textId="77777777" w:rsidTr="00FB66E8">
        <w:trPr>
          <w:trHeight w:val="300"/>
        </w:trPr>
        <w:tc>
          <w:tcPr>
            <w:tcW w:w="3900" w:type="dxa"/>
            <w:tcMar>
              <w:top w:w="15" w:type="dxa"/>
              <w:left w:w="15" w:type="dxa"/>
              <w:bottom w:w="15" w:type="dxa"/>
              <w:right w:w="15" w:type="dxa"/>
            </w:tcMar>
            <w:vAlign w:val="center"/>
            <w:hideMark/>
          </w:tcPr>
          <w:p w14:paraId="62354E91" w14:textId="77777777" w:rsidR="00E13F7F" w:rsidRPr="00561C9C" w:rsidRDefault="00E13F7F" w:rsidP="00561C9C">
            <w:pPr>
              <w:spacing w:after="0" w:line="240" w:lineRule="auto"/>
              <w:rPr>
                <w:rFonts w:ascii="Arial" w:hAnsi="Arial" w:cs="Arial"/>
                <w:b/>
                <w:bCs/>
                <w:sz w:val="20"/>
                <w:szCs w:val="20"/>
                <w:lang w:eastAsia="pt-BR"/>
              </w:rPr>
            </w:pPr>
            <w:r w:rsidRPr="00561C9C">
              <w:rPr>
                <w:rFonts w:ascii="Arial" w:hAnsi="Arial" w:cs="Arial"/>
                <w:b/>
                <w:bCs/>
                <w:sz w:val="20"/>
                <w:szCs w:val="20"/>
                <w:lang w:eastAsia="pt-BR"/>
              </w:rPr>
              <w:t>Benefícios Concedidos - A</w:t>
            </w:r>
          </w:p>
        </w:tc>
        <w:tc>
          <w:tcPr>
            <w:tcW w:w="1502" w:type="dxa"/>
            <w:tcMar>
              <w:top w:w="15" w:type="dxa"/>
              <w:left w:w="15" w:type="dxa"/>
              <w:bottom w:w="0" w:type="dxa"/>
              <w:right w:w="15" w:type="dxa"/>
            </w:tcMar>
            <w:vAlign w:val="center"/>
            <w:hideMark/>
          </w:tcPr>
          <w:p w14:paraId="32140C75" w14:textId="77777777" w:rsidR="00E13F7F" w:rsidRPr="00561C9C" w:rsidRDefault="00E13F7F" w:rsidP="00561C9C">
            <w:pPr>
              <w:spacing w:after="0" w:line="240" w:lineRule="auto"/>
              <w:jc w:val="right"/>
              <w:rPr>
                <w:rFonts w:ascii="Arial" w:hAnsi="Arial" w:cs="Arial"/>
                <w:sz w:val="20"/>
                <w:szCs w:val="20"/>
                <w:lang w:eastAsia="pt-BR"/>
              </w:rPr>
            </w:pPr>
            <w:r w:rsidRPr="00561C9C">
              <w:rPr>
                <w:rFonts w:ascii="Arial" w:hAnsi="Arial" w:cs="Arial"/>
                <w:sz w:val="20"/>
                <w:szCs w:val="20"/>
                <w:lang w:eastAsia="pt-BR"/>
              </w:rPr>
              <w:t>38.151.671</w:t>
            </w:r>
          </w:p>
        </w:tc>
        <w:tc>
          <w:tcPr>
            <w:tcW w:w="1559" w:type="dxa"/>
            <w:vAlign w:val="center"/>
          </w:tcPr>
          <w:p w14:paraId="462EC10A" w14:textId="77777777" w:rsidR="00E13F7F" w:rsidRPr="00561C9C" w:rsidRDefault="00E13F7F" w:rsidP="00561C9C">
            <w:pPr>
              <w:spacing w:after="0" w:line="240" w:lineRule="auto"/>
              <w:jc w:val="right"/>
              <w:rPr>
                <w:rFonts w:ascii="Arial" w:hAnsi="Arial" w:cs="Arial"/>
                <w:sz w:val="20"/>
                <w:szCs w:val="20"/>
                <w:lang w:eastAsia="pt-BR"/>
              </w:rPr>
            </w:pPr>
            <w:r w:rsidRPr="00561C9C">
              <w:rPr>
                <w:rFonts w:ascii="Arial" w:hAnsi="Arial" w:cs="Arial"/>
                <w:sz w:val="20"/>
                <w:szCs w:val="20"/>
                <w:lang w:eastAsia="pt-BR"/>
              </w:rPr>
              <w:t>38.607.118</w:t>
            </w:r>
          </w:p>
        </w:tc>
      </w:tr>
      <w:tr w:rsidR="00E13F7F" w:rsidRPr="00561C9C" w14:paraId="109C351C" w14:textId="77777777" w:rsidTr="00FB66E8">
        <w:trPr>
          <w:trHeight w:val="370"/>
        </w:trPr>
        <w:tc>
          <w:tcPr>
            <w:tcW w:w="3900" w:type="dxa"/>
            <w:tcMar>
              <w:top w:w="15" w:type="dxa"/>
              <w:left w:w="450" w:type="dxa"/>
              <w:bottom w:w="15" w:type="dxa"/>
              <w:right w:w="15" w:type="dxa"/>
            </w:tcMar>
            <w:vAlign w:val="center"/>
            <w:hideMark/>
          </w:tcPr>
          <w:p w14:paraId="309DDC08" w14:textId="77777777" w:rsidR="00E13F7F" w:rsidRPr="00561C9C" w:rsidRDefault="00E13F7F" w:rsidP="00561C9C">
            <w:pPr>
              <w:spacing w:after="0" w:line="240" w:lineRule="auto"/>
              <w:rPr>
                <w:rFonts w:ascii="Arial" w:hAnsi="Arial" w:cs="Arial"/>
                <w:b/>
                <w:bCs/>
                <w:sz w:val="20"/>
                <w:szCs w:val="20"/>
                <w:lang w:eastAsia="pt-BR"/>
              </w:rPr>
            </w:pPr>
            <w:r w:rsidRPr="00561C9C">
              <w:rPr>
                <w:rFonts w:ascii="Arial" w:hAnsi="Arial" w:cs="Arial"/>
                <w:b/>
                <w:bCs/>
                <w:sz w:val="20"/>
                <w:szCs w:val="20"/>
                <w:lang w:eastAsia="pt-BR"/>
              </w:rPr>
              <w:t>Benefícios Concedidos - Parcela Contribuição Definida (CD) </w:t>
            </w:r>
          </w:p>
        </w:tc>
        <w:tc>
          <w:tcPr>
            <w:tcW w:w="1502" w:type="dxa"/>
            <w:tcMar>
              <w:top w:w="15" w:type="dxa"/>
              <w:left w:w="15" w:type="dxa"/>
              <w:bottom w:w="0" w:type="dxa"/>
              <w:right w:w="15" w:type="dxa"/>
            </w:tcMar>
            <w:vAlign w:val="center"/>
            <w:hideMark/>
          </w:tcPr>
          <w:p w14:paraId="330EFA9F" w14:textId="77777777" w:rsidR="00E13F7F" w:rsidRPr="00561C9C" w:rsidRDefault="00E13F7F" w:rsidP="00561C9C">
            <w:pPr>
              <w:spacing w:after="0" w:line="240" w:lineRule="auto"/>
              <w:jc w:val="right"/>
              <w:rPr>
                <w:rFonts w:ascii="Arial" w:hAnsi="Arial" w:cs="Arial"/>
                <w:sz w:val="20"/>
                <w:szCs w:val="20"/>
                <w:lang w:eastAsia="pt-BR"/>
              </w:rPr>
            </w:pPr>
            <w:r w:rsidRPr="00561C9C">
              <w:rPr>
                <w:rFonts w:ascii="Arial" w:hAnsi="Arial" w:cs="Arial"/>
                <w:sz w:val="20"/>
                <w:szCs w:val="20"/>
                <w:lang w:eastAsia="pt-BR"/>
              </w:rPr>
              <w:t>1.932.990</w:t>
            </w:r>
          </w:p>
        </w:tc>
        <w:tc>
          <w:tcPr>
            <w:tcW w:w="1559" w:type="dxa"/>
            <w:vAlign w:val="center"/>
          </w:tcPr>
          <w:p w14:paraId="60B165D3" w14:textId="77777777" w:rsidR="00E13F7F" w:rsidRPr="00561C9C" w:rsidRDefault="00E13F7F" w:rsidP="00561C9C">
            <w:pPr>
              <w:spacing w:after="0" w:line="240" w:lineRule="auto"/>
              <w:jc w:val="right"/>
              <w:rPr>
                <w:rFonts w:ascii="Arial" w:hAnsi="Arial" w:cs="Arial"/>
                <w:sz w:val="20"/>
                <w:szCs w:val="20"/>
                <w:lang w:eastAsia="pt-BR"/>
              </w:rPr>
            </w:pPr>
            <w:r w:rsidRPr="00561C9C">
              <w:rPr>
                <w:rFonts w:ascii="Arial" w:hAnsi="Arial" w:cs="Arial"/>
                <w:sz w:val="20"/>
                <w:szCs w:val="20"/>
                <w:lang w:eastAsia="pt-BR"/>
              </w:rPr>
              <w:t>2.046.629</w:t>
            </w:r>
          </w:p>
        </w:tc>
      </w:tr>
      <w:tr w:rsidR="00E13F7F" w:rsidRPr="00561C9C" w14:paraId="46A646C2" w14:textId="77777777" w:rsidTr="00FB66E8">
        <w:trPr>
          <w:trHeight w:val="370"/>
        </w:trPr>
        <w:tc>
          <w:tcPr>
            <w:tcW w:w="3900" w:type="dxa"/>
            <w:tcMar>
              <w:top w:w="15" w:type="dxa"/>
              <w:left w:w="450" w:type="dxa"/>
              <w:bottom w:w="15" w:type="dxa"/>
              <w:right w:w="15" w:type="dxa"/>
            </w:tcMar>
            <w:vAlign w:val="center"/>
            <w:hideMark/>
          </w:tcPr>
          <w:p w14:paraId="53AE2466" w14:textId="77777777" w:rsidR="00E13F7F" w:rsidRPr="00561C9C" w:rsidRDefault="00E13F7F" w:rsidP="00561C9C">
            <w:pPr>
              <w:spacing w:after="0" w:line="240" w:lineRule="auto"/>
              <w:rPr>
                <w:rFonts w:ascii="Arial" w:hAnsi="Arial" w:cs="Arial"/>
                <w:b/>
                <w:bCs/>
                <w:sz w:val="20"/>
                <w:szCs w:val="20"/>
                <w:lang w:eastAsia="pt-BR"/>
              </w:rPr>
            </w:pPr>
            <w:r w:rsidRPr="00561C9C">
              <w:rPr>
                <w:rFonts w:ascii="Arial" w:hAnsi="Arial" w:cs="Arial"/>
                <w:b/>
                <w:bCs/>
                <w:sz w:val="20"/>
                <w:szCs w:val="20"/>
                <w:lang w:eastAsia="pt-BR"/>
              </w:rPr>
              <w:t>Benefícios Concedidos - Parcela Benefício Definido (BD) </w:t>
            </w:r>
          </w:p>
        </w:tc>
        <w:tc>
          <w:tcPr>
            <w:tcW w:w="1502" w:type="dxa"/>
            <w:tcMar>
              <w:top w:w="15" w:type="dxa"/>
              <w:left w:w="15" w:type="dxa"/>
              <w:bottom w:w="0" w:type="dxa"/>
              <w:right w:w="15" w:type="dxa"/>
            </w:tcMar>
            <w:vAlign w:val="center"/>
            <w:hideMark/>
          </w:tcPr>
          <w:p w14:paraId="5AB743DB" w14:textId="77777777" w:rsidR="00E13F7F" w:rsidRPr="00561C9C" w:rsidRDefault="00E13F7F" w:rsidP="00561C9C">
            <w:pPr>
              <w:spacing w:after="0" w:line="240" w:lineRule="auto"/>
              <w:jc w:val="right"/>
              <w:rPr>
                <w:rFonts w:ascii="Arial" w:hAnsi="Arial" w:cs="Arial"/>
                <w:sz w:val="20"/>
                <w:szCs w:val="20"/>
                <w:lang w:eastAsia="pt-BR"/>
              </w:rPr>
            </w:pPr>
            <w:r w:rsidRPr="00561C9C">
              <w:rPr>
                <w:rFonts w:ascii="Arial" w:hAnsi="Arial" w:cs="Arial"/>
                <w:sz w:val="20"/>
                <w:szCs w:val="20"/>
                <w:lang w:eastAsia="pt-BR"/>
              </w:rPr>
              <w:t>36.218.681</w:t>
            </w:r>
          </w:p>
        </w:tc>
        <w:tc>
          <w:tcPr>
            <w:tcW w:w="1559" w:type="dxa"/>
            <w:vAlign w:val="center"/>
          </w:tcPr>
          <w:p w14:paraId="43B30A7D" w14:textId="77777777" w:rsidR="00E13F7F" w:rsidRPr="00561C9C" w:rsidRDefault="00E13F7F" w:rsidP="00561C9C">
            <w:pPr>
              <w:spacing w:after="0" w:line="240" w:lineRule="auto"/>
              <w:jc w:val="right"/>
              <w:rPr>
                <w:rFonts w:ascii="Arial" w:hAnsi="Arial" w:cs="Arial"/>
                <w:sz w:val="20"/>
                <w:szCs w:val="20"/>
                <w:lang w:eastAsia="pt-BR"/>
              </w:rPr>
            </w:pPr>
            <w:r w:rsidRPr="00561C9C">
              <w:rPr>
                <w:rFonts w:ascii="Arial" w:hAnsi="Arial" w:cs="Arial"/>
                <w:sz w:val="20"/>
                <w:szCs w:val="20"/>
                <w:lang w:eastAsia="pt-BR"/>
              </w:rPr>
              <w:t>36.560.489</w:t>
            </w:r>
          </w:p>
        </w:tc>
      </w:tr>
      <w:tr w:rsidR="00E13F7F" w:rsidRPr="00561C9C" w14:paraId="12504F55" w14:textId="77777777" w:rsidTr="00FB66E8">
        <w:trPr>
          <w:trHeight w:val="300"/>
        </w:trPr>
        <w:tc>
          <w:tcPr>
            <w:tcW w:w="3900" w:type="dxa"/>
            <w:tcMar>
              <w:top w:w="15" w:type="dxa"/>
              <w:left w:w="15" w:type="dxa"/>
              <w:bottom w:w="15" w:type="dxa"/>
              <w:right w:w="15" w:type="dxa"/>
            </w:tcMar>
            <w:vAlign w:val="center"/>
            <w:hideMark/>
          </w:tcPr>
          <w:p w14:paraId="73F56926" w14:textId="77777777" w:rsidR="00E13F7F" w:rsidRPr="00561C9C" w:rsidRDefault="00E13F7F" w:rsidP="00561C9C">
            <w:pPr>
              <w:spacing w:after="0" w:line="240" w:lineRule="auto"/>
              <w:rPr>
                <w:rFonts w:ascii="Arial" w:hAnsi="Arial" w:cs="Arial"/>
                <w:sz w:val="20"/>
                <w:szCs w:val="20"/>
                <w:lang w:eastAsia="pt-BR"/>
              </w:rPr>
            </w:pPr>
            <w:r w:rsidRPr="00561C9C">
              <w:rPr>
                <w:rFonts w:ascii="Arial" w:hAnsi="Arial" w:cs="Arial"/>
                <w:sz w:val="20"/>
                <w:szCs w:val="20"/>
                <w:lang w:eastAsia="pt-BR"/>
              </w:rPr>
              <w:t>Benefícios a Conceder – </w:t>
            </w:r>
            <w:r w:rsidRPr="00561C9C">
              <w:rPr>
                <w:rFonts w:ascii="Arial" w:hAnsi="Arial" w:cs="Arial"/>
                <w:b/>
                <w:bCs/>
                <w:sz w:val="20"/>
                <w:szCs w:val="20"/>
                <w:lang w:eastAsia="pt-BR"/>
              </w:rPr>
              <w:t>B</w:t>
            </w:r>
          </w:p>
        </w:tc>
        <w:tc>
          <w:tcPr>
            <w:tcW w:w="1502" w:type="dxa"/>
            <w:tcMar>
              <w:top w:w="15" w:type="dxa"/>
              <w:left w:w="15" w:type="dxa"/>
              <w:bottom w:w="0" w:type="dxa"/>
              <w:right w:w="15" w:type="dxa"/>
            </w:tcMar>
            <w:vAlign w:val="center"/>
            <w:hideMark/>
          </w:tcPr>
          <w:p w14:paraId="28CFCD7E" w14:textId="77777777" w:rsidR="00E13F7F" w:rsidRPr="00561C9C" w:rsidRDefault="00E13F7F" w:rsidP="00561C9C">
            <w:pPr>
              <w:spacing w:after="0" w:line="240" w:lineRule="auto"/>
              <w:jc w:val="right"/>
              <w:rPr>
                <w:rFonts w:ascii="Arial" w:hAnsi="Arial" w:cs="Arial"/>
                <w:sz w:val="20"/>
                <w:szCs w:val="20"/>
                <w:lang w:eastAsia="pt-BR"/>
              </w:rPr>
            </w:pPr>
            <w:r w:rsidRPr="00561C9C">
              <w:rPr>
                <w:rFonts w:ascii="Arial" w:hAnsi="Arial" w:cs="Arial"/>
                <w:sz w:val="20"/>
                <w:szCs w:val="20"/>
                <w:lang w:eastAsia="pt-BR"/>
              </w:rPr>
              <w:t>63.629.678</w:t>
            </w:r>
          </w:p>
        </w:tc>
        <w:tc>
          <w:tcPr>
            <w:tcW w:w="1559" w:type="dxa"/>
            <w:vAlign w:val="center"/>
          </w:tcPr>
          <w:p w14:paraId="470B29D3" w14:textId="77777777" w:rsidR="00E13F7F" w:rsidRPr="00561C9C" w:rsidRDefault="00E13F7F" w:rsidP="00561C9C">
            <w:pPr>
              <w:spacing w:after="0" w:line="240" w:lineRule="auto"/>
              <w:jc w:val="right"/>
              <w:rPr>
                <w:rFonts w:ascii="Arial" w:hAnsi="Arial" w:cs="Arial"/>
                <w:sz w:val="20"/>
                <w:szCs w:val="20"/>
                <w:lang w:eastAsia="pt-BR"/>
              </w:rPr>
            </w:pPr>
            <w:r w:rsidRPr="00561C9C">
              <w:rPr>
                <w:rFonts w:ascii="Arial" w:hAnsi="Arial" w:cs="Arial"/>
                <w:sz w:val="20"/>
                <w:szCs w:val="20"/>
                <w:lang w:eastAsia="pt-BR"/>
              </w:rPr>
              <w:t>57.290.180</w:t>
            </w:r>
          </w:p>
        </w:tc>
      </w:tr>
      <w:tr w:rsidR="00E13F7F" w:rsidRPr="00561C9C" w14:paraId="438F53D3" w14:textId="77777777" w:rsidTr="00FB66E8">
        <w:trPr>
          <w:trHeight w:val="370"/>
        </w:trPr>
        <w:tc>
          <w:tcPr>
            <w:tcW w:w="3900" w:type="dxa"/>
            <w:tcMar>
              <w:top w:w="15" w:type="dxa"/>
              <w:left w:w="450" w:type="dxa"/>
              <w:bottom w:w="15" w:type="dxa"/>
              <w:right w:w="15" w:type="dxa"/>
            </w:tcMar>
            <w:vAlign w:val="center"/>
            <w:hideMark/>
          </w:tcPr>
          <w:p w14:paraId="2E0034E4" w14:textId="77777777" w:rsidR="00E13F7F" w:rsidRPr="00561C9C" w:rsidRDefault="00E13F7F" w:rsidP="00561C9C">
            <w:pPr>
              <w:spacing w:after="0" w:line="240" w:lineRule="auto"/>
              <w:rPr>
                <w:rFonts w:ascii="Arial" w:hAnsi="Arial" w:cs="Arial"/>
                <w:b/>
                <w:bCs/>
                <w:sz w:val="20"/>
                <w:szCs w:val="20"/>
                <w:lang w:eastAsia="pt-BR"/>
              </w:rPr>
            </w:pPr>
            <w:r w:rsidRPr="00561C9C">
              <w:rPr>
                <w:rFonts w:ascii="Arial" w:hAnsi="Arial" w:cs="Arial"/>
                <w:b/>
                <w:bCs/>
                <w:sz w:val="20"/>
                <w:szCs w:val="20"/>
                <w:lang w:eastAsia="pt-BR"/>
              </w:rPr>
              <w:t>Benefícios Concedidos - Parcela Contribuição Definida (CD) </w:t>
            </w:r>
          </w:p>
        </w:tc>
        <w:tc>
          <w:tcPr>
            <w:tcW w:w="1502" w:type="dxa"/>
            <w:tcMar>
              <w:top w:w="15" w:type="dxa"/>
              <w:left w:w="15" w:type="dxa"/>
              <w:bottom w:w="0" w:type="dxa"/>
              <w:right w:w="15" w:type="dxa"/>
            </w:tcMar>
            <w:vAlign w:val="center"/>
            <w:hideMark/>
          </w:tcPr>
          <w:p w14:paraId="58F9CD78" w14:textId="77777777" w:rsidR="00E13F7F" w:rsidRPr="00561C9C" w:rsidRDefault="00E13F7F" w:rsidP="00561C9C">
            <w:pPr>
              <w:spacing w:after="0" w:line="240" w:lineRule="auto"/>
              <w:jc w:val="right"/>
              <w:rPr>
                <w:rFonts w:ascii="Arial" w:hAnsi="Arial" w:cs="Arial"/>
                <w:sz w:val="20"/>
                <w:szCs w:val="20"/>
                <w:lang w:eastAsia="pt-BR"/>
              </w:rPr>
            </w:pPr>
            <w:r w:rsidRPr="00561C9C">
              <w:rPr>
                <w:rFonts w:ascii="Arial" w:hAnsi="Arial" w:cs="Arial"/>
                <w:sz w:val="20"/>
                <w:szCs w:val="20"/>
                <w:lang w:eastAsia="pt-BR"/>
              </w:rPr>
              <w:t>63.629.678</w:t>
            </w:r>
          </w:p>
        </w:tc>
        <w:tc>
          <w:tcPr>
            <w:tcW w:w="1559" w:type="dxa"/>
            <w:vAlign w:val="center"/>
          </w:tcPr>
          <w:p w14:paraId="024C48BE" w14:textId="77777777" w:rsidR="00E13F7F" w:rsidRPr="00561C9C" w:rsidRDefault="00E13F7F" w:rsidP="00561C9C">
            <w:pPr>
              <w:spacing w:after="0" w:line="240" w:lineRule="auto"/>
              <w:jc w:val="right"/>
              <w:rPr>
                <w:rFonts w:ascii="Arial" w:hAnsi="Arial" w:cs="Arial"/>
                <w:sz w:val="20"/>
                <w:szCs w:val="20"/>
                <w:lang w:eastAsia="pt-BR"/>
              </w:rPr>
            </w:pPr>
            <w:r w:rsidRPr="00561C9C">
              <w:rPr>
                <w:rFonts w:ascii="Arial" w:hAnsi="Arial" w:cs="Arial"/>
                <w:sz w:val="20"/>
                <w:szCs w:val="20"/>
                <w:lang w:eastAsia="pt-BR"/>
              </w:rPr>
              <w:t>57.290.180</w:t>
            </w:r>
          </w:p>
        </w:tc>
      </w:tr>
      <w:tr w:rsidR="00E13F7F" w:rsidRPr="00561C9C" w14:paraId="4624152E" w14:textId="77777777" w:rsidTr="00FB66E8">
        <w:trPr>
          <w:trHeight w:val="370"/>
        </w:trPr>
        <w:tc>
          <w:tcPr>
            <w:tcW w:w="3900" w:type="dxa"/>
            <w:tcMar>
              <w:top w:w="15" w:type="dxa"/>
              <w:left w:w="450" w:type="dxa"/>
              <w:bottom w:w="15" w:type="dxa"/>
              <w:right w:w="15" w:type="dxa"/>
            </w:tcMar>
            <w:vAlign w:val="center"/>
            <w:hideMark/>
          </w:tcPr>
          <w:p w14:paraId="6C8FA556" w14:textId="77777777" w:rsidR="00E13F7F" w:rsidRPr="00561C9C" w:rsidRDefault="00E13F7F" w:rsidP="00561C9C">
            <w:pPr>
              <w:spacing w:after="0" w:line="240" w:lineRule="auto"/>
              <w:rPr>
                <w:rFonts w:ascii="Arial" w:hAnsi="Arial" w:cs="Arial"/>
                <w:b/>
                <w:bCs/>
                <w:sz w:val="20"/>
                <w:szCs w:val="20"/>
                <w:lang w:eastAsia="pt-BR"/>
              </w:rPr>
            </w:pPr>
            <w:r w:rsidRPr="00561C9C">
              <w:rPr>
                <w:rFonts w:ascii="Arial" w:hAnsi="Arial" w:cs="Arial"/>
                <w:b/>
                <w:bCs/>
                <w:sz w:val="20"/>
                <w:szCs w:val="20"/>
                <w:lang w:eastAsia="pt-BR"/>
              </w:rPr>
              <w:t>Benefícios Concedidos - Parcela Benefício Definido (BD) </w:t>
            </w:r>
          </w:p>
        </w:tc>
        <w:tc>
          <w:tcPr>
            <w:tcW w:w="1502" w:type="dxa"/>
            <w:tcMar>
              <w:top w:w="15" w:type="dxa"/>
              <w:left w:w="15" w:type="dxa"/>
              <w:bottom w:w="0" w:type="dxa"/>
              <w:right w:w="15" w:type="dxa"/>
            </w:tcMar>
            <w:vAlign w:val="center"/>
            <w:hideMark/>
          </w:tcPr>
          <w:p w14:paraId="5DC6C35C" w14:textId="77777777" w:rsidR="00E13F7F" w:rsidRPr="00561C9C" w:rsidRDefault="00E13F7F" w:rsidP="00561C9C">
            <w:pPr>
              <w:spacing w:after="0" w:line="240" w:lineRule="auto"/>
              <w:jc w:val="right"/>
              <w:rPr>
                <w:rFonts w:ascii="Arial" w:hAnsi="Arial" w:cs="Arial"/>
                <w:sz w:val="20"/>
                <w:szCs w:val="20"/>
                <w:lang w:eastAsia="pt-BR"/>
              </w:rPr>
            </w:pPr>
            <w:r w:rsidRPr="00561C9C">
              <w:rPr>
                <w:rFonts w:ascii="Arial" w:hAnsi="Arial" w:cs="Arial"/>
                <w:sz w:val="20"/>
                <w:szCs w:val="20"/>
                <w:lang w:eastAsia="pt-BR"/>
              </w:rPr>
              <w:t>-</w:t>
            </w:r>
          </w:p>
        </w:tc>
        <w:tc>
          <w:tcPr>
            <w:tcW w:w="1559" w:type="dxa"/>
            <w:vAlign w:val="center"/>
          </w:tcPr>
          <w:p w14:paraId="2D4188A6" w14:textId="77777777" w:rsidR="00E13F7F" w:rsidRPr="00561C9C" w:rsidRDefault="00E13F7F" w:rsidP="00561C9C">
            <w:pPr>
              <w:spacing w:after="0" w:line="240" w:lineRule="auto"/>
              <w:jc w:val="right"/>
              <w:rPr>
                <w:rFonts w:ascii="Arial" w:hAnsi="Arial" w:cs="Arial"/>
                <w:sz w:val="20"/>
                <w:szCs w:val="20"/>
                <w:lang w:eastAsia="pt-BR"/>
              </w:rPr>
            </w:pPr>
            <w:r w:rsidRPr="00561C9C">
              <w:rPr>
                <w:rFonts w:ascii="Arial" w:hAnsi="Arial" w:cs="Arial"/>
                <w:sz w:val="20"/>
                <w:szCs w:val="20"/>
                <w:lang w:eastAsia="pt-BR"/>
              </w:rPr>
              <w:t>-</w:t>
            </w:r>
          </w:p>
        </w:tc>
      </w:tr>
      <w:tr w:rsidR="00E13F7F" w:rsidRPr="00561C9C" w14:paraId="41FF8712" w14:textId="77777777" w:rsidTr="00FB66E8">
        <w:trPr>
          <w:trHeight w:val="300"/>
        </w:trPr>
        <w:tc>
          <w:tcPr>
            <w:tcW w:w="3900" w:type="dxa"/>
            <w:tcMar>
              <w:top w:w="15" w:type="dxa"/>
              <w:left w:w="15" w:type="dxa"/>
              <w:bottom w:w="15" w:type="dxa"/>
              <w:right w:w="15" w:type="dxa"/>
            </w:tcMar>
            <w:vAlign w:val="center"/>
            <w:hideMark/>
          </w:tcPr>
          <w:p w14:paraId="714D6D7C" w14:textId="77777777" w:rsidR="00E13F7F" w:rsidRPr="00561C9C" w:rsidRDefault="00E13F7F" w:rsidP="00561C9C">
            <w:pPr>
              <w:spacing w:after="0" w:line="240" w:lineRule="auto"/>
              <w:rPr>
                <w:rFonts w:ascii="Arial" w:hAnsi="Arial" w:cs="Arial"/>
                <w:sz w:val="20"/>
                <w:szCs w:val="20"/>
                <w:lang w:eastAsia="pt-BR"/>
              </w:rPr>
            </w:pPr>
            <w:r w:rsidRPr="00561C9C">
              <w:rPr>
                <w:rFonts w:ascii="Arial" w:hAnsi="Arial" w:cs="Arial"/>
                <w:sz w:val="20"/>
                <w:szCs w:val="20"/>
                <w:lang w:eastAsia="pt-BR"/>
              </w:rPr>
              <w:t>     Déficit Contratado - </w:t>
            </w:r>
            <w:r w:rsidRPr="00561C9C">
              <w:rPr>
                <w:rFonts w:ascii="Arial" w:hAnsi="Arial" w:cs="Arial"/>
                <w:b/>
                <w:bCs/>
                <w:sz w:val="20"/>
                <w:szCs w:val="20"/>
                <w:lang w:eastAsia="pt-BR"/>
              </w:rPr>
              <w:t>C </w:t>
            </w:r>
            <w:r w:rsidRPr="00561C9C">
              <w:rPr>
                <w:rFonts w:ascii="Arial" w:hAnsi="Arial" w:cs="Arial"/>
                <w:sz w:val="20"/>
                <w:szCs w:val="20"/>
                <w:lang w:eastAsia="pt-BR"/>
              </w:rPr>
              <w:t>= C1 + C2 + C3</w:t>
            </w:r>
          </w:p>
        </w:tc>
        <w:tc>
          <w:tcPr>
            <w:tcW w:w="1502" w:type="dxa"/>
            <w:tcMar>
              <w:top w:w="15" w:type="dxa"/>
              <w:left w:w="15" w:type="dxa"/>
              <w:bottom w:w="0" w:type="dxa"/>
              <w:right w:w="15" w:type="dxa"/>
            </w:tcMar>
            <w:vAlign w:val="center"/>
            <w:hideMark/>
          </w:tcPr>
          <w:p w14:paraId="426E1DD7" w14:textId="77777777" w:rsidR="00E13F7F" w:rsidRPr="00561C9C" w:rsidRDefault="00E13F7F" w:rsidP="00561C9C">
            <w:pPr>
              <w:spacing w:after="0" w:line="240" w:lineRule="auto"/>
              <w:jc w:val="right"/>
              <w:rPr>
                <w:rFonts w:ascii="Arial" w:hAnsi="Arial" w:cs="Arial"/>
                <w:sz w:val="20"/>
                <w:szCs w:val="20"/>
                <w:lang w:eastAsia="pt-BR"/>
              </w:rPr>
            </w:pPr>
            <w:r w:rsidRPr="00561C9C">
              <w:rPr>
                <w:rFonts w:ascii="Arial" w:hAnsi="Arial" w:cs="Arial"/>
                <w:sz w:val="20"/>
                <w:szCs w:val="20"/>
                <w:lang w:eastAsia="pt-BR"/>
              </w:rPr>
              <w:t>(8.122.672)</w:t>
            </w:r>
          </w:p>
        </w:tc>
        <w:tc>
          <w:tcPr>
            <w:tcW w:w="1559" w:type="dxa"/>
            <w:vAlign w:val="center"/>
          </w:tcPr>
          <w:p w14:paraId="157B9B3F" w14:textId="77777777" w:rsidR="00E13F7F" w:rsidRPr="00561C9C" w:rsidRDefault="00E13F7F" w:rsidP="00561C9C">
            <w:pPr>
              <w:spacing w:after="0" w:line="240" w:lineRule="auto"/>
              <w:jc w:val="right"/>
              <w:rPr>
                <w:rFonts w:ascii="Arial" w:hAnsi="Arial" w:cs="Arial"/>
                <w:sz w:val="20"/>
                <w:szCs w:val="20"/>
                <w:lang w:eastAsia="pt-BR"/>
              </w:rPr>
            </w:pPr>
            <w:r w:rsidRPr="00561C9C">
              <w:rPr>
                <w:rFonts w:ascii="Arial" w:hAnsi="Arial" w:cs="Arial"/>
                <w:sz w:val="20"/>
                <w:szCs w:val="20"/>
                <w:lang w:eastAsia="pt-BR"/>
              </w:rPr>
              <w:t>(1.458.973)</w:t>
            </w:r>
          </w:p>
        </w:tc>
      </w:tr>
      <w:tr w:rsidR="00E13F7F" w:rsidRPr="00561C9C" w14:paraId="6AA941AC" w14:textId="77777777" w:rsidTr="00FB66E8">
        <w:trPr>
          <w:trHeight w:val="320"/>
        </w:trPr>
        <w:tc>
          <w:tcPr>
            <w:tcW w:w="3900" w:type="dxa"/>
            <w:tcMar>
              <w:top w:w="15" w:type="dxa"/>
              <w:left w:w="15" w:type="dxa"/>
              <w:bottom w:w="15" w:type="dxa"/>
              <w:right w:w="15" w:type="dxa"/>
            </w:tcMar>
            <w:vAlign w:val="center"/>
            <w:hideMark/>
          </w:tcPr>
          <w:p w14:paraId="02ED8673" w14:textId="77777777" w:rsidR="00E13F7F" w:rsidRPr="00561C9C" w:rsidRDefault="00E13F7F" w:rsidP="00561C9C">
            <w:pPr>
              <w:spacing w:after="0" w:line="240" w:lineRule="auto"/>
              <w:rPr>
                <w:rFonts w:ascii="Arial" w:hAnsi="Arial" w:cs="Arial"/>
                <w:sz w:val="20"/>
                <w:szCs w:val="20"/>
                <w:lang w:eastAsia="pt-BR"/>
              </w:rPr>
            </w:pPr>
            <w:r w:rsidRPr="00561C9C">
              <w:rPr>
                <w:rFonts w:ascii="Arial" w:hAnsi="Arial" w:cs="Arial"/>
                <w:sz w:val="20"/>
                <w:szCs w:val="20"/>
                <w:lang w:eastAsia="pt-BR"/>
              </w:rPr>
              <w:t>          Patrocinadora - C1</w:t>
            </w:r>
          </w:p>
        </w:tc>
        <w:tc>
          <w:tcPr>
            <w:tcW w:w="1502" w:type="dxa"/>
            <w:tcMar>
              <w:top w:w="15" w:type="dxa"/>
              <w:left w:w="15" w:type="dxa"/>
              <w:bottom w:w="0" w:type="dxa"/>
              <w:right w:w="15" w:type="dxa"/>
            </w:tcMar>
            <w:vAlign w:val="center"/>
            <w:hideMark/>
          </w:tcPr>
          <w:p w14:paraId="6D4B9323" w14:textId="77777777" w:rsidR="00E13F7F" w:rsidRPr="00561C9C" w:rsidRDefault="00E13F7F" w:rsidP="00561C9C">
            <w:pPr>
              <w:spacing w:after="0" w:line="240" w:lineRule="auto"/>
              <w:jc w:val="right"/>
              <w:rPr>
                <w:rFonts w:ascii="Arial" w:hAnsi="Arial" w:cs="Arial"/>
                <w:sz w:val="20"/>
                <w:szCs w:val="20"/>
                <w:lang w:eastAsia="pt-BR"/>
              </w:rPr>
            </w:pPr>
            <w:r w:rsidRPr="00561C9C">
              <w:rPr>
                <w:rFonts w:ascii="Arial" w:hAnsi="Arial" w:cs="Arial"/>
                <w:sz w:val="20"/>
                <w:szCs w:val="20"/>
                <w:lang w:eastAsia="pt-BR"/>
              </w:rPr>
              <w:t>(3.103.945)</w:t>
            </w:r>
          </w:p>
        </w:tc>
        <w:tc>
          <w:tcPr>
            <w:tcW w:w="1559" w:type="dxa"/>
            <w:vAlign w:val="center"/>
          </w:tcPr>
          <w:p w14:paraId="075889C0" w14:textId="77777777" w:rsidR="00E13F7F" w:rsidRPr="00561C9C" w:rsidRDefault="00E13F7F" w:rsidP="00561C9C">
            <w:pPr>
              <w:spacing w:after="0" w:line="240" w:lineRule="auto"/>
              <w:jc w:val="right"/>
              <w:rPr>
                <w:rFonts w:ascii="Arial" w:hAnsi="Arial" w:cs="Arial"/>
                <w:sz w:val="20"/>
                <w:szCs w:val="20"/>
                <w:lang w:eastAsia="pt-BR"/>
              </w:rPr>
            </w:pPr>
            <w:r w:rsidRPr="00561C9C">
              <w:rPr>
                <w:rFonts w:ascii="Arial" w:hAnsi="Arial" w:cs="Arial"/>
                <w:sz w:val="20"/>
                <w:szCs w:val="20"/>
                <w:lang w:eastAsia="pt-BR"/>
              </w:rPr>
              <w:t>-</w:t>
            </w:r>
          </w:p>
        </w:tc>
      </w:tr>
      <w:tr w:rsidR="00E13F7F" w:rsidRPr="00561C9C" w14:paraId="51B304E5" w14:textId="77777777" w:rsidTr="00FB66E8">
        <w:trPr>
          <w:trHeight w:val="300"/>
        </w:trPr>
        <w:tc>
          <w:tcPr>
            <w:tcW w:w="3900" w:type="dxa"/>
            <w:tcMar>
              <w:top w:w="15" w:type="dxa"/>
              <w:left w:w="15" w:type="dxa"/>
              <w:bottom w:w="15" w:type="dxa"/>
              <w:right w:w="15" w:type="dxa"/>
            </w:tcMar>
            <w:vAlign w:val="center"/>
            <w:hideMark/>
          </w:tcPr>
          <w:p w14:paraId="7A4942CA" w14:textId="77777777" w:rsidR="00E13F7F" w:rsidRPr="00561C9C" w:rsidRDefault="00E13F7F" w:rsidP="00561C9C">
            <w:pPr>
              <w:spacing w:after="0" w:line="240" w:lineRule="auto"/>
              <w:rPr>
                <w:rFonts w:ascii="Arial" w:hAnsi="Arial" w:cs="Arial"/>
                <w:sz w:val="20"/>
                <w:szCs w:val="20"/>
                <w:lang w:eastAsia="pt-BR"/>
              </w:rPr>
            </w:pPr>
            <w:r w:rsidRPr="00561C9C">
              <w:rPr>
                <w:rFonts w:ascii="Arial" w:hAnsi="Arial" w:cs="Arial"/>
                <w:sz w:val="20"/>
                <w:szCs w:val="20"/>
                <w:lang w:eastAsia="pt-BR"/>
              </w:rPr>
              <w:t>          Participante - C2</w:t>
            </w:r>
          </w:p>
        </w:tc>
        <w:tc>
          <w:tcPr>
            <w:tcW w:w="1502" w:type="dxa"/>
            <w:tcMar>
              <w:top w:w="15" w:type="dxa"/>
              <w:left w:w="15" w:type="dxa"/>
              <w:bottom w:w="0" w:type="dxa"/>
              <w:right w:w="15" w:type="dxa"/>
            </w:tcMar>
            <w:vAlign w:val="center"/>
            <w:hideMark/>
          </w:tcPr>
          <w:p w14:paraId="67944162" w14:textId="77777777" w:rsidR="00E13F7F" w:rsidRPr="00561C9C" w:rsidRDefault="00E13F7F" w:rsidP="00561C9C">
            <w:pPr>
              <w:spacing w:after="0" w:line="240" w:lineRule="auto"/>
              <w:jc w:val="right"/>
              <w:rPr>
                <w:rFonts w:ascii="Arial" w:hAnsi="Arial" w:cs="Arial"/>
                <w:sz w:val="20"/>
                <w:szCs w:val="20"/>
                <w:lang w:eastAsia="pt-BR"/>
              </w:rPr>
            </w:pPr>
            <w:r w:rsidRPr="00561C9C">
              <w:rPr>
                <w:rFonts w:ascii="Arial" w:hAnsi="Arial" w:cs="Arial"/>
                <w:sz w:val="20"/>
                <w:szCs w:val="20"/>
                <w:lang w:eastAsia="pt-BR"/>
              </w:rPr>
              <w:t>-</w:t>
            </w:r>
          </w:p>
        </w:tc>
        <w:tc>
          <w:tcPr>
            <w:tcW w:w="1559" w:type="dxa"/>
            <w:vAlign w:val="center"/>
          </w:tcPr>
          <w:p w14:paraId="3D9D2C23" w14:textId="77777777" w:rsidR="00E13F7F" w:rsidRPr="00561C9C" w:rsidRDefault="00E13F7F" w:rsidP="00561C9C">
            <w:pPr>
              <w:spacing w:after="0" w:line="240" w:lineRule="auto"/>
              <w:jc w:val="right"/>
              <w:rPr>
                <w:rFonts w:ascii="Arial" w:hAnsi="Arial" w:cs="Arial"/>
                <w:sz w:val="20"/>
                <w:szCs w:val="20"/>
                <w:lang w:eastAsia="pt-BR"/>
              </w:rPr>
            </w:pPr>
            <w:r w:rsidRPr="00561C9C">
              <w:rPr>
                <w:rFonts w:ascii="Arial" w:hAnsi="Arial" w:cs="Arial"/>
                <w:sz w:val="20"/>
                <w:szCs w:val="20"/>
                <w:lang w:eastAsia="pt-BR"/>
              </w:rPr>
              <w:t>-</w:t>
            </w:r>
          </w:p>
        </w:tc>
      </w:tr>
      <w:tr w:rsidR="00E13F7F" w:rsidRPr="00561C9C" w14:paraId="203D6482" w14:textId="77777777" w:rsidTr="00FB66E8">
        <w:trPr>
          <w:trHeight w:val="300"/>
        </w:trPr>
        <w:tc>
          <w:tcPr>
            <w:tcW w:w="3900" w:type="dxa"/>
            <w:tcMar>
              <w:top w:w="15" w:type="dxa"/>
              <w:left w:w="15" w:type="dxa"/>
              <w:bottom w:w="15" w:type="dxa"/>
              <w:right w:w="15" w:type="dxa"/>
            </w:tcMar>
            <w:vAlign w:val="center"/>
            <w:hideMark/>
          </w:tcPr>
          <w:p w14:paraId="5BCF9849" w14:textId="77777777" w:rsidR="00E13F7F" w:rsidRPr="00561C9C" w:rsidRDefault="00E13F7F" w:rsidP="00561C9C">
            <w:pPr>
              <w:spacing w:after="0" w:line="240" w:lineRule="auto"/>
              <w:rPr>
                <w:rFonts w:ascii="Arial" w:hAnsi="Arial" w:cs="Arial"/>
                <w:sz w:val="20"/>
                <w:szCs w:val="20"/>
                <w:lang w:eastAsia="pt-BR"/>
              </w:rPr>
            </w:pPr>
            <w:r w:rsidRPr="00561C9C">
              <w:rPr>
                <w:rFonts w:ascii="Arial" w:hAnsi="Arial" w:cs="Arial"/>
                <w:sz w:val="20"/>
                <w:szCs w:val="20"/>
                <w:lang w:eastAsia="pt-BR"/>
              </w:rPr>
              <w:t>          Assistidos - C3</w:t>
            </w:r>
          </w:p>
        </w:tc>
        <w:tc>
          <w:tcPr>
            <w:tcW w:w="1502" w:type="dxa"/>
            <w:tcMar>
              <w:top w:w="15" w:type="dxa"/>
              <w:left w:w="15" w:type="dxa"/>
              <w:bottom w:w="0" w:type="dxa"/>
              <w:right w:w="15" w:type="dxa"/>
            </w:tcMar>
            <w:vAlign w:val="center"/>
            <w:hideMark/>
          </w:tcPr>
          <w:p w14:paraId="46121338" w14:textId="77777777" w:rsidR="00E13F7F" w:rsidRPr="00561C9C" w:rsidRDefault="00E13F7F" w:rsidP="00561C9C">
            <w:pPr>
              <w:spacing w:after="0" w:line="240" w:lineRule="auto"/>
              <w:jc w:val="right"/>
              <w:rPr>
                <w:rFonts w:ascii="Arial" w:hAnsi="Arial" w:cs="Arial"/>
                <w:sz w:val="20"/>
                <w:szCs w:val="20"/>
                <w:lang w:eastAsia="pt-BR"/>
              </w:rPr>
            </w:pPr>
            <w:r w:rsidRPr="00561C9C">
              <w:rPr>
                <w:rFonts w:ascii="Arial" w:hAnsi="Arial" w:cs="Arial"/>
                <w:sz w:val="20"/>
                <w:szCs w:val="20"/>
                <w:lang w:eastAsia="pt-BR"/>
              </w:rPr>
              <w:t>(5.018.727)</w:t>
            </w:r>
          </w:p>
        </w:tc>
        <w:tc>
          <w:tcPr>
            <w:tcW w:w="1559" w:type="dxa"/>
            <w:vAlign w:val="center"/>
          </w:tcPr>
          <w:p w14:paraId="3E7817FF" w14:textId="77777777" w:rsidR="00E13F7F" w:rsidRPr="00561C9C" w:rsidRDefault="00E13F7F" w:rsidP="00561C9C">
            <w:pPr>
              <w:spacing w:after="0" w:line="240" w:lineRule="auto"/>
              <w:jc w:val="right"/>
              <w:rPr>
                <w:rFonts w:ascii="Arial" w:hAnsi="Arial" w:cs="Arial"/>
                <w:sz w:val="20"/>
                <w:szCs w:val="20"/>
                <w:lang w:eastAsia="pt-BR"/>
              </w:rPr>
            </w:pPr>
            <w:r w:rsidRPr="00561C9C">
              <w:rPr>
                <w:rFonts w:ascii="Arial" w:hAnsi="Arial" w:cs="Arial"/>
                <w:sz w:val="20"/>
                <w:szCs w:val="20"/>
                <w:lang w:eastAsia="pt-BR"/>
              </w:rPr>
              <w:t>(1.458.973)</w:t>
            </w:r>
          </w:p>
        </w:tc>
      </w:tr>
      <w:tr w:rsidR="00E13F7F" w:rsidRPr="00561C9C" w14:paraId="5C88E5FC" w14:textId="77777777" w:rsidTr="00FB66E8">
        <w:trPr>
          <w:trHeight w:val="300"/>
        </w:trPr>
        <w:tc>
          <w:tcPr>
            <w:tcW w:w="3900" w:type="dxa"/>
            <w:tcMar>
              <w:top w:w="15" w:type="dxa"/>
              <w:left w:w="15" w:type="dxa"/>
              <w:bottom w:w="15" w:type="dxa"/>
              <w:right w:w="15" w:type="dxa"/>
            </w:tcMar>
            <w:vAlign w:val="center"/>
            <w:hideMark/>
          </w:tcPr>
          <w:p w14:paraId="6E45A504" w14:textId="77777777" w:rsidR="00E13F7F" w:rsidRPr="00561C9C" w:rsidRDefault="00E13F7F" w:rsidP="00561C9C">
            <w:pPr>
              <w:spacing w:after="0" w:line="240" w:lineRule="auto"/>
              <w:rPr>
                <w:rFonts w:ascii="Arial" w:hAnsi="Arial" w:cs="Arial"/>
                <w:sz w:val="20"/>
                <w:szCs w:val="20"/>
                <w:lang w:eastAsia="pt-BR"/>
              </w:rPr>
            </w:pPr>
            <w:r w:rsidRPr="00561C9C">
              <w:rPr>
                <w:rFonts w:ascii="Arial" w:hAnsi="Arial" w:cs="Arial"/>
                <w:sz w:val="20"/>
                <w:szCs w:val="20"/>
                <w:lang w:eastAsia="pt-BR"/>
              </w:rPr>
              <w:t>Total das Provisões - </w:t>
            </w:r>
            <w:r w:rsidRPr="00561C9C">
              <w:rPr>
                <w:rFonts w:ascii="Arial" w:hAnsi="Arial" w:cs="Arial"/>
                <w:b/>
                <w:bCs/>
                <w:sz w:val="20"/>
                <w:szCs w:val="20"/>
                <w:lang w:eastAsia="pt-BR"/>
              </w:rPr>
              <w:t>D</w:t>
            </w:r>
            <w:r w:rsidRPr="00561C9C">
              <w:rPr>
                <w:rFonts w:ascii="Arial" w:hAnsi="Arial" w:cs="Arial"/>
                <w:sz w:val="20"/>
                <w:szCs w:val="20"/>
                <w:lang w:eastAsia="pt-BR"/>
              </w:rPr>
              <w:t> = A + B + C</w:t>
            </w:r>
          </w:p>
        </w:tc>
        <w:tc>
          <w:tcPr>
            <w:tcW w:w="1502" w:type="dxa"/>
            <w:tcMar>
              <w:top w:w="15" w:type="dxa"/>
              <w:left w:w="15" w:type="dxa"/>
              <w:bottom w:w="0" w:type="dxa"/>
              <w:right w:w="15" w:type="dxa"/>
            </w:tcMar>
            <w:vAlign w:val="center"/>
            <w:hideMark/>
          </w:tcPr>
          <w:p w14:paraId="00D889D6" w14:textId="77777777" w:rsidR="00E13F7F" w:rsidRPr="00561C9C" w:rsidRDefault="00E13F7F" w:rsidP="00561C9C">
            <w:pPr>
              <w:spacing w:after="0" w:line="240" w:lineRule="auto"/>
              <w:jc w:val="right"/>
              <w:rPr>
                <w:rFonts w:ascii="Arial" w:hAnsi="Arial" w:cs="Arial"/>
                <w:sz w:val="20"/>
                <w:szCs w:val="20"/>
                <w:lang w:eastAsia="pt-BR"/>
              </w:rPr>
            </w:pPr>
            <w:r w:rsidRPr="00561C9C">
              <w:rPr>
                <w:rFonts w:ascii="Arial" w:hAnsi="Arial" w:cs="Arial"/>
                <w:sz w:val="20"/>
                <w:szCs w:val="20"/>
                <w:lang w:eastAsia="pt-BR"/>
              </w:rPr>
              <w:t>93.658.676</w:t>
            </w:r>
          </w:p>
        </w:tc>
        <w:tc>
          <w:tcPr>
            <w:tcW w:w="1559" w:type="dxa"/>
            <w:vAlign w:val="center"/>
          </w:tcPr>
          <w:p w14:paraId="0E2C8221" w14:textId="77777777" w:rsidR="00E13F7F" w:rsidRPr="00561C9C" w:rsidRDefault="00E13F7F" w:rsidP="00561C9C">
            <w:pPr>
              <w:spacing w:after="0" w:line="240" w:lineRule="auto"/>
              <w:jc w:val="right"/>
              <w:rPr>
                <w:rFonts w:ascii="Arial" w:hAnsi="Arial" w:cs="Arial"/>
                <w:b/>
                <w:bCs/>
                <w:sz w:val="20"/>
                <w:szCs w:val="20"/>
                <w:lang w:eastAsia="pt-BR"/>
              </w:rPr>
            </w:pPr>
            <w:r w:rsidRPr="00561C9C">
              <w:rPr>
                <w:rFonts w:ascii="Arial" w:hAnsi="Arial" w:cs="Arial"/>
                <w:sz w:val="20"/>
                <w:szCs w:val="20"/>
                <w:lang w:eastAsia="pt-BR"/>
              </w:rPr>
              <w:t>94.438.325</w:t>
            </w:r>
          </w:p>
        </w:tc>
      </w:tr>
      <w:tr w:rsidR="00E13F7F" w:rsidRPr="00561C9C" w14:paraId="426A1D06" w14:textId="77777777" w:rsidTr="00FB66E8">
        <w:trPr>
          <w:trHeight w:val="300"/>
        </w:trPr>
        <w:tc>
          <w:tcPr>
            <w:tcW w:w="3900" w:type="dxa"/>
            <w:tcMar>
              <w:top w:w="15" w:type="dxa"/>
              <w:left w:w="15" w:type="dxa"/>
              <w:bottom w:w="15" w:type="dxa"/>
              <w:right w:w="15" w:type="dxa"/>
            </w:tcMar>
            <w:vAlign w:val="center"/>
            <w:hideMark/>
          </w:tcPr>
          <w:p w14:paraId="0AEBCA28" w14:textId="77777777" w:rsidR="00E13F7F" w:rsidRPr="00561C9C" w:rsidRDefault="00E13F7F" w:rsidP="00561C9C">
            <w:pPr>
              <w:spacing w:after="0" w:line="240" w:lineRule="auto"/>
              <w:rPr>
                <w:rFonts w:ascii="Arial" w:hAnsi="Arial" w:cs="Arial"/>
                <w:sz w:val="20"/>
                <w:szCs w:val="20"/>
                <w:lang w:eastAsia="pt-BR"/>
              </w:rPr>
            </w:pPr>
            <w:r w:rsidRPr="00561C9C">
              <w:rPr>
                <w:rFonts w:ascii="Arial" w:hAnsi="Arial" w:cs="Arial"/>
                <w:sz w:val="20"/>
                <w:szCs w:val="20"/>
                <w:lang w:eastAsia="pt-BR"/>
              </w:rPr>
              <w:t> </w:t>
            </w:r>
          </w:p>
        </w:tc>
        <w:tc>
          <w:tcPr>
            <w:tcW w:w="1502" w:type="dxa"/>
            <w:tcMar>
              <w:top w:w="15" w:type="dxa"/>
              <w:left w:w="15" w:type="dxa"/>
              <w:bottom w:w="0" w:type="dxa"/>
              <w:right w:w="15" w:type="dxa"/>
            </w:tcMar>
            <w:vAlign w:val="center"/>
            <w:hideMark/>
          </w:tcPr>
          <w:p w14:paraId="12B714FC" w14:textId="77777777" w:rsidR="00E13F7F" w:rsidRPr="00561C9C" w:rsidRDefault="00E13F7F" w:rsidP="00561C9C">
            <w:pPr>
              <w:spacing w:after="0" w:line="240" w:lineRule="auto"/>
              <w:jc w:val="right"/>
              <w:rPr>
                <w:rFonts w:ascii="Arial" w:hAnsi="Arial" w:cs="Arial"/>
                <w:color w:val="FF0000"/>
                <w:sz w:val="20"/>
                <w:szCs w:val="20"/>
                <w:lang w:eastAsia="pt-BR"/>
              </w:rPr>
            </w:pPr>
            <w:r w:rsidRPr="00561C9C">
              <w:rPr>
                <w:rFonts w:ascii="Arial" w:hAnsi="Arial" w:cs="Arial"/>
                <w:color w:val="FF0000"/>
                <w:sz w:val="20"/>
                <w:szCs w:val="20"/>
                <w:lang w:eastAsia="pt-BR"/>
              </w:rPr>
              <w:t> </w:t>
            </w:r>
          </w:p>
        </w:tc>
        <w:tc>
          <w:tcPr>
            <w:tcW w:w="1559" w:type="dxa"/>
            <w:vAlign w:val="center"/>
          </w:tcPr>
          <w:p w14:paraId="14ACC0B8" w14:textId="77777777" w:rsidR="00E13F7F" w:rsidRPr="00561C9C" w:rsidRDefault="00E13F7F" w:rsidP="00561C9C">
            <w:pPr>
              <w:spacing w:after="0" w:line="240" w:lineRule="auto"/>
              <w:jc w:val="right"/>
              <w:rPr>
                <w:rFonts w:ascii="Arial" w:hAnsi="Arial" w:cs="Arial"/>
                <w:sz w:val="20"/>
                <w:szCs w:val="20"/>
                <w:lang w:eastAsia="pt-BR"/>
              </w:rPr>
            </w:pPr>
            <w:r w:rsidRPr="00561C9C">
              <w:rPr>
                <w:rFonts w:ascii="Arial" w:hAnsi="Arial" w:cs="Arial"/>
                <w:sz w:val="20"/>
                <w:szCs w:val="20"/>
                <w:lang w:eastAsia="pt-BR"/>
              </w:rPr>
              <w:t> </w:t>
            </w:r>
          </w:p>
        </w:tc>
      </w:tr>
      <w:tr w:rsidR="00E13F7F" w:rsidRPr="00561C9C" w14:paraId="7D0D5E72" w14:textId="77777777" w:rsidTr="00FB66E8">
        <w:trPr>
          <w:trHeight w:val="300"/>
        </w:trPr>
        <w:tc>
          <w:tcPr>
            <w:tcW w:w="3900" w:type="dxa"/>
            <w:tcMar>
              <w:top w:w="15" w:type="dxa"/>
              <w:left w:w="15" w:type="dxa"/>
              <w:bottom w:w="15" w:type="dxa"/>
              <w:right w:w="15" w:type="dxa"/>
            </w:tcMar>
            <w:vAlign w:val="center"/>
            <w:hideMark/>
          </w:tcPr>
          <w:p w14:paraId="7BE84246" w14:textId="77777777" w:rsidR="00E13F7F" w:rsidRPr="00561C9C" w:rsidRDefault="00E13F7F" w:rsidP="00561C9C">
            <w:pPr>
              <w:spacing w:after="0" w:line="240" w:lineRule="auto"/>
              <w:rPr>
                <w:rFonts w:ascii="Arial" w:hAnsi="Arial" w:cs="Arial"/>
                <w:b/>
                <w:bCs/>
                <w:sz w:val="20"/>
                <w:szCs w:val="20"/>
                <w:lang w:eastAsia="pt-BR"/>
              </w:rPr>
            </w:pPr>
            <w:r w:rsidRPr="00561C9C">
              <w:rPr>
                <w:rFonts w:ascii="Arial" w:hAnsi="Arial" w:cs="Arial"/>
                <w:b/>
                <w:bCs/>
                <w:sz w:val="20"/>
                <w:szCs w:val="20"/>
                <w:lang w:eastAsia="pt-BR"/>
              </w:rPr>
              <w:t>Fundos – E</w:t>
            </w:r>
          </w:p>
        </w:tc>
        <w:tc>
          <w:tcPr>
            <w:tcW w:w="1502" w:type="dxa"/>
            <w:tcMar>
              <w:top w:w="15" w:type="dxa"/>
              <w:left w:w="15" w:type="dxa"/>
              <w:bottom w:w="0" w:type="dxa"/>
              <w:right w:w="15" w:type="dxa"/>
            </w:tcMar>
            <w:vAlign w:val="center"/>
            <w:hideMark/>
          </w:tcPr>
          <w:p w14:paraId="18436221" w14:textId="77777777" w:rsidR="00E13F7F" w:rsidRPr="00561C9C" w:rsidRDefault="00E13F7F" w:rsidP="00561C9C">
            <w:pPr>
              <w:spacing w:after="0" w:line="240" w:lineRule="auto"/>
              <w:jc w:val="right"/>
              <w:rPr>
                <w:rFonts w:ascii="Arial" w:hAnsi="Arial" w:cs="Arial"/>
                <w:sz w:val="20"/>
                <w:szCs w:val="20"/>
                <w:lang w:eastAsia="pt-BR"/>
              </w:rPr>
            </w:pPr>
            <w:r w:rsidRPr="00561C9C">
              <w:rPr>
                <w:rFonts w:ascii="Arial" w:hAnsi="Arial" w:cs="Arial"/>
                <w:sz w:val="20"/>
                <w:szCs w:val="20"/>
                <w:lang w:eastAsia="pt-BR"/>
              </w:rPr>
              <w:t>2.903.807</w:t>
            </w:r>
          </w:p>
        </w:tc>
        <w:tc>
          <w:tcPr>
            <w:tcW w:w="1559" w:type="dxa"/>
            <w:vAlign w:val="center"/>
          </w:tcPr>
          <w:p w14:paraId="6C1858A3" w14:textId="77777777" w:rsidR="00E13F7F" w:rsidRPr="00561C9C" w:rsidRDefault="00E13F7F" w:rsidP="00561C9C">
            <w:pPr>
              <w:spacing w:after="0" w:line="240" w:lineRule="auto"/>
              <w:jc w:val="right"/>
              <w:rPr>
                <w:rFonts w:ascii="Arial" w:hAnsi="Arial" w:cs="Arial"/>
                <w:b/>
                <w:bCs/>
                <w:sz w:val="20"/>
                <w:szCs w:val="20"/>
                <w:lang w:eastAsia="pt-BR"/>
              </w:rPr>
            </w:pPr>
            <w:r w:rsidRPr="00561C9C">
              <w:rPr>
                <w:rFonts w:ascii="Arial" w:hAnsi="Arial" w:cs="Arial"/>
                <w:sz w:val="20"/>
                <w:szCs w:val="20"/>
                <w:lang w:eastAsia="pt-BR"/>
              </w:rPr>
              <w:t>2.556.531</w:t>
            </w:r>
          </w:p>
        </w:tc>
      </w:tr>
      <w:tr w:rsidR="00E13F7F" w:rsidRPr="00561C9C" w14:paraId="1362F509" w14:textId="77777777" w:rsidTr="00FB66E8">
        <w:trPr>
          <w:trHeight w:val="300"/>
        </w:trPr>
        <w:tc>
          <w:tcPr>
            <w:tcW w:w="3900" w:type="dxa"/>
            <w:tcMar>
              <w:top w:w="15" w:type="dxa"/>
              <w:left w:w="15" w:type="dxa"/>
              <w:bottom w:w="0" w:type="dxa"/>
              <w:right w:w="15" w:type="dxa"/>
            </w:tcMar>
            <w:vAlign w:val="center"/>
            <w:hideMark/>
          </w:tcPr>
          <w:p w14:paraId="04ED37B9" w14:textId="77777777" w:rsidR="00E13F7F" w:rsidRPr="00561C9C" w:rsidRDefault="00E13F7F" w:rsidP="00561C9C">
            <w:pPr>
              <w:spacing w:after="0" w:line="240" w:lineRule="auto"/>
              <w:rPr>
                <w:rFonts w:ascii="Arial" w:hAnsi="Arial" w:cs="Arial"/>
                <w:b/>
                <w:bCs/>
                <w:sz w:val="20"/>
                <w:szCs w:val="20"/>
                <w:lang w:eastAsia="pt-BR"/>
              </w:rPr>
            </w:pPr>
            <w:r w:rsidRPr="00561C9C">
              <w:rPr>
                <w:rFonts w:ascii="Arial" w:hAnsi="Arial" w:cs="Arial"/>
                <w:b/>
                <w:bCs/>
                <w:sz w:val="20"/>
                <w:szCs w:val="20"/>
                <w:lang w:eastAsia="pt-BR"/>
              </w:rPr>
              <w:t>Superávit/Déficit Atuarial - F = P - D </w:t>
            </w:r>
          </w:p>
        </w:tc>
        <w:tc>
          <w:tcPr>
            <w:tcW w:w="1502" w:type="dxa"/>
            <w:tcMar>
              <w:top w:w="15" w:type="dxa"/>
              <w:left w:w="15" w:type="dxa"/>
              <w:bottom w:w="0" w:type="dxa"/>
              <w:right w:w="15" w:type="dxa"/>
            </w:tcMar>
            <w:vAlign w:val="center"/>
            <w:hideMark/>
          </w:tcPr>
          <w:p w14:paraId="1B7F74DF" w14:textId="77777777" w:rsidR="00E13F7F" w:rsidRPr="00561C9C" w:rsidRDefault="00E13F7F" w:rsidP="00561C9C">
            <w:pPr>
              <w:spacing w:after="0" w:line="240" w:lineRule="auto"/>
              <w:jc w:val="right"/>
              <w:rPr>
                <w:rFonts w:ascii="Arial" w:hAnsi="Arial" w:cs="Arial"/>
                <w:sz w:val="20"/>
                <w:szCs w:val="20"/>
                <w:lang w:eastAsia="pt-BR"/>
              </w:rPr>
            </w:pPr>
            <w:r w:rsidRPr="00561C9C">
              <w:rPr>
                <w:rFonts w:ascii="Arial" w:hAnsi="Arial" w:cs="Arial"/>
                <w:sz w:val="20"/>
                <w:szCs w:val="20"/>
                <w:lang w:eastAsia="pt-BR"/>
              </w:rPr>
              <w:t>(296.816)</w:t>
            </w:r>
          </w:p>
        </w:tc>
        <w:tc>
          <w:tcPr>
            <w:tcW w:w="1559" w:type="dxa"/>
            <w:vAlign w:val="center"/>
          </w:tcPr>
          <w:p w14:paraId="03B35F7D" w14:textId="77777777" w:rsidR="00E13F7F" w:rsidRPr="00561C9C" w:rsidRDefault="00E13F7F" w:rsidP="00561C9C">
            <w:pPr>
              <w:spacing w:after="0" w:line="240" w:lineRule="auto"/>
              <w:jc w:val="right"/>
              <w:rPr>
                <w:rFonts w:ascii="Arial" w:hAnsi="Arial" w:cs="Arial"/>
                <w:b/>
                <w:bCs/>
                <w:sz w:val="20"/>
                <w:szCs w:val="20"/>
                <w:lang w:eastAsia="pt-BR"/>
              </w:rPr>
            </w:pPr>
            <w:r w:rsidRPr="00561C9C">
              <w:rPr>
                <w:rFonts w:ascii="Arial" w:hAnsi="Arial" w:cs="Arial"/>
                <w:sz w:val="20"/>
                <w:szCs w:val="20"/>
                <w:lang w:eastAsia="pt-BR"/>
              </w:rPr>
              <w:t>(7.123.411)</w:t>
            </w:r>
          </w:p>
        </w:tc>
      </w:tr>
      <w:tr w:rsidR="00E13F7F" w:rsidRPr="00561C9C" w14:paraId="4FB17385" w14:textId="77777777" w:rsidTr="00FB66E8">
        <w:trPr>
          <w:trHeight w:val="300"/>
        </w:trPr>
        <w:tc>
          <w:tcPr>
            <w:tcW w:w="3900" w:type="dxa"/>
            <w:tcMar>
              <w:top w:w="15" w:type="dxa"/>
              <w:left w:w="15" w:type="dxa"/>
              <w:bottom w:w="0" w:type="dxa"/>
              <w:right w:w="15" w:type="dxa"/>
            </w:tcMar>
            <w:vAlign w:val="center"/>
            <w:hideMark/>
          </w:tcPr>
          <w:p w14:paraId="565F1DB4" w14:textId="77777777" w:rsidR="00E13F7F" w:rsidRPr="00561C9C" w:rsidRDefault="00E13F7F" w:rsidP="00561C9C">
            <w:pPr>
              <w:spacing w:after="0" w:line="240" w:lineRule="auto"/>
              <w:rPr>
                <w:rFonts w:ascii="Arial" w:hAnsi="Arial" w:cs="Arial"/>
                <w:b/>
                <w:bCs/>
                <w:sz w:val="20"/>
                <w:szCs w:val="20"/>
                <w:lang w:eastAsia="pt-BR"/>
              </w:rPr>
            </w:pPr>
            <w:r w:rsidRPr="00561C9C">
              <w:rPr>
                <w:rFonts w:ascii="Arial" w:hAnsi="Arial" w:cs="Arial"/>
                <w:b/>
                <w:bCs/>
                <w:sz w:val="20"/>
                <w:szCs w:val="20"/>
                <w:lang w:eastAsia="pt-BR"/>
              </w:rPr>
              <w:t>Valor do Ajuste de Precificação = G</w:t>
            </w:r>
          </w:p>
        </w:tc>
        <w:tc>
          <w:tcPr>
            <w:tcW w:w="1502" w:type="dxa"/>
            <w:tcMar>
              <w:top w:w="15" w:type="dxa"/>
              <w:left w:w="15" w:type="dxa"/>
              <w:bottom w:w="0" w:type="dxa"/>
              <w:right w:w="15" w:type="dxa"/>
            </w:tcMar>
            <w:vAlign w:val="center"/>
            <w:hideMark/>
          </w:tcPr>
          <w:p w14:paraId="1A036E84" w14:textId="77777777" w:rsidR="00E13F7F" w:rsidRPr="00561C9C" w:rsidRDefault="00E13F7F" w:rsidP="00561C9C">
            <w:pPr>
              <w:spacing w:after="0" w:line="240" w:lineRule="auto"/>
              <w:jc w:val="right"/>
              <w:rPr>
                <w:rFonts w:ascii="Arial" w:hAnsi="Arial" w:cs="Arial"/>
                <w:sz w:val="20"/>
                <w:szCs w:val="20"/>
                <w:lang w:eastAsia="pt-BR"/>
              </w:rPr>
            </w:pPr>
            <w:r w:rsidRPr="00561C9C">
              <w:rPr>
                <w:rFonts w:ascii="Arial" w:hAnsi="Arial" w:cs="Arial"/>
                <w:sz w:val="20"/>
                <w:szCs w:val="20"/>
                <w:lang w:eastAsia="pt-BR"/>
              </w:rPr>
              <w:t>               -</w:t>
            </w:r>
          </w:p>
        </w:tc>
        <w:tc>
          <w:tcPr>
            <w:tcW w:w="1559" w:type="dxa"/>
            <w:vAlign w:val="center"/>
          </w:tcPr>
          <w:p w14:paraId="10B3758E" w14:textId="77777777" w:rsidR="00E13F7F" w:rsidRPr="00561C9C" w:rsidRDefault="00E13F7F" w:rsidP="00561C9C">
            <w:pPr>
              <w:spacing w:after="0" w:line="240" w:lineRule="auto"/>
              <w:jc w:val="right"/>
              <w:rPr>
                <w:rFonts w:ascii="Arial" w:hAnsi="Arial" w:cs="Arial"/>
                <w:sz w:val="20"/>
                <w:szCs w:val="20"/>
                <w:lang w:eastAsia="pt-BR"/>
              </w:rPr>
            </w:pPr>
            <w:r w:rsidRPr="00561C9C">
              <w:rPr>
                <w:rFonts w:ascii="Arial" w:hAnsi="Arial" w:cs="Arial"/>
                <w:sz w:val="20"/>
                <w:szCs w:val="20"/>
                <w:lang w:eastAsia="pt-BR"/>
              </w:rPr>
              <w:t>               -</w:t>
            </w:r>
          </w:p>
        </w:tc>
      </w:tr>
      <w:tr w:rsidR="00E13F7F" w:rsidRPr="00561C9C" w14:paraId="2F851FB2" w14:textId="77777777" w:rsidTr="00FB66E8">
        <w:trPr>
          <w:trHeight w:val="290"/>
        </w:trPr>
        <w:tc>
          <w:tcPr>
            <w:tcW w:w="3900" w:type="dxa"/>
            <w:tcMar>
              <w:top w:w="15" w:type="dxa"/>
              <w:left w:w="15" w:type="dxa"/>
              <w:bottom w:w="0" w:type="dxa"/>
              <w:right w:w="15" w:type="dxa"/>
            </w:tcMar>
            <w:vAlign w:val="center"/>
            <w:hideMark/>
          </w:tcPr>
          <w:p w14:paraId="65A9923A" w14:textId="77777777" w:rsidR="00E13F7F" w:rsidRPr="00561C9C" w:rsidRDefault="00E13F7F" w:rsidP="00561C9C">
            <w:pPr>
              <w:spacing w:after="0" w:line="240" w:lineRule="auto"/>
              <w:rPr>
                <w:rFonts w:ascii="Arial" w:hAnsi="Arial" w:cs="Arial"/>
                <w:b/>
                <w:bCs/>
                <w:sz w:val="20"/>
                <w:szCs w:val="20"/>
                <w:lang w:eastAsia="pt-BR"/>
              </w:rPr>
            </w:pPr>
            <w:r w:rsidRPr="00561C9C">
              <w:rPr>
                <w:rFonts w:ascii="Arial" w:hAnsi="Arial" w:cs="Arial"/>
                <w:b/>
                <w:bCs/>
                <w:sz w:val="20"/>
                <w:szCs w:val="20"/>
                <w:lang w:eastAsia="pt-BR"/>
              </w:rPr>
              <w:t>Equilíbrio Técnico Ajustado - H</w:t>
            </w:r>
            <w:r w:rsidRPr="00561C9C">
              <w:rPr>
                <w:rFonts w:ascii="Arial" w:hAnsi="Arial" w:cs="Arial"/>
                <w:sz w:val="20"/>
                <w:szCs w:val="20"/>
                <w:lang w:eastAsia="pt-BR"/>
              </w:rPr>
              <w:t> = F + G</w:t>
            </w:r>
          </w:p>
        </w:tc>
        <w:tc>
          <w:tcPr>
            <w:tcW w:w="1502" w:type="dxa"/>
            <w:tcMar>
              <w:top w:w="15" w:type="dxa"/>
              <w:left w:w="15" w:type="dxa"/>
              <w:bottom w:w="0" w:type="dxa"/>
              <w:right w:w="15" w:type="dxa"/>
            </w:tcMar>
            <w:vAlign w:val="center"/>
            <w:hideMark/>
          </w:tcPr>
          <w:p w14:paraId="355B9DE7" w14:textId="77777777" w:rsidR="00E13F7F" w:rsidRPr="00561C9C" w:rsidRDefault="00E13F7F" w:rsidP="00561C9C">
            <w:pPr>
              <w:spacing w:after="0" w:line="240" w:lineRule="auto"/>
              <w:jc w:val="right"/>
              <w:rPr>
                <w:rFonts w:ascii="Arial" w:hAnsi="Arial" w:cs="Arial"/>
                <w:b/>
                <w:bCs/>
                <w:sz w:val="20"/>
                <w:szCs w:val="20"/>
                <w:lang w:eastAsia="pt-BR"/>
              </w:rPr>
            </w:pPr>
            <w:r w:rsidRPr="00561C9C">
              <w:rPr>
                <w:rFonts w:ascii="Arial" w:hAnsi="Arial" w:cs="Arial"/>
                <w:b/>
                <w:bCs/>
                <w:sz w:val="20"/>
                <w:szCs w:val="20"/>
                <w:lang w:eastAsia="pt-BR"/>
              </w:rPr>
              <w:t>(296.816)</w:t>
            </w:r>
          </w:p>
        </w:tc>
        <w:tc>
          <w:tcPr>
            <w:tcW w:w="1559" w:type="dxa"/>
            <w:vAlign w:val="center"/>
          </w:tcPr>
          <w:p w14:paraId="16C570CD" w14:textId="77777777" w:rsidR="00E13F7F" w:rsidRPr="00561C9C" w:rsidRDefault="00E13F7F" w:rsidP="00561C9C">
            <w:pPr>
              <w:spacing w:after="0" w:line="240" w:lineRule="auto"/>
              <w:jc w:val="right"/>
              <w:rPr>
                <w:rFonts w:ascii="Arial" w:hAnsi="Arial" w:cs="Arial"/>
                <w:b/>
                <w:bCs/>
                <w:sz w:val="20"/>
                <w:szCs w:val="20"/>
                <w:lang w:eastAsia="pt-BR"/>
              </w:rPr>
            </w:pPr>
            <w:r w:rsidRPr="00561C9C">
              <w:rPr>
                <w:rFonts w:ascii="Arial" w:hAnsi="Arial" w:cs="Arial"/>
                <w:b/>
                <w:bCs/>
                <w:sz w:val="20"/>
                <w:szCs w:val="20"/>
                <w:lang w:eastAsia="pt-BR"/>
              </w:rPr>
              <w:t>(7.123.411)</w:t>
            </w:r>
          </w:p>
        </w:tc>
      </w:tr>
    </w:tbl>
    <w:p w14:paraId="0E079434" w14:textId="77777777" w:rsidR="00E13F7F" w:rsidRPr="00C17B19" w:rsidRDefault="00E13F7F" w:rsidP="00E13F7F">
      <w:pPr>
        <w:autoSpaceDE w:val="0"/>
        <w:autoSpaceDN w:val="0"/>
        <w:adjustRightInd w:val="0"/>
        <w:jc w:val="both"/>
        <w:rPr>
          <w:rFonts w:ascii="Arial" w:hAnsi="Arial" w:cs="Arial"/>
          <w:color w:val="FF0000"/>
          <w:lang w:eastAsia="pt-BR"/>
        </w:rPr>
      </w:pPr>
    </w:p>
    <w:p w14:paraId="53CD497C" w14:textId="77777777" w:rsidR="00E13F7F" w:rsidRPr="004609FD" w:rsidRDefault="00E13F7F" w:rsidP="00E13F7F">
      <w:pPr>
        <w:autoSpaceDE w:val="0"/>
        <w:autoSpaceDN w:val="0"/>
        <w:adjustRightInd w:val="0"/>
        <w:jc w:val="both"/>
        <w:rPr>
          <w:rFonts w:ascii="Arial" w:hAnsi="Arial" w:cs="Arial"/>
          <w:lang w:eastAsia="pt-BR"/>
        </w:rPr>
      </w:pPr>
      <w:r w:rsidRPr="004609FD">
        <w:rPr>
          <w:rFonts w:ascii="Arial" w:hAnsi="Arial" w:cs="Arial"/>
          <w:shd w:val="clear" w:color="auto" w:fill="FFFFFF"/>
          <w:lang w:eastAsia="pt-BR"/>
        </w:rPr>
        <w:t>Os investimentos do plano Trensurb Prev renderam</w:t>
      </w:r>
      <w:r w:rsidRPr="00C17B19">
        <w:rPr>
          <w:rFonts w:ascii="Arial" w:hAnsi="Arial" w:cs="Arial"/>
          <w:color w:val="FF0000"/>
          <w:shd w:val="clear" w:color="auto" w:fill="FFFFFF"/>
          <w:lang w:eastAsia="pt-BR"/>
        </w:rPr>
        <w:t xml:space="preserve"> </w:t>
      </w:r>
      <w:r w:rsidRPr="002F679E">
        <w:rPr>
          <w:rFonts w:ascii="Arial" w:hAnsi="Arial" w:cs="Arial"/>
          <w:shd w:val="clear" w:color="auto" w:fill="FFFFFF"/>
          <w:lang w:eastAsia="pt-BR"/>
        </w:rPr>
        <w:t xml:space="preserve">13,37% no ano, isso </w:t>
      </w:r>
      <w:r w:rsidRPr="00CF5929">
        <w:rPr>
          <w:rFonts w:ascii="Arial" w:hAnsi="Arial" w:cs="Arial"/>
          <w:shd w:val="clear" w:color="auto" w:fill="FFFFFF"/>
          <w:lang w:eastAsia="pt-BR"/>
        </w:rPr>
        <w:t>corresponde a 168%</w:t>
      </w:r>
      <w:r w:rsidRPr="00C17B19">
        <w:rPr>
          <w:rFonts w:ascii="Arial" w:hAnsi="Arial" w:cs="Arial"/>
          <w:color w:val="FF0000"/>
          <w:shd w:val="clear" w:color="auto" w:fill="FFFFFF"/>
          <w:lang w:eastAsia="pt-BR"/>
        </w:rPr>
        <w:t xml:space="preserve"> </w:t>
      </w:r>
      <w:r w:rsidRPr="002F679E">
        <w:rPr>
          <w:rFonts w:ascii="Arial" w:hAnsi="Arial" w:cs="Arial"/>
          <w:shd w:val="clear" w:color="auto" w:fill="FFFFFF"/>
          <w:lang w:eastAsia="pt-BR"/>
        </w:rPr>
        <w:t>da</w:t>
      </w:r>
      <w:r w:rsidRPr="00C17B19">
        <w:rPr>
          <w:rFonts w:ascii="Arial" w:hAnsi="Arial" w:cs="Arial"/>
          <w:color w:val="FF0000"/>
          <w:shd w:val="clear" w:color="auto" w:fill="FFFFFF"/>
          <w:lang w:eastAsia="pt-BR"/>
        </w:rPr>
        <w:t xml:space="preserve"> </w:t>
      </w:r>
      <w:r w:rsidRPr="002F679E">
        <w:rPr>
          <w:rFonts w:ascii="Arial" w:hAnsi="Arial" w:cs="Arial"/>
          <w:shd w:val="clear" w:color="auto" w:fill="FFFFFF"/>
          <w:lang w:eastAsia="pt-BR"/>
        </w:rPr>
        <w:t>meta atuarial de 2023 (INPC + 4,10%) que foi de 7,96%, portanto o resultado dos investimentos foi superior à meta atuarial estabelecida.</w:t>
      </w:r>
      <w:r w:rsidRPr="004609FD">
        <w:rPr>
          <w:rFonts w:ascii="Arial" w:hAnsi="Arial" w:cs="Arial"/>
          <w:shd w:val="clear" w:color="auto" w:fill="FFFFFF"/>
          <w:lang w:eastAsia="pt-BR"/>
        </w:rPr>
        <w:t xml:space="preserve"> A </w:t>
      </w:r>
      <w:r w:rsidRPr="004609FD">
        <w:rPr>
          <w:rFonts w:ascii="Arial" w:hAnsi="Arial" w:cs="Arial"/>
          <w:i/>
          <w:iCs/>
          <w:shd w:val="clear" w:color="auto" w:fill="FFFFFF"/>
          <w:lang w:eastAsia="pt-BR"/>
        </w:rPr>
        <w:t>“</w:t>
      </w:r>
      <w:proofErr w:type="spellStart"/>
      <w:r w:rsidRPr="004609FD">
        <w:rPr>
          <w:rFonts w:ascii="Arial" w:hAnsi="Arial" w:cs="Arial"/>
          <w:i/>
          <w:iCs/>
          <w:shd w:val="clear" w:color="auto" w:fill="FFFFFF"/>
          <w:lang w:eastAsia="pt-BR"/>
        </w:rPr>
        <w:t>duration</w:t>
      </w:r>
      <w:proofErr w:type="spellEnd"/>
      <w:r w:rsidRPr="004609FD">
        <w:rPr>
          <w:rFonts w:ascii="Arial" w:hAnsi="Arial" w:cs="Arial"/>
          <w:i/>
          <w:iCs/>
          <w:shd w:val="clear" w:color="auto" w:fill="FFFFFF"/>
          <w:lang w:eastAsia="pt-BR"/>
        </w:rPr>
        <w:t>”</w:t>
      </w:r>
      <w:r w:rsidRPr="004609FD">
        <w:rPr>
          <w:rFonts w:ascii="Arial" w:hAnsi="Arial" w:cs="Arial"/>
          <w:shd w:val="clear" w:color="auto" w:fill="FFFFFF"/>
          <w:lang w:eastAsia="pt-BR"/>
        </w:rPr>
        <w:t xml:space="preserve"> do plano foi de 7,19 anos no encerramento de 2023.</w:t>
      </w:r>
    </w:p>
    <w:p w14:paraId="0588F58A" w14:textId="77777777" w:rsidR="00E13F7F" w:rsidRDefault="00E13F7F" w:rsidP="00E13F7F">
      <w:pPr>
        <w:autoSpaceDE w:val="0"/>
        <w:autoSpaceDN w:val="0"/>
        <w:adjustRightInd w:val="0"/>
        <w:jc w:val="both"/>
        <w:rPr>
          <w:rFonts w:ascii="Arial" w:hAnsi="Arial" w:cs="Arial"/>
          <w:shd w:val="clear" w:color="auto" w:fill="FFFFFF"/>
          <w:lang w:eastAsia="pt-BR"/>
        </w:rPr>
      </w:pPr>
      <w:r w:rsidRPr="004609FD">
        <w:rPr>
          <w:rFonts w:ascii="Arial" w:hAnsi="Arial" w:cs="Arial"/>
          <w:shd w:val="clear" w:color="auto" w:fill="FFFFFF"/>
          <w:lang w:eastAsia="pt-BR"/>
        </w:rPr>
        <w:t>Conforme atuários responsáveis pela avaliação atuarial de 2023, o plano Trensurb Prev CD, apresentou um déficit técnico de R$</w:t>
      </w:r>
      <w:r w:rsidRPr="00C17B19">
        <w:rPr>
          <w:rFonts w:ascii="Arial" w:hAnsi="Arial" w:cs="Arial"/>
          <w:color w:val="FF0000"/>
          <w:shd w:val="clear" w:color="auto" w:fill="FFFFFF"/>
          <w:lang w:eastAsia="pt-BR"/>
        </w:rPr>
        <w:t xml:space="preserve"> </w:t>
      </w:r>
      <w:r w:rsidRPr="004609FD">
        <w:rPr>
          <w:rFonts w:ascii="Arial" w:hAnsi="Arial" w:cs="Arial"/>
          <w:shd w:val="clear" w:color="auto" w:fill="FFFFFF"/>
          <w:lang w:eastAsia="pt-BR"/>
        </w:rPr>
        <w:t>296.816. Esse valor é inferior ao limite de déficit do plano de R$ 896.263, portanto sem a necessidade de equacionamento.</w:t>
      </w:r>
      <w:r w:rsidRPr="00C17B19">
        <w:rPr>
          <w:rFonts w:ascii="Arial" w:hAnsi="Arial" w:cs="Arial"/>
          <w:color w:val="FF0000"/>
          <w:shd w:val="clear" w:color="auto" w:fill="FFFFFF"/>
          <w:lang w:eastAsia="pt-BR"/>
        </w:rPr>
        <w:t xml:space="preserve"> </w:t>
      </w:r>
      <w:r w:rsidRPr="00C17B19">
        <w:rPr>
          <w:rFonts w:ascii="Arial" w:hAnsi="Arial" w:cs="Arial"/>
          <w:color w:val="FF0000"/>
          <w:shd w:val="clear" w:color="auto" w:fill="FFFFFF"/>
          <w:lang w:eastAsia="pt-BR"/>
        </w:rPr>
        <w:br/>
      </w:r>
      <w:r w:rsidRPr="004609FD">
        <w:rPr>
          <w:rFonts w:ascii="Arial" w:hAnsi="Arial" w:cs="Arial"/>
          <w:shd w:val="clear" w:color="auto" w:fill="FFFFFF"/>
          <w:lang w:eastAsia="pt-BR"/>
        </w:rPr>
        <w:lastRenderedPageBreak/>
        <w:t>Além disso, quanto ao déficit contratado de responsabilidade da patrocinadora referente aos exercícios de 2013 e 2014, cabe informar que sua amortização ocorre conforme Plano de Equacionamento de Déficit e instrumento particular de garantia, com prazo de equacionamento de 127 meses,</w:t>
      </w:r>
      <w:r w:rsidRPr="00C17B19">
        <w:rPr>
          <w:rFonts w:ascii="Arial" w:hAnsi="Arial" w:cs="Arial"/>
          <w:color w:val="FF0000"/>
          <w:shd w:val="clear" w:color="auto" w:fill="FFFFFF"/>
          <w:lang w:eastAsia="pt-BR"/>
        </w:rPr>
        <w:t xml:space="preserve"> </w:t>
      </w:r>
      <w:r w:rsidRPr="00CF5929">
        <w:rPr>
          <w:rFonts w:ascii="Arial" w:hAnsi="Arial" w:cs="Arial"/>
          <w:shd w:val="clear" w:color="auto" w:fill="FFFFFF"/>
          <w:lang w:eastAsia="pt-BR"/>
        </w:rPr>
        <w:t>remanescente de 23 meses,</w:t>
      </w:r>
      <w:r w:rsidRPr="00C17B19">
        <w:rPr>
          <w:rFonts w:ascii="Arial" w:hAnsi="Arial" w:cs="Arial"/>
          <w:color w:val="FF0000"/>
          <w:shd w:val="clear" w:color="auto" w:fill="FFFFFF"/>
          <w:lang w:eastAsia="pt-BR"/>
        </w:rPr>
        <w:t xml:space="preserve"> </w:t>
      </w:r>
      <w:r w:rsidRPr="004609FD">
        <w:rPr>
          <w:rFonts w:ascii="Arial" w:hAnsi="Arial" w:cs="Arial"/>
          <w:shd w:val="clear" w:color="auto" w:fill="FFFFFF"/>
          <w:lang w:eastAsia="pt-BR"/>
        </w:rPr>
        <w:t xml:space="preserve">método de amortização </w:t>
      </w:r>
      <w:proofErr w:type="spellStart"/>
      <w:r w:rsidRPr="004609FD">
        <w:rPr>
          <w:rFonts w:ascii="Arial" w:hAnsi="Arial" w:cs="Arial"/>
          <w:shd w:val="clear" w:color="auto" w:fill="FFFFFF"/>
          <w:lang w:eastAsia="pt-BR"/>
        </w:rPr>
        <w:t>Price</w:t>
      </w:r>
      <w:proofErr w:type="spellEnd"/>
      <w:r w:rsidRPr="004609FD">
        <w:rPr>
          <w:rFonts w:ascii="Arial" w:hAnsi="Arial" w:cs="Arial"/>
          <w:shd w:val="clear" w:color="auto" w:fill="FFFFFF"/>
          <w:lang w:eastAsia="pt-BR"/>
        </w:rPr>
        <w:t xml:space="preserve"> e taxa de carregamento de 0%.</w:t>
      </w:r>
    </w:p>
    <w:p w14:paraId="29D4BAB3" w14:textId="3E55DFD8" w:rsidR="00E13F7F" w:rsidRDefault="00E13F7F" w:rsidP="00E13F7F">
      <w:pPr>
        <w:autoSpaceDE w:val="0"/>
        <w:autoSpaceDN w:val="0"/>
        <w:adjustRightInd w:val="0"/>
        <w:jc w:val="both"/>
        <w:rPr>
          <w:rFonts w:ascii="Arial" w:hAnsi="Arial" w:cs="Arial"/>
          <w:shd w:val="clear" w:color="auto" w:fill="FFFFFF"/>
          <w:lang w:eastAsia="pt-BR"/>
        </w:rPr>
      </w:pPr>
      <w:r>
        <w:rPr>
          <w:rFonts w:ascii="Arial" w:hAnsi="Arial" w:cs="Arial"/>
          <w:shd w:val="clear" w:color="auto" w:fill="FFFFFF"/>
          <w:lang w:eastAsia="pt-BR"/>
        </w:rPr>
        <w:t>Quanto ao equacionamento do déficit dos exercícios de 2021 e 2022, este será amortizado em 132 parcelas mensais a partir de abril de 2024.</w:t>
      </w:r>
    </w:p>
    <w:p w14:paraId="6AED5FF6" w14:textId="77777777" w:rsidR="00561C9C" w:rsidRPr="007670C0" w:rsidRDefault="00561C9C" w:rsidP="00E13F7F">
      <w:pPr>
        <w:autoSpaceDE w:val="0"/>
        <w:autoSpaceDN w:val="0"/>
        <w:adjustRightInd w:val="0"/>
        <w:jc w:val="both"/>
        <w:rPr>
          <w:rFonts w:ascii="Arial" w:hAnsi="Arial" w:cs="Arial"/>
          <w:shd w:val="clear" w:color="auto" w:fill="FFFFFF"/>
          <w:lang w:eastAsia="pt-BR"/>
        </w:rPr>
      </w:pPr>
    </w:p>
    <w:p w14:paraId="610B3B91" w14:textId="2F874F30" w:rsidR="00E13F7F" w:rsidRPr="000E05F1" w:rsidRDefault="00E13F7F" w:rsidP="00E13F7F">
      <w:pPr>
        <w:autoSpaceDE w:val="0"/>
        <w:autoSpaceDN w:val="0"/>
        <w:adjustRightInd w:val="0"/>
        <w:jc w:val="both"/>
        <w:rPr>
          <w:rFonts w:ascii="Arial" w:hAnsi="Arial" w:cs="Arial"/>
          <w:lang w:eastAsia="pt-BR"/>
        </w:rPr>
      </w:pPr>
      <w:r w:rsidRPr="000E05F1">
        <w:rPr>
          <w:rFonts w:ascii="Arial" w:hAnsi="Arial" w:cs="Arial"/>
          <w:lang w:eastAsia="pt-BR"/>
        </w:rPr>
        <w:t>Os saldos do</w:t>
      </w:r>
      <w:r w:rsidR="00561C9C">
        <w:rPr>
          <w:rFonts w:ascii="Arial" w:hAnsi="Arial" w:cs="Arial"/>
          <w:lang w:eastAsia="pt-BR"/>
        </w:rPr>
        <w:t>s</w:t>
      </w:r>
      <w:r w:rsidRPr="000E05F1">
        <w:rPr>
          <w:rFonts w:ascii="Arial" w:hAnsi="Arial" w:cs="Arial"/>
          <w:lang w:eastAsia="pt-BR"/>
        </w:rPr>
        <w:t xml:space="preserve"> déficits estão compostos conforme segue:</w:t>
      </w:r>
    </w:p>
    <w:p w14:paraId="06F92204" w14:textId="77777777" w:rsidR="00E13F7F" w:rsidRPr="00244B97" w:rsidRDefault="00E13F7F" w:rsidP="00E13F7F">
      <w:pPr>
        <w:autoSpaceDE w:val="0"/>
        <w:autoSpaceDN w:val="0"/>
        <w:adjustRightInd w:val="0"/>
        <w:jc w:val="both"/>
        <w:rPr>
          <w:rFonts w:ascii="Arial" w:hAnsi="Arial" w:cs="Arial"/>
          <w:sz w:val="24"/>
          <w:szCs w:val="24"/>
          <w:lang w:eastAsia="pt-BR"/>
        </w:rPr>
      </w:pPr>
    </w:p>
    <w:tbl>
      <w:tblPr>
        <w:tblW w:w="10139" w:type="dxa"/>
        <w:tblInd w:w="70" w:type="dxa"/>
        <w:tblLayout w:type="fixed"/>
        <w:tblCellMar>
          <w:left w:w="70" w:type="dxa"/>
          <w:right w:w="70" w:type="dxa"/>
        </w:tblCellMar>
        <w:tblLook w:val="04A0" w:firstRow="1" w:lastRow="0" w:firstColumn="1" w:lastColumn="0" w:noHBand="0" w:noVBand="1"/>
      </w:tblPr>
      <w:tblGrid>
        <w:gridCol w:w="5060"/>
        <w:gridCol w:w="1226"/>
        <w:gridCol w:w="1227"/>
        <w:gridCol w:w="173"/>
        <w:gridCol w:w="1226"/>
        <w:gridCol w:w="1227"/>
      </w:tblGrid>
      <w:tr w:rsidR="00E13F7F" w:rsidRPr="00244B97" w14:paraId="32C58521" w14:textId="77777777" w:rsidTr="00561C9C">
        <w:trPr>
          <w:trHeight w:val="244"/>
        </w:trPr>
        <w:tc>
          <w:tcPr>
            <w:tcW w:w="5060" w:type="dxa"/>
            <w:tcBorders>
              <w:top w:val="nil"/>
              <w:left w:val="nil"/>
              <w:bottom w:val="nil"/>
            </w:tcBorders>
            <w:shd w:val="clear" w:color="000000" w:fill="FFFFFF"/>
            <w:noWrap/>
            <w:vAlign w:val="bottom"/>
            <w:hideMark/>
          </w:tcPr>
          <w:p w14:paraId="1E9A9BFE" w14:textId="74F5B0C9" w:rsidR="00E13F7F" w:rsidRPr="00244B97" w:rsidRDefault="00E13F7F" w:rsidP="00561C9C">
            <w:pPr>
              <w:spacing w:after="0" w:line="240" w:lineRule="auto"/>
              <w:rPr>
                <w:rFonts w:ascii="Arial" w:hAnsi="Arial" w:cs="Arial"/>
                <w:lang w:eastAsia="pt-BR"/>
              </w:rPr>
            </w:pPr>
          </w:p>
        </w:tc>
        <w:tc>
          <w:tcPr>
            <w:tcW w:w="2453" w:type="dxa"/>
            <w:gridSpan w:val="2"/>
            <w:tcBorders>
              <w:bottom w:val="single" w:sz="4" w:space="0" w:color="auto"/>
            </w:tcBorders>
            <w:shd w:val="clear" w:color="000000" w:fill="FFFFFF"/>
            <w:noWrap/>
            <w:vAlign w:val="bottom"/>
            <w:hideMark/>
          </w:tcPr>
          <w:p w14:paraId="2C5F1D04" w14:textId="77777777" w:rsidR="00E13F7F" w:rsidRPr="00FE6B51" w:rsidRDefault="00E13F7F" w:rsidP="00561C9C">
            <w:pPr>
              <w:spacing w:after="0" w:line="240" w:lineRule="auto"/>
              <w:jc w:val="right"/>
              <w:rPr>
                <w:rFonts w:ascii="Arial" w:hAnsi="Arial" w:cs="Arial"/>
                <w:b/>
                <w:bCs/>
                <w:lang w:eastAsia="pt-BR"/>
              </w:rPr>
            </w:pPr>
            <w:r w:rsidRPr="00FE6B51">
              <w:rPr>
                <w:rFonts w:ascii="Arial" w:hAnsi="Arial" w:cs="Arial"/>
                <w:b/>
                <w:bCs/>
                <w:lang w:eastAsia="pt-BR"/>
              </w:rPr>
              <w:t>2023</w:t>
            </w:r>
          </w:p>
        </w:tc>
        <w:tc>
          <w:tcPr>
            <w:tcW w:w="173" w:type="dxa"/>
            <w:shd w:val="clear" w:color="000000" w:fill="FFFFFF"/>
            <w:noWrap/>
            <w:vAlign w:val="bottom"/>
            <w:hideMark/>
          </w:tcPr>
          <w:p w14:paraId="57E8EFB4" w14:textId="77777777" w:rsidR="00E13F7F" w:rsidRPr="00244B97" w:rsidRDefault="00E13F7F" w:rsidP="00561C9C">
            <w:pPr>
              <w:spacing w:after="0" w:line="240" w:lineRule="auto"/>
              <w:jc w:val="right"/>
              <w:rPr>
                <w:rFonts w:ascii="Arial" w:hAnsi="Arial" w:cs="Arial"/>
                <w:b/>
                <w:bCs/>
                <w:lang w:eastAsia="pt-BR"/>
              </w:rPr>
            </w:pPr>
            <w:r w:rsidRPr="00244B97">
              <w:rPr>
                <w:rFonts w:ascii="Arial" w:hAnsi="Arial" w:cs="Arial"/>
                <w:b/>
                <w:bCs/>
                <w:lang w:eastAsia="pt-BR"/>
              </w:rPr>
              <w:t> </w:t>
            </w:r>
          </w:p>
        </w:tc>
        <w:tc>
          <w:tcPr>
            <w:tcW w:w="2453" w:type="dxa"/>
            <w:gridSpan w:val="2"/>
            <w:tcBorders>
              <w:bottom w:val="single" w:sz="4" w:space="0" w:color="auto"/>
            </w:tcBorders>
            <w:shd w:val="clear" w:color="000000" w:fill="FFFFFF"/>
            <w:noWrap/>
            <w:vAlign w:val="center"/>
            <w:hideMark/>
          </w:tcPr>
          <w:p w14:paraId="1E40B0A6" w14:textId="77777777" w:rsidR="00E13F7F" w:rsidRPr="00244B97" w:rsidRDefault="00E13F7F" w:rsidP="00561C9C">
            <w:pPr>
              <w:spacing w:after="0" w:line="240" w:lineRule="auto"/>
              <w:jc w:val="right"/>
              <w:rPr>
                <w:rFonts w:ascii="Arial" w:hAnsi="Arial" w:cs="Arial"/>
                <w:b/>
                <w:bCs/>
                <w:lang w:eastAsia="pt-BR"/>
              </w:rPr>
            </w:pPr>
            <w:r w:rsidRPr="00244B97">
              <w:rPr>
                <w:rFonts w:ascii="Arial" w:hAnsi="Arial" w:cs="Arial"/>
                <w:b/>
                <w:bCs/>
                <w:lang w:eastAsia="pt-BR"/>
              </w:rPr>
              <w:t>2022</w:t>
            </w:r>
          </w:p>
        </w:tc>
      </w:tr>
      <w:tr w:rsidR="00E13F7F" w:rsidRPr="00244B97" w14:paraId="5FB8486F" w14:textId="77777777" w:rsidTr="00561C9C">
        <w:trPr>
          <w:trHeight w:val="244"/>
        </w:trPr>
        <w:tc>
          <w:tcPr>
            <w:tcW w:w="5060" w:type="dxa"/>
            <w:tcBorders>
              <w:top w:val="nil"/>
              <w:left w:val="nil"/>
              <w:bottom w:val="nil"/>
            </w:tcBorders>
            <w:shd w:val="clear" w:color="000000" w:fill="FFFFFF"/>
            <w:noWrap/>
            <w:vAlign w:val="bottom"/>
          </w:tcPr>
          <w:p w14:paraId="5E911F00" w14:textId="77777777" w:rsidR="00E13F7F" w:rsidRPr="00244B97" w:rsidRDefault="00E13F7F" w:rsidP="00561C9C">
            <w:pPr>
              <w:spacing w:after="0" w:line="240" w:lineRule="auto"/>
              <w:rPr>
                <w:rFonts w:ascii="Arial" w:hAnsi="Arial" w:cs="Arial"/>
                <w:sz w:val="19"/>
                <w:szCs w:val="19"/>
                <w:lang w:eastAsia="pt-BR"/>
              </w:rPr>
            </w:pPr>
          </w:p>
        </w:tc>
        <w:tc>
          <w:tcPr>
            <w:tcW w:w="1226" w:type="dxa"/>
            <w:tcBorders>
              <w:top w:val="single" w:sz="4" w:space="0" w:color="auto"/>
              <w:bottom w:val="single" w:sz="4" w:space="0" w:color="auto"/>
            </w:tcBorders>
            <w:shd w:val="clear" w:color="000000" w:fill="FFFFFF"/>
            <w:noWrap/>
            <w:vAlign w:val="bottom"/>
          </w:tcPr>
          <w:p w14:paraId="005F1EF1" w14:textId="77777777" w:rsidR="00E13F7F" w:rsidRPr="00FE6B51" w:rsidRDefault="00E13F7F" w:rsidP="00561C9C">
            <w:pPr>
              <w:spacing w:after="0" w:line="240" w:lineRule="auto"/>
              <w:jc w:val="right"/>
              <w:rPr>
                <w:rFonts w:ascii="Arial" w:hAnsi="Arial" w:cs="Arial"/>
                <w:b/>
                <w:bCs/>
                <w:sz w:val="19"/>
                <w:szCs w:val="19"/>
                <w:lang w:eastAsia="pt-BR"/>
              </w:rPr>
            </w:pPr>
            <w:r w:rsidRPr="00FE6B51">
              <w:rPr>
                <w:rFonts w:ascii="Arial" w:hAnsi="Arial" w:cs="Arial"/>
                <w:b/>
                <w:bCs/>
                <w:sz w:val="19"/>
                <w:szCs w:val="19"/>
                <w:lang w:eastAsia="pt-BR"/>
              </w:rPr>
              <w:t>Circulante</w:t>
            </w:r>
          </w:p>
        </w:tc>
        <w:tc>
          <w:tcPr>
            <w:tcW w:w="1226" w:type="dxa"/>
            <w:tcBorders>
              <w:top w:val="single" w:sz="4" w:space="0" w:color="auto"/>
              <w:bottom w:val="single" w:sz="4" w:space="0" w:color="auto"/>
            </w:tcBorders>
            <w:shd w:val="clear" w:color="000000" w:fill="FFFFFF"/>
          </w:tcPr>
          <w:p w14:paraId="5C32B228" w14:textId="77777777" w:rsidR="00E13F7F" w:rsidRPr="00FE6B51" w:rsidRDefault="00E13F7F" w:rsidP="00561C9C">
            <w:pPr>
              <w:spacing w:after="0" w:line="240" w:lineRule="auto"/>
              <w:jc w:val="right"/>
              <w:rPr>
                <w:rFonts w:ascii="Arial" w:hAnsi="Arial" w:cs="Arial"/>
                <w:b/>
                <w:bCs/>
                <w:sz w:val="19"/>
                <w:szCs w:val="19"/>
                <w:lang w:eastAsia="pt-BR"/>
              </w:rPr>
            </w:pPr>
            <w:r w:rsidRPr="00FE6B51">
              <w:rPr>
                <w:rFonts w:ascii="Arial" w:hAnsi="Arial" w:cs="Arial"/>
                <w:b/>
                <w:bCs/>
                <w:sz w:val="19"/>
                <w:szCs w:val="19"/>
                <w:lang w:eastAsia="pt-BR"/>
              </w:rPr>
              <w:t>Não Circulante</w:t>
            </w:r>
          </w:p>
        </w:tc>
        <w:tc>
          <w:tcPr>
            <w:tcW w:w="173" w:type="dxa"/>
            <w:shd w:val="clear" w:color="000000" w:fill="FFFFFF"/>
            <w:noWrap/>
            <w:vAlign w:val="bottom"/>
          </w:tcPr>
          <w:p w14:paraId="1FE981A0" w14:textId="77777777" w:rsidR="00E13F7F" w:rsidRPr="00244B97" w:rsidRDefault="00E13F7F" w:rsidP="00561C9C">
            <w:pPr>
              <w:spacing w:after="0" w:line="240" w:lineRule="auto"/>
              <w:jc w:val="right"/>
              <w:rPr>
                <w:rFonts w:ascii="Arial" w:hAnsi="Arial" w:cs="Arial"/>
                <w:sz w:val="19"/>
                <w:szCs w:val="19"/>
                <w:lang w:eastAsia="pt-BR"/>
              </w:rPr>
            </w:pPr>
          </w:p>
        </w:tc>
        <w:tc>
          <w:tcPr>
            <w:tcW w:w="1226" w:type="dxa"/>
            <w:tcBorders>
              <w:top w:val="single" w:sz="4" w:space="0" w:color="auto"/>
              <w:bottom w:val="single" w:sz="4" w:space="0" w:color="auto"/>
            </w:tcBorders>
            <w:shd w:val="clear" w:color="000000" w:fill="FFFFFF"/>
            <w:noWrap/>
            <w:vAlign w:val="bottom"/>
          </w:tcPr>
          <w:p w14:paraId="5C1E97DD" w14:textId="77777777" w:rsidR="00E13F7F" w:rsidRPr="00244B97" w:rsidRDefault="00E13F7F" w:rsidP="00561C9C">
            <w:pPr>
              <w:spacing w:after="0" w:line="240" w:lineRule="auto"/>
              <w:rPr>
                <w:rFonts w:ascii="Arial" w:hAnsi="Arial" w:cs="Arial"/>
                <w:b/>
                <w:bCs/>
                <w:sz w:val="19"/>
                <w:szCs w:val="19"/>
                <w:lang w:eastAsia="pt-BR"/>
              </w:rPr>
            </w:pPr>
            <w:r w:rsidRPr="00244B97">
              <w:rPr>
                <w:rFonts w:ascii="Arial" w:hAnsi="Arial" w:cs="Arial"/>
                <w:b/>
                <w:bCs/>
                <w:sz w:val="19"/>
                <w:szCs w:val="19"/>
                <w:lang w:eastAsia="pt-BR"/>
              </w:rPr>
              <w:t xml:space="preserve"> Circulante</w:t>
            </w:r>
          </w:p>
        </w:tc>
        <w:tc>
          <w:tcPr>
            <w:tcW w:w="1226" w:type="dxa"/>
            <w:tcBorders>
              <w:top w:val="single" w:sz="4" w:space="0" w:color="auto"/>
              <w:bottom w:val="single" w:sz="4" w:space="0" w:color="auto"/>
            </w:tcBorders>
            <w:shd w:val="clear" w:color="000000" w:fill="FFFFFF"/>
          </w:tcPr>
          <w:p w14:paraId="1CB4D0BB" w14:textId="77777777" w:rsidR="00E13F7F" w:rsidRPr="00244B97" w:rsidRDefault="00E13F7F" w:rsidP="00561C9C">
            <w:pPr>
              <w:spacing w:after="0" w:line="240" w:lineRule="auto"/>
              <w:jc w:val="right"/>
              <w:rPr>
                <w:rFonts w:ascii="Arial" w:hAnsi="Arial" w:cs="Arial"/>
                <w:b/>
                <w:bCs/>
                <w:sz w:val="19"/>
                <w:szCs w:val="19"/>
                <w:lang w:eastAsia="pt-BR"/>
              </w:rPr>
            </w:pPr>
            <w:r w:rsidRPr="00244B97">
              <w:rPr>
                <w:rFonts w:ascii="Arial" w:hAnsi="Arial" w:cs="Arial"/>
                <w:b/>
                <w:bCs/>
                <w:sz w:val="19"/>
                <w:szCs w:val="19"/>
                <w:lang w:eastAsia="pt-BR"/>
              </w:rPr>
              <w:t>Não Circulante</w:t>
            </w:r>
          </w:p>
        </w:tc>
      </w:tr>
      <w:tr w:rsidR="00E13F7F" w:rsidRPr="00244B97" w14:paraId="24F6A5CD" w14:textId="77777777" w:rsidTr="00561C9C">
        <w:trPr>
          <w:trHeight w:val="244"/>
        </w:trPr>
        <w:tc>
          <w:tcPr>
            <w:tcW w:w="5060" w:type="dxa"/>
            <w:tcBorders>
              <w:top w:val="nil"/>
              <w:left w:val="nil"/>
              <w:bottom w:val="nil"/>
            </w:tcBorders>
            <w:shd w:val="clear" w:color="000000" w:fill="FFFFFF"/>
            <w:noWrap/>
            <w:vAlign w:val="bottom"/>
          </w:tcPr>
          <w:p w14:paraId="3BBFB480" w14:textId="77777777" w:rsidR="00E13F7F" w:rsidRPr="00244B97" w:rsidRDefault="00E13F7F" w:rsidP="00561C9C">
            <w:pPr>
              <w:spacing w:after="0" w:line="240" w:lineRule="auto"/>
              <w:jc w:val="both"/>
              <w:rPr>
                <w:rFonts w:ascii="Arial" w:hAnsi="Arial" w:cs="Arial"/>
                <w:sz w:val="19"/>
                <w:szCs w:val="19"/>
                <w:lang w:eastAsia="pt-BR"/>
              </w:rPr>
            </w:pPr>
            <w:r w:rsidRPr="00244B97">
              <w:rPr>
                <w:rFonts w:ascii="Arial" w:hAnsi="Arial" w:cs="Arial"/>
                <w:sz w:val="19"/>
                <w:szCs w:val="19"/>
                <w:lang w:eastAsia="pt-BR"/>
              </w:rPr>
              <w:t>Déficit 2013/2014 em equacionamento</w:t>
            </w:r>
          </w:p>
        </w:tc>
        <w:tc>
          <w:tcPr>
            <w:tcW w:w="1226" w:type="dxa"/>
            <w:shd w:val="clear" w:color="000000" w:fill="FFFFFF"/>
            <w:noWrap/>
            <w:vAlign w:val="bottom"/>
          </w:tcPr>
          <w:p w14:paraId="447C54BD" w14:textId="77777777" w:rsidR="00E13F7F" w:rsidRPr="00FE6B51" w:rsidRDefault="00E13F7F" w:rsidP="00561C9C">
            <w:pPr>
              <w:spacing w:after="0" w:line="240" w:lineRule="auto"/>
              <w:jc w:val="right"/>
              <w:rPr>
                <w:rFonts w:ascii="Arial" w:hAnsi="Arial" w:cs="Arial"/>
                <w:sz w:val="19"/>
                <w:szCs w:val="19"/>
                <w:lang w:eastAsia="pt-BR"/>
              </w:rPr>
            </w:pPr>
            <w:r w:rsidRPr="00FE6B51">
              <w:rPr>
                <w:rFonts w:ascii="Arial" w:hAnsi="Arial" w:cs="Arial"/>
                <w:sz w:val="19"/>
                <w:szCs w:val="19"/>
                <w:lang w:eastAsia="pt-BR"/>
              </w:rPr>
              <w:t>548.510</w:t>
            </w:r>
          </w:p>
        </w:tc>
        <w:tc>
          <w:tcPr>
            <w:tcW w:w="1226" w:type="dxa"/>
            <w:shd w:val="clear" w:color="000000" w:fill="FFFFFF"/>
          </w:tcPr>
          <w:p w14:paraId="70CBA003" w14:textId="77777777" w:rsidR="00E13F7F" w:rsidRPr="00FE6B51" w:rsidRDefault="00E13F7F" w:rsidP="00561C9C">
            <w:pPr>
              <w:spacing w:after="0" w:line="240" w:lineRule="auto"/>
              <w:jc w:val="right"/>
              <w:rPr>
                <w:rFonts w:ascii="Arial" w:hAnsi="Arial" w:cs="Arial"/>
                <w:sz w:val="19"/>
                <w:szCs w:val="19"/>
                <w:lang w:eastAsia="pt-BR"/>
              </w:rPr>
            </w:pPr>
            <w:r w:rsidRPr="00FE6B51">
              <w:rPr>
                <w:rFonts w:ascii="Arial" w:hAnsi="Arial" w:cs="Arial"/>
                <w:sz w:val="19"/>
                <w:szCs w:val="19"/>
                <w:lang w:eastAsia="pt-BR"/>
              </w:rPr>
              <w:t>411.518</w:t>
            </w:r>
          </w:p>
        </w:tc>
        <w:tc>
          <w:tcPr>
            <w:tcW w:w="173" w:type="dxa"/>
            <w:shd w:val="clear" w:color="000000" w:fill="FFFFFF"/>
            <w:noWrap/>
            <w:vAlign w:val="bottom"/>
          </w:tcPr>
          <w:p w14:paraId="4EC68C9F" w14:textId="77777777" w:rsidR="00E13F7F" w:rsidRPr="00244B97" w:rsidRDefault="00E13F7F" w:rsidP="00561C9C">
            <w:pPr>
              <w:spacing w:after="0" w:line="240" w:lineRule="auto"/>
              <w:jc w:val="right"/>
              <w:rPr>
                <w:rFonts w:ascii="Arial" w:hAnsi="Arial" w:cs="Arial"/>
                <w:sz w:val="19"/>
                <w:szCs w:val="19"/>
                <w:lang w:eastAsia="pt-BR"/>
              </w:rPr>
            </w:pPr>
          </w:p>
        </w:tc>
        <w:tc>
          <w:tcPr>
            <w:tcW w:w="1226" w:type="dxa"/>
            <w:shd w:val="clear" w:color="000000" w:fill="FFFFFF"/>
            <w:noWrap/>
            <w:vAlign w:val="bottom"/>
          </w:tcPr>
          <w:p w14:paraId="320DA194" w14:textId="77777777" w:rsidR="00E13F7F" w:rsidRPr="00244B97" w:rsidRDefault="00E13F7F" w:rsidP="00561C9C">
            <w:pPr>
              <w:spacing w:after="0" w:line="240" w:lineRule="auto"/>
              <w:jc w:val="right"/>
              <w:rPr>
                <w:rFonts w:ascii="Arial" w:hAnsi="Arial" w:cs="Arial"/>
                <w:sz w:val="19"/>
                <w:szCs w:val="19"/>
                <w:lang w:eastAsia="pt-BR"/>
              </w:rPr>
            </w:pPr>
            <w:r w:rsidRPr="00244B97">
              <w:rPr>
                <w:rFonts w:ascii="Arial" w:hAnsi="Arial" w:cs="Arial"/>
                <w:sz w:val="19"/>
                <w:szCs w:val="19"/>
                <w:lang w:eastAsia="pt-BR"/>
              </w:rPr>
              <w:t>477.513</w:t>
            </w:r>
          </w:p>
        </w:tc>
        <w:tc>
          <w:tcPr>
            <w:tcW w:w="1226" w:type="dxa"/>
            <w:shd w:val="clear" w:color="000000" w:fill="FFFFFF"/>
          </w:tcPr>
          <w:p w14:paraId="4FFC813B" w14:textId="77777777" w:rsidR="00E13F7F" w:rsidRPr="00244B97" w:rsidRDefault="00E13F7F" w:rsidP="00561C9C">
            <w:pPr>
              <w:spacing w:after="0" w:line="240" w:lineRule="auto"/>
              <w:jc w:val="right"/>
              <w:rPr>
                <w:rFonts w:ascii="Arial" w:hAnsi="Arial" w:cs="Arial"/>
                <w:sz w:val="19"/>
                <w:szCs w:val="19"/>
                <w:lang w:eastAsia="pt-BR"/>
              </w:rPr>
            </w:pPr>
            <w:r w:rsidRPr="00244B97">
              <w:rPr>
                <w:rFonts w:ascii="Arial" w:hAnsi="Arial" w:cs="Arial"/>
                <w:sz w:val="19"/>
                <w:szCs w:val="19"/>
                <w:lang w:eastAsia="pt-BR"/>
              </w:rPr>
              <w:t>915.233</w:t>
            </w:r>
          </w:p>
        </w:tc>
      </w:tr>
      <w:tr w:rsidR="00E13F7F" w:rsidRPr="00244B97" w14:paraId="624B8D13" w14:textId="77777777" w:rsidTr="00561C9C">
        <w:trPr>
          <w:trHeight w:val="244"/>
        </w:trPr>
        <w:tc>
          <w:tcPr>
            <w:tcW w:w="5060" w:type="dxa"/>
            <w:tcBorders>
              <w:top w:val="nil"/>
              <w:left w:val="nil"/>
              <w:bottom w:val="nil"/>
            </w:tcBorders>
            <w:shd w:val="clear" w:color="000000" w:fill="FFFFFF"/>
            <w:noWrap/>
            <w:vAlign w:val="bottom"/>
            <w:hideMark/>
          </w:tcPr>
          <w:p w14:paraId="25437C7F" w14:textId="77777777" w:rsidR="00E13F7F" w:rsidRPr="00244B97" w:rsidRDefault="00E13F7F" w:rsidP="00561C9C">
            <w:pPr>
              <w:spacing w:after="0" w:line="240" w:lineRule="auto"/>
              <w:jc w:val="both"/>
              <w:rPr>
                <w:rFonts w:ascii="Arial" w:hAnsi="Arial" w:cs="Arial"/>
                <w:sz w:val="19"/>
                <w:szCs w:val="19"/>
                <w:lang w:eastAsia="pt-BR"/>
              </w:rPr>
            </w:pPr>
            <w:r w:rsidRPr="00244B97">
              <w:rPr>
                <w:rFonts w:ascii="Arial" w:hAnsi="Arial" w:cs="Arial"/>
                <w:sz w:val="19"/>
                <w:szCs w:val="19"/>
                <w:lang w:eastAsia="pt-BR"/>
              </w:rPr>
              <w:t>Déficit 2021/2022 a equacionar</w:t>
            </w:r>
          </w:p>
        </w:tc>
        <w:tc>
          <w:tcPr>
            <w:tcW w:w="1226" w:type="dxa"/>
            <w:tcBorders>
              <w:bottom w:val="single" w:sz="4" w:space="0" w:color="auto"/>
            </w:tcBorders>
            <w:shd w:val="clear" w:color="000000" w:fill="FFFFFF"/>
            <w:noWrap/>
            <w:vAlign w:val="bottom"/>
            <w:hideMark/>
          </w:tcPr>
          <w:p w14:paraId="290BD181" w14:textId="77777777" w:rsidR="00E13F7F" w:rsidRPr="00FE6B51" w:rsidRDefault="00E13F7F" w:rsidP="00561C9C">
            <w:pPr>
              <w:spacing w:after="0" w:line="240" w:lineRule="auto"/>
              <w:jc w:val="right"/>
              <w:rPr>
                <w:rFonts w:ascii="Arial" w:hAnsi="Arial" w:cs="Arial"/>
                <w:sz w:val="19"/>
                <w:szCs w:val="19"/>
                <w:lang w:eastAsia="pt-BR"/>
              </w:rPr>
            </w:pPr>
            <w:r>
              <w:rPr>
                <w:rFonts w:ascii="Arial" w:hAnsi="Arial" w:cs="Arial"/>
                <w:sz w:val="19"/>
                <w:szCs w:val="19"/>
                <w:lang w:eastAsia="pt-BR"/>
              </w:rPr>
              <w:t>211.633</w:t>
            </w:r>
            <w:r w:rsidRPr="00FE6B51">
              <w:rPr>
                <w:rFonts w:ascii="Arial" w:hAnsi="Arial" w:cs="Arial"/>
                <w:sz w:val="19"/>
                <w:szCs w:val="19"/>
                <w:lang w:eastAsia="pt-BR"/>
              </w:rPr>
              <w:t xml:space="preserve"> </w:t>
            </w:r>
          </w:p>
        </w:tc>
        <w:tc>
          <w:tcPr>
            <w:tcW w:w="1226" w:type="dxa"/>
            <w:tcBorders>
              <w:bottom w:val="single" w:sz="4" w:space="0" w:color="auto"/>
            </w:tcBorders>
            <w:shd w:val="clear" w:color="000000" w:fill="FFFFFF"/>
          </w:tcPr>
          <w:p w14:paraId="457112A3" w14:textId="77777777" w:rsidR="00E13F7F" w:rsidRPr="00FE6B51" w:rsidRDefault="00E13F7F" w:rsidP="00561C9C">
            <w:pPr>
              <w:spacing w:after="0" w:line="240" w:lineRule="auto"/>
              <w:jc w:val="right"/>
              <w:rPr>
                <w:rFonts w:ascii="Arial" w:hAnsi="Arial" w:cs="Arial"/>
                <w:sz w:val="19"/>
                <w:szCs w:val="19"/>
                <w:lang w:eastAsia="pt-BR"/>
              </w:rPr>
            </w:pPr>
            <w:r w:rsidRPr="00FE6B51">
              <w:rPr>
                <w:rFonts w:ascii="Arial" w:hAnsi="Arial" w:cs="Arial"/>
                <w:sz w:val="19"/>
                <w:szCs w:val="19"/>
                <w:lang w:eastAsia="pt-BR"/>
              </w:rPr>
              <w:t>2.</w:t>
            </w:r>
            <w:r>
              <w:rPr>
                <w:rFonts w:ascii="Arial" w:hAnsi="Arial" w:cs="Arial"/>
                <w:sz w:val="19"/>
                <w:szCs w:val="19"/>
                <w:lang w:eastAsia="pt-BR"/>
              </w:rPr>
              <w:t>892.313</w:t>
            </w:r>
          </w:p>
        </w:tc>
        <w:tc>
          <w:tcPr>
            <w:tcW w:w="173" w:type="dxa"/>
            <w:shd w:val="clear" w:color="000000" w:fill="FFFFFF"/>
            <w:noWrap/>
            <w:vAlign w:val="bottom"/>
            <w:hideMark/>
          </w:tcPr>
          <w:p w14:paraId="1DE4C9B7" w14:textId="77777777" w:rsidR="00E13F7F" w:rsidRPr="00244B97" w:rsidRDefault="00E13F7F" w:rsidP="00561C9C">
            <w:pPr>
              <w:spacing w:after="0" w:line="240" w:lineRule="auto"/>
              <w:jc w:val="right"/>
              <w:rPr>
                <w:rFonts w:ascii="Arial" w:hAnsi="Arial" w:cs="Arial"/>
                <w:sz w:val="19"/>
                <w:szCs w:val="19"/>
                <w:lang w:eastAsia="pt-BR"/>
              </w:rPr>
            </w:pPr>
            <w:r w:rsidRPr="00244B97">
              <w:rPr>
                <w:rFonts w:ascii="Arial" w:hAnsi="Arial" w:cs="Arial"/>
                <w:sz w:val="19"/>
                <w:szCs w:val="19"/>
                <w:lang w:eastAsia="pt-BR"/>
              </w:rPr>
              <w:t> </w:t>
            </w:r>
          </w:p>
        </w:tc>
        <w:tc>
          <w:tcPr>
            <w:tcW w:w="1226" w:type="dxa"/>
            <w:tcBorders>
              <w:bottom w:val="single" w:sz="4" w:space="0" w:color="auto"/>
            </w:tcBorders>
            <w:shd w:val="clear" w:color="000000" w:fill="FFFFFF"/>
            <w:noWrap/>
            <w:vAlign w:val="bottom"/>
            <w:hideMark/>
          </w:tcPr>
          <w:p w14:paraId="6D1B246E" w14:textId="77777777" w:rsidR="00E13F7F" w:rsidRPr="00244B97" w:rsidRDefault="00E13F7F" w:rsidP="00561C9C">
            <w:pPr>
              <w:spacing w:after="0" w:line="240" w:lineRule="auto"/>
              <w:jc w:val="right"/>
              <w:rPr>
                <w:rFonts w:ascii="Arial" w:hAnsi="Arial" w:cs="Arial"/>
                <w:sz w:val="19"/>
                <w:szCs w:val="19"/>
                <w:lang w:eastAsia="pt-BR"/>
              </w:rPr>
            </w:pPr>
            <w:r w:rsidRPr="00244B97">
              <w:rPr>
                <w:rFonts w:ascii="Arial" w:hAnsi="Arial" w:cs="Arial"/>
                <w:sz w:val="19"/>
                <w:szCs w:val="19"/>
                <w:lang w:eastAsia="pt-BR"/>
              </w:rPr>
              <w:t xml:space="preserve">- </w:t>
            </w:r>
          </w:p>
        </w:tc>
        <w:tc>
          <w:tcPr>
            <w:tcW w:w="1226" w:type="dxa"/>
            <w:tcBorders>
              <w:bottom w:val="single" w:sz="4" w:space="0" w:color="auto"/>
            </w:tcBorders>
            <w:shd w:val="clear" w:color="000000" w:fill="FFFFFF"/>
          </w:tcPr>
          <w:p w14:paraId="45517D95" w14:textId="77777777" w:rsidR="00E13F7F" w:rsidRPr="00244B97" w:rsidRDefault="00E13F7F" w:rsidP="00561C9C">
            <w:pPr>
              <w:spacing w:after="0" w:line="240" w:lineRule="auto"/>
              <w:jc w:val="right"/>
              <w:rPr>
                <w:rFonts w:ascii="Arial" w:hAnsi="Arial" w:cs="Arial"/>
                <w:sz w:val="19"/>
                <w:szCs w:val="19"/>
                <w:lang w:eastAsia="pt-BR"/>
              </w:rPr>
            </w:pPr>
            <w:r w:rsidRPr="00244B97">
              <w:rPr>
                <w:rFonts w:ascii="Arial" w:hAnsi="Arial" w:cs="Arial"/>
                <w:sz w:val="19"/>
                <w:szCs w:val="19"/>
                <w:lang w:eastAsia="pt-BR"/>
              </w:rPr>
              <w:t>2.908.958</w:t>
            </w:r>
          </w:p>
        </w:tc>
      </w:tr>
      <w:tr w:rsidR="00E13F7F" w:rsidRPr="00244B97" w14:paraId="3DAAADA4" w14:textId="77777777" w:rsidTr="00561C9C">
        <w:trPr>
          <w:trHeight w:val="244"/>
        </w:trPr>
        <w:tc>
          <w:tcPr>
            <w:tcW w:w="5060" w:type="dxa"/>
            <w:tcBorders>
              <w:top w:val="nil"/>
              <w:left w:val="nil"/>
              <w:bottom w:val="nil"/>
            </w:tcBorders>
            <w:shd w:val="clear" w:color="000000" w:fill="FFFFFF"/>
            <w:noWrap/>
            <w:vAlign w:val="bottom"/>
            <w:hideMark/>
          </w:tcPr>
          <w:p w14:paraId="07700AD7" w14:textId="77777777" w:rsidR="00E13F7F" w:rsidRPr="00244B97" w:rsidRDefault="00E13F7F" w:rsidP="00561C9C">
            <w:pPr>
              <w:spacing w:after="0" w:line="240" w:lineRule="auto"/>
              <w:jc w:val="both"/>
              <w:rPr>
                <w:rFonts w:ascii="Arial" w:hAnsi="Arial" w:cs="Arial"/>
                <w:sz w:val="19"/>
                <w:szCs w:val="19"/>
                <w:lang w:eastAsia="pt-BR"/>
              </w:rPr>
            </w:pPr>
            <w:r w:rsidRPr="00244B97">
              <w:rPr>
                <w:rFonts w:ascii="Arial" w:hAnsi="Arial" w:cs="Arial"/>
                <w:sz w:val="19"/>
                <w:szCs w:val="19"/>
                <w:lang w:eastAsia="pt-BR"/>
              </w:rPr>
              <w:t> </w:t>
            </w:r>
          </w:p>
        </w:tc>
        <w:tc>
          <w:tcPr>
            <w:tcW w:w="1226" w:type="dxa"/>
            <w:tcBorders>
              <w:top w:val="single" w:sz="4" w:space="0" w:color="auto"/>
              <w:bottom w:val="single" w:sz="4" w:space="0" w:color="auto"/>
            </w:tcBorders>
            <w:shd w:val="clear" w:color="000000" w:fill="FFFFFF"/>
            <w:noWrap/>
            <w:vAlign w:val="bottom"/>
            <w:hideMark/>
          </w:tcPr>
          <w:p w14:paraId="705C9406" w14:textId="77777777" w:rsidR="00E13F7F" w:rsidRPr="00FE6B51" w:rsidRDefault="00E13F7F" w:rsidP="00561C9C">
            <w:pPr>
              <w:spacing w:after="0" w:line="240" w:lineRule="auto"/>
              <w:jc w:val="right"/>
              <w:rPr>
                <w:rFonts w:ascii="Arial" w:hAnsi="Arial" w:cs="Arial"/>
                <w:b/>
                <w:bCs/>
                <w:sz w:val="19"/>
                <w:szCs w:val="19"/>
                <w:lang w:eastAsia="pt-BR"/>
              </w:rPr>
            </w:pPr>
            <w:r w:rsidRPr="00FE6B51">
              <w:rPr>
                <w:rFonts w:ascii="Arial" w:hAnsi="Arial" w:cs="Arial"/>
                <w:b/>
                <w:bCs/>
                <w:sz w:val="19"/>
                <w:szCs w:val="19"/>
                <w:lang w:eastAsia="pt-BR"/>
              </w:rPr>
              <w:t>7</w:t>
            </w:r>
            <w:r>
              <w:rPr>
                <w:rFonts w:ascii="Arial" w:hAnsi="Arial" w:cs="Arial"/>
                <w:b/>
                <w:bCs/>
                <w:sz w:val="19"/>
                <w:szCs w:val="19"/>
                <w:lang w:eastAsia="pt-BR"/>
              </w:rPr>
              <w:t>60.143</w:t>
            </w:r>
          </w:p>
        </w:tc>
        <w:tc>
          <w:tcPr>
            <w:tcW w:w="1226" w:type="dxa"/>
            <w:tcBorders>
              <w:top w:val="single" w:sz="4" w:space="0" w:color="auto"/>
              <w:bottom w:val="single" w:sz="4" w:space="0" w:color="auto"/>
            </w:tcBorders>
            <w:shd w:val="clear" w:color="000000" w:fill="FFFFFF"/>
          </w:tcPr>
          <w:p w14:paraId="2AA793AE" w14:textId="77777777" w:rsidR="00E13F7F" w:rsidRPr="00FE6B51" w:rsidRDefault="00E13F7F" w:rsidP="00561C9C">
            <w:pPr>
              <w:spacing w:after="0" w:line="240" w:lineRule="auto"/>
              <w:jc w:val="right"/>
              <w:rPr>
                <w:rFonts w:ascii="Arial" w:hAnsi="Arial" w:cs="Arial"/>
                <w:b/>
                <w:bCs/>
                <w:sz w:val="19"/>
                <w:szCs w:val="19"/>
                <w:lang w:eastAsia="pt-BR"/>
              </w:rPr>
            </w:pPr>
            <w:r w:rsidRPr="00FE6B51">
              <w:rPr>
                <w:rFonts w:ascii="Arial" w:hAnsi="Arial" w:cs="Arial"/>
                <w:b/>
                <w:bCs/>
                <w:sz w:val="19"/>
                <w:szCs w:val="19"/>
                <w:lang w:eastAsia="pt-BR"/>
              </w:rPr>
              <w:t>3.</w:t>
            </w:r>
            <w:r>
              <w:rPr>
                <w:rFonts w:ascii="Arial" w:hAnsi="Arial" w:cs="Arial"/>
                <w:b/>
                <w:bCs/>
                <w:sz w:val="19"/>
                <w:szCs w:val="19"/>
                <w:lang w:eastAsia="pt-BR"/>
              </w:rPr>
              <w:t>30.831</w:t>
            </w:r>
          </w:p>
        </w:tc>
        <w:tc>
          <w:tcPr>
            <w:tcW w:w="173" w:type="dxa"/>
            <w:shd w:val="clear" w:color="000000" w:fill="FFFFFF"/>
            <w:noWrap/>
            <w:vAlign w:val="bottom"/>
            <w:hideMark/>
          </w:tcPr>
          <w:p w14:paraId="79D94A75" w14:textId="77777777" w:rsidR="00E13F7F" w:rsidRPr="00244B97" w:rsidRDefault="00E13F7F" w:rsidP="00561C9C">
            <w:pPr>
              <w:spacing w:after="0" w:line="240" w:lineRule="auto"/>
              <w:jc w:val="right"/>
              <w:rPr>
                <w:rFonts w:ascii="Arial" w:hAnsi="Arial" w:cs="Arial"/>
                <w:sz w:val="19"/>
                <w:szCs w:val="19"/>
                <w:lang w:eastAsia="pt-BR"/>
              </w:rPr>
            </w:pPr>
            <w:r w:rsidRPr="00244B97">
              <w:rPr>
                <w:rFonts w:ascii="Arial" w:hAnsi="Arial" w:cs="Arial"/>
                <w:sz w:val="19"/>
                <w:szCs w:val="19"/>
                <w:lang w:eastAsia="pt-BR"/>
              </w:rPr>
              <w:t> </w:t>
            </w:r>
          </w:p>
        </w:tc>
        <w:tc>
          <w:tcPr>
            <w:tcW w:w="1226" w:type="dxa"/>
            <w:tcBorders>
              <w:top w:val="single" w:sz="4" w:space="0" w:color="auto"/>
              <w:bottom w:val="single" w:sz="4" w:space="0" w:color="auto"/>
            </w:tcBorders>
            <w:shd w:val="clear" w:color="000000" w:fill="FFFFFF"/>
            <w:noWrap/>
            <w:vAlign w:val="bottom"/>
            <w:hideMark/>
          </w:tcPr>
          <w:p w14:paraId="200A58F3" w14:textId="77777777" w:rsidR="00E13F7F" w:rsidRPr="00244B97" w:rsidRDefault="00E13F7F" w:rsidP="00561C9C">
            <w:pPr>
              <w:spacing w:after="0" w:line="240" w:lineRule="auto"/>
              <w:jc w:val="right"/>
              <w:rPr>
                <w:rFonts w:ascii="Arial" w:hAnsi="Arial" w:cs="Arial"/>
                <w:b/>
                <w:bCs/>
                <w:sz w:val="19"/>
                <w:szCs w:val="19"/>
                <w:lang w:eastAsia="pt-BR"/>
              </w:rPr>
            </w:pPr>
            <w:r w:rsidRPr="00244B97">
              <w:rPr>
                <w:rFonts w:ascii="Arial" w:hAnsi="Arial" w:cs="Arial"/>
                <w:b/>
                <w:bCs/>
                <w:sz w:val="19"/>
                <w:szCs w:val="19"/>
                <w:lang w:eastAsia="pt-BR"/>
              </w:rPr>
              <w:t>477.513</w:t>
            </w:r>
          </w:p>
        </w:tc>
        <w:tc>
          <w:tcPr>
            <w:tcW w:w="1226" w:type="dxa"/>
            <w:tcBorders>
              <w:top w:val="single" w:sz="4" w:space="0" w:color="auto"/>
              <w:bottom w:val="single" w:sz="4" w:space="0" w:color="auto"/>
            </w:tcBorders>
            <w:shd w:val="clear" w:color="000000" w:fill="FFFFFF"/>
          </w:tcPr>
          <w:p w14:paraId="4803323A" w14:textId="77777777" w:rsidR="00E13F7F" w:rsidRPr="00244B97" w:rsidRDefault="00E13F7F" w:rsidP="00561C9C">
            <w:pPr>
              <w:spacing w:after="0" w:line="240" w:lineRule="auto"/>
              <w:jc w:val="right"/>
              <w:rPr>
                <w:rFonts w:ascii="Arial" w:hAnsi="Arial" w:cs="Arial"/>
                <w:b/>
                <w:bCs/>
                <w:sz w:val="19"/>
                <w:szCs w:val="19"/>
                <w:lang w:eastAsia="pt-BR"/>
              </w:rPr>
            </w:pPr>
            <w:r w:rsidRPr="00244B97">
              <w:rPr>
                <w:rFonts w:ascii="Arial" w:hAnsi="Arial" w:cs="Arial"/>
                <w:b/>
                <w:bCs/>
                <w:sz w:val="19"/>
                <w:szCs w:val="19"/>
                <w:lang w:eastAsia="pt-BR"/>
              </w:rPr>
              <w:t>3.824.191</w:t>
            </w:r>
          </w:p>
        </w:tc>
      </w:tr>
    </w:tbl>
    <w:p w14:paraId="57D44CDC" w14:textId="77777777" w:rsidR="00E13F7F" w:rsidRPr="007670C0" w:rsidRDefault="00E13F7F" w:rsidP="00E13F7F">
      <w:pPr>
        <w:autoSpaceDE w:val="0"/>
        <w:autoSpaceDN w:val="0"/>
        <w:adjustRightInd w:val="0"/>
        <w:jc w:val="both"/>
        <w:rPr>
          <w:rFonts w:ascii="Arial" w:hAnsi="Arial" w:cs="Arial"/>
          <w:sz w:val="24"/>
          <w:szCs w:val="24"/>
          <w:lang w:eastAsia="pt-BR"/>
        </w:rPr>
      </w:pPr>
    </w:p>
    <w:p w14:paraId="06957D6D" w14:textId="77777777" w:rsidR="00E13F7F" w:rsidRPr="007670C0" w:rsidRDefault="00E13F7F" w:rsidP="00E13F7F">
      <w:pPr>
        <w:shd w:val="clear" w:color="auto" w:fill="FFFFFF"/>
        <w:jc w:val="both"/>
        <w:rPr>
          <w:rFonts w:ascii="Arial" w:hAnsi="Arial" w:cs="Arial"/>
          <w:lang w:eastAsia="pt-BR"/>
        </w:rPr>
      </w:pPr>
    </w:p>
    <w:p w14:paraId="2FF9687C" w14:textId="77777777" w:rsidR="00E13F7F" w:rsidRPr="007670C0" w:rsidRDefault="00E13F7F" w:rsidP="00E13F7F">
      <w:pPr>
        <w:pStyle w:val="Corpodetexto"/>
        <w:numPr>
          <w:ilvl w:val="0"/>
          <w:numId w:val="6"/>
        </w:numPr>
        <w:tabs>
          <w:tab w:val="clear" w:pos="1134"/>
          <w:tab w:val="left" w:pos="567"/>
        </w:tabs>
        <w:ind w:left="-142" w:right="49" w:firstLine="0"/>
        <w:rPr>
          <w:rFonts w:cs="Arial"/>
          <w:szCs w:val="22"/>
          <w:lang w:eastAsia="pt-BR"/>
        </w:rPr>
      </w:pPr>
      <w:r w:rsidRPr="007670C0">
        <w:rPr>
          <w:rFonts w:cs="Arial"/>
          <w:b/>
          <w:bCs/>
          <w:szCs w:val="22"/>
          <w:lang w:eastAsia="pt-BR"/>
        </w:rPr>
        <w:t>Política contábil para reconhecimento de ganhos e perdas atuariais</w:t>
      </w:r>
      <w:r w:rsidRPr="007670C0">
        <w:rPr>
          <w:rFonts w:cs="Arial"/>
          <w:szCs w:val="22"/>
          <w:lang w:eastAsia="pt-BR"/>
        </w:rPr>
        <w:br/>
      </w:r>
    </w:p>
    <w:p w14:paraId="0E2A2522" w14:textId="38E8734D" w:rsidR="00E13F7F" w:rsidRPr="007670C0" w:rsidRDefault="00E13F7F" w:rsidP="00E13F7F">
      <w:pPr>
        <w:pStyle w:val="Corpodetexto"/>
        <w:ind w:left="-142" w:right="49"/>
        <w:rPr>
          <w:rFonts w:cs="Arial"/>
          <w:b/>
          <w:szCs w:val="22"/>
        </w:rPr>
      </w:pPr>
      <w:r w:rsidRPr="007670C0">
        <w:rPr>
          <w:rFonts w:cs="Arial"/>
          <w:szCs w:val="22"/>
        </w:rPr>
        <w:t>Os ganhos ou perdas atuariais compreendem as diferenças entre as premissas atuariais adotadas e o que ocorreu efetivamente. São contabilizadas através de reconhecimento de déficit ou superávit no Plano. Quando da ocorrência de déficit, este deve ser equacionado por meio de contribuições extraordinárias dos participantes, assistidos e da patrocinadora, conforme disposições da Lei Complementar n.º 109/2001 e Resolução CNPC n.º 30, de 10/2018. Quando observado superávit, tal resultado é reconhecido como reserva de contingência do plano, até o limite de 25% (vinte e cinco por cento) do valor das provisões matemáticas ou até o limite calculado pela seguinte fórmula, o que for menor: Limite da Reserva de Contingência = [10% + (1% x duração do passivo do plano)] x Provisão Matemática. O que superar esse limite é alocado como Reserva Especial, que poderá ser utilizada para melhorias no Plano de Benefícios e/ou redução do Plano de Custeio, respeitadas as condições impostas pela Lei Complementar n.º 109/2001 e Resolução CNPC n.º 30, de 10/2018</w:t>
      </w:r>
      <w:r w:rsidRPr="007670C0">
        <w:rPr>
          <w:rFonts w:cs="Arial"/>
          <w:sz w:val="20"/>
        </w:rPr>
        <w:t>.</w:t>
      </w:r>
    </w:p>
    <w:p w14:paraId="01DF32CB" w14:textId="77777777" w:rsidR="00E13F7F" w:rsidRPr="00C17B19" w:rsidRDefault="00E13F7F" w:rsidP="00E13F7F">
      <w:pPr>
        <w:pStyle w:val="Corpodetexto"/>
        <w:ind w:left="360" w:right="49"/>
        <w:rPr>
          <w:rFonts w:cs="Arial"/>
          <w:b/>
          <w:color w:val="FF0000"/>
          <w:szCs w:val="22"/>
        </w:rPr>
      </w:pPr>
    </w:p>
    <w:p w14:paraId="6AAC3404" w14:textId="77777777" w:rsidR="00E13F7F" w:rsidRPr="002D2390" w:rsidRDefault="00E13F7F" w:rsidP="00E13F7F">
      <w:pPr>
        <w:numPr>
          <w:ilvl w:val="0"/>
          <w:numId w:val="3"/>
        </w:numPr>
        <w:suppressAutoHyphens/>
        <w:spacing w:after="0" w:line="240" w:lineRule="auto"/>
        <w:ind w:left="0" w:right="-142" w:firstLine="0"/>
        <w:jc w:val="both"/>
        <w:rPr>
          <w:rFonts w:ascii="Arial" w:hAnsi="Arial"/>
          <w:b/>
        </w:rPr>
      </w:pPr>
      <w:r w:rsidRPr="002D2390">
        <w:rPr>
          <w:rFonts w:ascii="Arial" w:hAnsi="Arial"/>
          <w:b/>
        </w:rPr>
        <w:t>GERENCIAMENTO DE RISCOS FINANCEIROS</w:t>
      </w:r>
    </w:p>
    <w:p w14:paraId="6B5465FA" w14:textId="77777777" w:rsidR="00E13F7F" w:rsidRPr="002D2390" w:rsidRDefault="00E13F7F" w:rsidP="00E13F7F">
      <w:pPr>
        <w:pStyle w:val="Corpodetexto"/>
        <w:ind w:right="49"/>
        <w:rPr>
          <w:rFonts w:cs="Arial"/>
          <w:szCs w:val="22"/>
          <w:lang w:eastAsia="pt-BR"/>
        </w:rPr>
      </w:pPr>
    </w:p>
    <w:p w14:paraId="1FD92793" w14:textId="77777777" w:rsidR="00E13F7F" w:rsidRPr="002D2390" w:rsidRDefault="00E13F7F" w:rsidP="00E13F7F">
      <w:pPr>
        <w:pStyle w:val="Corpodetexto"/>
        <w:ind w:right="49"/>
        <w:rPr>
          <w:rFonts w:cs="Arial"/>
          <w:szCs w:val="22"/>
          <w:lang w:eastAsia="pt-BR"/>
        </w:rPr>
      </w:pPr>
      <w:r w:rsidRPr="002D2390">
        <w:rPr>
          <w:rFonts w:cs="Arial"/>
          <w:szCs w:val="22"/>
          <w:lang w:eastAsia="pt-BR"/>
        </w:rPr>
        <w:t>As atividades da Companhia estão voltadas a buscar a sustentabilidade de seu equilíbrio econômico financeiro no curso normal de seus negócios e nesse contexto as atividades da TRENSURB a expõem a Riscos de Mercado, sendo considerado os seguintes fatores de risco: políticas públicas de preços tarifários e de outros índices macroeconômicos, risco de crédito e de liquidez, os quais introduzem certo grau de risco a geração de caixa e de resultados da Companhia.</w:t>
      </w:r>
    </w:p>
    <w:p w14:paraId="68D000B3" w14:textId="77777777" w:rsidR="00E13F7F" w:rsidRPr="002D2390" w:rsidRDefault="00E13F7F" w:rsidP="00E13F7F">
      <w:pPr>
        <w:pStyle w:val="Corpodetexto"/>
        <w:ind w:right="49"/>
        <w:rPr>
          <w:rFonts w:cs="Arial"/>
          <w:szCs w:val="22"/>
          <w:lang w:eastAsia="pt-BR"/>
        </w:rPr>
      </w:pPr>
    </w:p>
    <w:p w14:paraId="0EB7CC1D" w14:textId="77777777" w:rsidR="00E13F7F" w:rsidRPr="002D2390" w:rsidRDefault="00E13F7F" w:rsidP="00E13F7F">
      <w:pPr>
        <w:pStyle w:val="Corpodetexto"/>
        <w:ind w:right="49"/>
        <w:rPr>
          <w:rFonts w:cs="Arial"/>
          <w:szCs w:val="22"/>
          <w:lang w:eastAsia="pt-BR"/>
        </w:rPr>
      </w:pPr>
      <w:r w:rsidRPr="002D2390">
        <w:rPr>
          <w:rFonts w:cs="Arial"/>
          <w:szCs w:val="22"/>
          <w:lang w:eastAsia="pt-BR"/>
        </w:rPr>
        <w:t>A Administração da Companhia busca minimizar potenciais efeitos adversos no desempenho financeiro da Companhia por meio do monitoramento contínuo dos riscos.</w:t>
      </w:r>
    </w:p>
    <w:p w14:paraId="3C1E3C64" w14:textId="77777777" w:rsidR="00E13F7F" w:rsidRPr="002D2390" w:rsidRDefault="00E13F7F" w:rsidP="00E13F7F">
      <w:pPr>
        <w:pStyle w:val="Corpodetexto"/>
        <w:ind w:right="49"/>
        <w:rPr>
          <w:rFonts w:cs="Arial"/>
          <w:szCs w:val="22"/>
          <w:lang w:eastAsia="pt-BR"/>
        </w:rPr>
      </w:pPr>
    </w:p>
    <w:p w14:paraId="6EFFA995" w14:textId="77777777" w:rsidR="00E13F7F" w:rsidRPr="002D2390" w:rsidRDefault="00E13F7F" w:rsidP="00E13F7F">
      <w:pPr>
        <w:pStyle w:val="Corpodetexto"/>
        <w:ind w:right="49"/>
        <w:rPr>
          <w:rFonts w:cs="Arial"/>
          <w:szCs w:val="22"/>
          <w:lang w:eastAsia="pt-BR"/>
        </w:rPr>
      </w:pPr>
      <w:r w:rsidRPr="002D2390">
        <w:rPr>
          <w:rFonts w:cs="Arial"/>
          <w:szCs w:val="22"/>
          <w:lang w:eastAsia="pt-BR"/>
        </w:rPr>
        <w:t>a) Risco de Preços Tarifários</w:t>
      </w:r>
    </w:p>
    <w:p w14:paraId="6119B07D" w14:textId="77777777" w:rsidR="00E13F7F" w:rsidRPr="002D2390" w:rsidRDefault="00E13F7F" w:rsidP="00E13F7F">
      <w:pPr>
        <w:pStyle w:val="Corpodetexto"/>
        <w:ind w:right="49"/>
        <w:rPr>
          <w:rFonts w:cs="Arial"/>
          <w:szCs w:val="22"/>
          <w:highlight w:val="yellow"/>
          <w:lang w:eastAsia="pt-BR"/>
        </w:rPr>
      </w:pPr>
    </w:p>
    <w:p w14:paraId="319492E3" w14:textId="77777777" w:rsidR="00E13F7F" w:rsidRPr="002D2390" w:rsidRDefault="00E13F7F" w:rsidP="00E13F7F">
      <w:pPr>
        <w:pStyle w:val="Corpodetexto"/>
        <w:ind w:right="49"/>
        <w:rPr>
          <w:rFonts w:cs="Arial"/>
          <w:szCs w:val="22"/>
          <w:lang w:eastAsia="pt-BR"/>
        </w:rPr>
      </w:pPr>
      <w:r w:rsidRPr="002D2390">
        <w:rPr>
          <w:rFonts w:cs="Arial"/>
          <w:szCs w:val="22"/>
          <w:lang w:eastAsia="pt-BR"/>
        </w:rPr>
        <w:t>A Companhia está exposta a preços tarifários de sua operação de transporte.  Com a finalidade de mitigar os efeitos desta exposição formula estudos de viabilidade econômica e aplicação de reajustes tarifários aos preços das tarifas de forma a buscar o equilíbrio tanto para a Companhia quanto para a sociedade, porém não é possível garantir que o preço da tarifa sempre se manterá em patamares suficientes para a TRENSURB, dado os efeitos das políticas públicas e outros índices macroeconômicos.</w:t>
      </w:r>
    </w:p>
    <w:p w14:paraId="2BD3E263" w14:textId="77777777" w:rsidR="00E13F7F" w:rsidRPr="002D2390" w:rsidRDefault="00E13F7F" w:rsidP="00E13F7F">
      <w:pPr>
        <w:pStyle w:val="Corpodetexto"/>
        <w:ind w:right="49"/>
        <w:rPr>
          <w:rFonts w:cs="Arial"/>
          <w:szCs w:val="22"/>
          <w:highlight w:val="yellow"/>
          <w:lang w:eastAsia="pt-BR"/>
        </w:rPr>
      </w:pPr>
    </w:p>
    <w:p w14:paraId="7AA0B439" w14:textId="77777777" w:rsidR="00E13F7F" w:rsidRPr="002D2390" w:rsidRDefault="00E13F7F" w:rsidP="00E13F7F">
      <w:pPr>
        <w:pStyle w:val="Corpodetexto"/>
        <w:ind w:right="49"/>
        <w:rPr>
          <w:rFonts w:cs="Arial"/>
          <w:szCs w:val="22"/>
          <w:lang w:eastAsia="pt-BR"/>
        </w:rPr>
      </w:pPr>
      <w:r w:rsidRPr="002D2390">
        <w:rPr>
          <w:rFonts w:cs="Arial"/>
          <w:szCs w:val="22"/>
          <w:lang w:eastAsia="pt-BR"/>
        </w:rPr>
        <w:t>b) Risco de crédito</w:t>
      </w:r>
    </w:p>
    <w:p w14:paraId="022EDAC2" w14:textId="77777777" w:rsidR="00E13F7F" w:rsidRPr="002D2390" w:rsidRDefault="00E13F7F" w:rsidP="00E13F7F">
      <w:pPr>
        <w:pStyle w:val="Corpodetexto"/>
        <w:ind w:right="49"/>
        <w:rPr>
          <w:rFonts w:cs="Arial"/>
          <w:szCs w:val="22"/>
          <w:lang w:eastAsia="pt-BR"/>
        </w:rPr>
      </w:pPr>
    </w:p>
    <w:p w14:paraId="5A8AF541" w14:textId="77777777" w:rsidR="00E13F7F" w:rsidRPr="002D2390" w:rsidRDefault="00E13F7F" w:rsidP="00E13F7F">
      <w:pPr>
        <w:pStyle w:val="Corpodetexto"/>
        <w:ind w:right="49"/>
        <w:rPr>
          <w:rFonts w:cs="Arial"/>
          <w:szCs w:val="22"/>
          <w:lang w:eastAsia="pt-BR"/>
        </w:rPr>
      </w:pPr>
      <w:r w:rsidRPr="002D2390">
        <w:rPr>
          <w:rFonts w:cs="Arial"/>
          <w:szCs w:val="22"/>
          <w:lang w:eastAsia="pt-BR"/>
        </w:rPr>
        <w:lastRenderedPageBreak/>
        <w:t xml:space="preserve">O risco de crédito decorre de caixa e equivalentes de caixa, relativo aos depósitos bancários à vista e as aplicações financeiras de liquidez imediata, bem como de exposições de crédito a clientes, incluindo créditos a receber em aberto. </w:t>
      </w:r>
    </w:p>
    <w:p w14:paraId="1FEFA1F9" w14:textId="77777777" w:rsidR="00E13F7F" w:rsidRPr="002D2390" w:rsidRDefault="00E13F7F" w:rsidP="00E13F7F">
      <w:pPr>
        <w:pStyle w:val="Corpodetexto"/>
        <w:ind w:right="49"/>
        <w:rPr>
          <w:rFonts w:cs="Arial"/>
          <w:szCs w:val="22"/>
          <w:highlight w:val="green"/>
          <w:lang w:eastAsia="pt-BR"/>
        </w:rPr>
      </w:pPr>
    </w:p>
    <w:p w14:paraId="47259264" w14:textId="77777777" w:rsidR="00E13F7F" w:rsidRPr="002D2390" w:rsidRDefault="00E13F7F" w:rsidP="00E13F7F">
      <w:pPr>
        <w:pStyle w:val="Corpodetexto"/>
        <w:ind w:right="49"/>
        <w:rPr>
          <w:rFonts w:cs="Arial"/>
          <w:szCs w:val="22"/>
          <w:lang w:eastAsia="pt-BR"/>
        </w:rPr>
      </w:pPr>
      <w:r w:rsidRPr="002D2390">
        <w:rPr>
          <w:rFonts w:cs="Arial"/>
          <w:szCs w:val="22"/>
          <w:lang w:eastAsia="pt-BR"/>
        </w:rPr>
        <w:t>Os ativos classificados como caixa e equivalente de caixa estão vinculados a Conta Única do Tesouro geridas pela União por meio do ministério do planejamento</w:t>
      </w:r>
      <w:r>
        <w:rPr>
          <w:rFonts w:cs="Arial"/>
          <w:szCs w:val="22"/>
          <w:lang w:eastAsia="pt-BR"/>
        </w:rPr>
        <w:t xml:space="preserve"> e orçamento</w:t>
      </w:r>
      <w:r w:rsidRPr="002D2390">
        <w:rPr>
          <w:rFonts w:cs="Arial"/>
          <w:szCs w:val="22"/>
          <w:lang w:eastAsia="pt-BR"/>
        </w:rPr>
        <w:t xml:space="preserve"> onde a utilização dos recursos está vinculada aos limites de empenho previstos na Lei Orçamentária Anual.</w:t>
      </w:r>
    </w:p>
    <w:p w14:paraId="076DE45E" w14:textId="77777777" w:rsidR="00E13F7F" w:rsidRPr="002D2390" w:rsidRDefault="00E13F7F" w:rsidP="00E13F7F">
      <w:pPr>
        <w:pStyle w:val="Corpodetexto"/>
        <w:ind w:right="49"/>
        <w:rPr>
          <w:rFonts w:cs="Arial"/>
          <w:szCs w:val="22"/>
          <w:highlight w:val="green"/>
          <w:lang w:eastAsia="pt-BR"/>
        </w:rPr>
      </w:pPr>
    </w:p>
    <w:p w14:paraId="1DDE9C0E" w14:textId="77777777" w:rsidR="00E13F7F" w:rsidRPr="002D2390" w:rsidRDefault="00E13F7F" w:rsidP="00E13F7F">
      <w:pPr>
        <w:pStyle w:val="Corpodetexto"/>
        <w:ind w:right="49"/>
        <w:rPr>
          <w:rFonts w:cs="Arial"/>
          <w:szCs w:val="22"/>
          <w:lang w:eastAsia="pt-BR"/>
        </w:rPr>
      </w:pPr>
      <w:r w:rsidRPr="002D2390">
        <w:rPr>
          <w:rFonts w:cs="Arial"/>
          <w:szCs w:val="22"/>
          <w:lang w:eastAsia="pt-BR"/>
        </w:rPr>
        <w:t>A qualidade do crédito a receber é avaliada com base em sistema interno de classificação de crédito e os valores contábeis apresentados correspondem a expectativa de realização da Companhia.</w:t>
      </w:r>
    </w:p>
    <w:p w14:paraId="00157784" w14:textId="77777777" w:rsidR="00E13F7F" w:rsidRPr="002D2390" w:rsidRDefault="00E13F7F" w:rsidP="00E13F7F">
      <w:pPr>
        <w:pStyle w:val="Corpodetexto"/>
        <w:ind w:right="49"/>
        <w:rPr>
          <w:rFonts w:cs="Arial"/>
          <w:szCs w:val="22"/>
          <w:highlight w:val="green"/>
          <w:lang w:eastAsia="pt-BR"/>
        </w:rPr>
      </w:pPr>
    </w:p>
    <w:p w14:paraId="5296BFCB" w14:textId="77777777" w:rsidR="00E13F7F" w:rsidRPr="002D2390" w:rsidRDefault="00E13F7F" w:rsidP="00E13F7F">
      <w:pPr>
        <w:pStyle w:val="Corpodetexto"/>
        <w:ind w:right="49"/>
        <w:rPr>
          <w:rFonts w:cs="Arial"/>
          <w:szCs w:val="22"/>
          <w:lang w:eastAsia="pt-BR"/>
        </w:rPr>
      </w:pPr>
      <w:r w:rsidRPr="002D2390">
        <w:rPr>
          <w:rFonts w:cs="Arial"/>
          <w:szCs w:val="22"/>
          <w:lang w:eastAsia="pt-BR"/>
        </w:rPr>
        <w:t>c) Risco de Liquidez</w:t>
      </w:r>
    </w:p>
    <w:p w14:paraId="7C48BB77" w14:textId="77777777" w:rsidR="00E13F7F" w:rsidRPr="002D2390" w:rsidRDefault="00E13F7F" w:rsidP="00E13F7F">
      <w:pPr>
        <w:pStyle w:val="Corpodetexto"/>
        <w:ind w:right="49"/>
        <w:rPr>
          <w:rFonts w:cs="Arial"/>
          <w:szCs w:val="22"/>
          <w:lang w:eastAsia="pt-BR"/>
        </w:rPr>
      </w:pPr>
    </w:p>
    <w:p w14:paraId="0D4CC137" w14:textId="21129ABD" w:rsidR="00E13F7F" w:rsidRPr="002D2390" w:rsidRDefault="00E13F7F" w:rsidP="00E13F7F">
      <w:pPr>
        <w:pStyle w:val="Corpodetexto"/>
        <w:ind w:right="49"/>
        <w:rPr>
          <w:rFonts w:cs="Arial"/>
          <w:szCs w:val="22"/>
          <w:lang w:eastAsia="pt-BR"/>
        </w:rPr>
      </w:pPr>
      <w:r w:rsidRPr="002D2390">
        <w:rPr>
          <w:rFonts w:cs="Arial"/>
          <w:szCs w:val="22"/>
          <w:lang w:eastAsia="pt-BR"/>
        </w:rPr>
        <w:t xml:space="preserve">A previsão de fluxo de caixa é realizada para assegurar que a Companhia tenha caixa suficiente para atender às necessidades operacionais, sendo considerado </w:t>
      </w:r>
      <w:r w:rsidR="00561C9C" w:rsidRPr="002D2390">
        <w:rPr>
          <w:rFonts w:cs="Arial"/>
          <w:szCs w:val="22"/>
          <w:lang w:eastAsia="pt-BR"/>
        </w:rPr>
        <w:t>nas suas estimativas</w:t>
      </w:r>
      <w:r w:rsidRPr="002D2390">
        <w:rPr>
          <w:rFonts w:cs="Arial"/>
          <w:szCs w:val="22"/>
          <w:lang w:eastAsia="pt-BR"/>
        </w:rPr>
        <w:t xml:space="preserve"> a arrecadação por meio de recursos próprios e os créditos oriundos do Tesouro Nacional previstos na Lei Orçamentária Anual. </w:t>
      </w:r>
    </w:p>
    <w:p w14:paraId="549D0D8E" w14:textId="77777777" w:rsidR="00E13F7F" w:rsidRPr="002D2390" w:rsidRDefault="00E13F7F" w:rsidP="00E13F7F">
      <w:pPr>
        <w:pStyle w:val="Corpodetexto"/>
        <w:ind w:right="49"/>
        <w:rPr>
          <w:rFonts w:cs="Arial"/>
          <w:szCs w:val="22"/>
          <w:highlight w:val="yellow"/>
          <w:lang w:eastAsia="pt-BR"/>
        </w:rPr>
      </w:pPr>
    </w:p>
    <w:p w14:paraId="281DF1BB" w14:textId="77777777" w:rsidR="00E13F7F" w:rsidRPr="002D2390" w:rsidRDefault="00E13F7F" w:rsidP="00E13F7F">
      <w:pPr>
        <w:pStyle w:val="Corpodetexto"/>
        <w:ind w:right="49"/>
        <w:rPr>
          <w:rFonts w:cs="Arial"/>
          <w:szCs w:val="22"/>
          <w:lang w:eastAsia="pt-BR"/>
        </w:rPr>
      </w:pPr>
      <w:r w:rsidRPr="002D2390">
        <w:rPr>
          <w:rFonts w:cs="Arial"/>
          <w:szCs w:val="22"/>
          <w:lang w:eastAsia="pt-BR"/>
        </w:rPr>
        <w:t xml:space="preserve">A Administração monitora de forma contínua o fluxo de caixa da Companhia para assegurar que ela tenha caixa suficiente para fazer frente </w:t>
      </w:r>
      <w:proofErr w:type="gramStart"/>
      <w:r w:rsidRPr="002D2390">
        <w:rPr>
          <w:rFonts w:cs="Arial"/>
          <w:szCs w:val="22"/>
          <w:lang w:eastAsia="pt-BR"/>
        </w:rPr>
        <w:t>à</w:t>
      </w:r>
      <w:proofErr w:type="gramEnd"/>
      <w:r w:rsidRPr="002D2390">
        <w:rPr>
          <w:rFonts w:cs="Arial"/>
          <w:szCs w:val="22"/>
          <w:lang w:eastAsia="pt-BR"/>
        </w:rPr>
        <w:t xml:space="preserve"> necessidades operacionais e suas obrigações, no entanto, está sujeita a limitações orçamentárias impostas pelo Governo Federal.</w:t>
      </w:r>
    </w:p>
    <w:p w14:paraId="1FCF510D" w14:textId="77777777" w:rsidR="00E13F7F" w:rsidRPr="002D2390" w:rsidRDefault="00E13F7F" w:rsidP="00E13F7F">
      <w:pPr>
        <w:pStyle w:val="Corpodetexto"/>
        <w:ind w:right="49"/>
        <w:rPr>
          <w:rFonts w:cs="Arial"/>
          <w:szCs w:val="22"/>
          <w:lang w:eastAsia="pt-BR"/>
        </w:rPr>
      </w:pPr>
    </w:p>
    <w:p w14:paraId="6F652973" w14:textId="77777777" w:rsidR="00E13F7F" w:rsidRPr="002D2390" w:rsidRDefault="00E13F7F" w:rsidP="00E13F7F">
      <w:pPr>
        <w:pStyle w:val="Corpodetexto"/>
        <w:ind w:right="49"/>
        <w:rPr>
          <w:rFonts w:cs="Arial"/>
          <w:szCs w:val="22"/>
          <w:lang w:eastAsia="pt-BR"/>
        </w:rPr>
      </w:pPr>
      <w:r w:rsidRPr="002D2390">
        <w:rPr>
          <w:rFonts w:cs="Arial"/>
          <w:szCs w:val="22"/>
          <w:lang w:eastAsia="pt-BR"/>
        </w:rPr>
        <w:t xml:space="preserve"> O prazo médio de vencimentos de fornecedores aplicados na Companhia é de 30 dias.</w:t>
      </w:r>
    </w:p>
    <w:p w14:paraId="16F416CB" w14:textId="77777777" w:rsidR="00E13F7F" w:rsidRPr="00C17B19" w:rsidRDefault="00E13F7F" w:rsidP="00E13F7F">
      <w:pPr>
        <w:pStyle w:val="Corpodetexto"/>
        <w:ind w:right="49"/>
        <w:rPr>
          <w:rFonts w:cs="Arial"/>
          <w:color w:val="FF0000"/>
          <w:szCs w:val="22"/>
          <w:highlight w:val="yellow"/>
          <w:lang w:eastAsia="pt-BR"/>
        </w:rPr>
      </w:pPr>
    </w:p>
    <w:p w14:paraId="2D1B2085" w14:textId="77777777" w:rsidR="00E13F7F" w:rsidRPr="00C17B19" w:rsidRDefault="00E13F7F" w:rsidP="00E13F7F">
      <w:pPr>
        <w:pStyle w:val="Corpodetexto"/>
        <w:ind w:right="49"/>
        <w:rPr>
          <w:rFonts w:cs="Arial"/>
          <w:color w:val="FF0000"/>
          <w:szCs w:val="22"/>
          <w:lang w:eastAsia="pt-BR"/>
        </w:rPr>
      </w:pPr>
      <w:r w:rsidRPr="009609DD">
        <w:rPr>
          <w:rFonts w:cs="Arial"/>
          <w:szCs w:val="22"/>
          <w:lang w:eastAsia="pt-BR"/>
        </w:rPr>
        <w:t>A Companhia mantém como penhora ou garantia em causas trabalhistas bens do ativo imobilizado no total de</w:t>
      </w:r>
      <w:r w:rsidRPr="00C17B19">
        <w:rPr>
          <w:rFonts w:cs="Arial"/>
          <w:color w:val="FF0000"/>
          <w:szCs w:val="22"/>
          <w:lang w:eastAsia="pt-BR"/>
        </w:rPr>
        <w:t xml:space="preserve"> </w:t>
      </w:r>
      <w:r w:rsidRPr="001A24EC">
        <w:rPr>
          <w:szCs w:val="22"/>
        </w:rPr>
        <w:t>R$ 194.697.914.</w:t>
      </w:r>
    </w:p>
    <w:p w14:paraId="04BB5FB1" w14:textId="77777777" w:rsidR="00E13F7F" w:rsidRPr="00C17B19" w:rsidRDefault="00E13F7F" w:rsidP="00E13F7F">
      <w:pPr>
        <w:pStyle w:val="Corpodetexto"/>
        <w:ind w:right="49"/>
        <w:rPr>
          <w:rFonts w:cs="Arial"/>
          <w:color w:val="FF0000"/>
          <w:szCs w:val="22"/>
          <w:lang w:eastAsia="pt-BR"/>
        </w:rPr>
      </w:pPr>
    </w:p>
    <w:p w14:paraId="2352C6D2" w14:textId="77777777" w:rsidR="00E13F7F" w:rsidRPr="009609DD" w:rsidRDefault="00E13F7F" w:rsidP="00E13F7F">
      <w:pPr>
        <w:jc w:val="both"/>
        <w:rPr>
          <w:rFonts w:ascii="Arial" w:hAnsi="Arial" w:cs="Arial"/>
        </w:rPr>
      </w:pPr>
      <w:r w:rsidRPr="009609DD">
        <w:rPr>
          <w:rFonts w:ascii="Arial" w:hAnsi="Arial" w:cs="Arial"/>
        </w:rPr>
        <w:t xml:space="preserve">d) Risco de taxas de juros </w:t>
      </w:r>
    </w:p>
    <w:p w14:paraId="39A21EA3" w14:textId="77777777" w:rsidR="00E13F7F" w:rsidRPr="009609DD" w:rsidRDefault="00E13F7F" w:rsidP="00E13F7F">
      <w:pPr>
        <w:pStyle w:val="Corpodetexto"/>
        <w:ind w:right="49"/>
        <w:rPr>
          <w:rFonts w:cs="Arial"/>
          <w:szCs w:val="22"/>
          <w:lang w:eastAsia="pt-BR"/>
        </w:rPr>
      </w:pPr>
    </w:p>
    <w:p w14:paraId="1B7E1D79" w14:textId="77777777" w:rsidR="00E13F7F" w:rsidRPr="009609DD" w:rsidRDefault="00E13F7F" w:rsidP="00E13F7F">
      <w:pPr>
        <w:pStyle w:val="Corpodetexto"/>
        <w:ind w:right="49"/>
        <w:rPr>
          <w:rFonts w:cs="Arial"/>
          <w:szCs w:val="22"/>
          <w:lang w:eastAsia="pt-BR"/>
        </w:rPr>
      </w:pPr>
      <w:r w:rsidRPr="009609DD">
        <w:rPr>
          <w:rFonts w:cs="Arial"/>
          <w:szCs w:val="22"/>
          <w:lang w:eastAsia="pt-BR"/>
        </w:rPr>
        <w:t xml:space="preserve">A Companhia não possui montantes em empréstimos e financiamentos contratados na data das demonstrações financeiras, </w:t>
      </w:r>
      <w:proofErr w:type="gramStart"/>
      <w:r w:rsidRPr="009609DD">
        <w:rPr>
          <w:rFonts w:cs="Arial"/>
          <w:szCs w:val="22"/>
          <w:lang w:eastAsia="pt-BR"/>
        </w:rPr>
        <w:t>e</w:t>
      </w:r>
      <w:proofErr w:type="gramEnd"/>
      <w:r w:rsidRPr="009609DD">
        <w:rPr>
          <w:rFonts w:cs="Arial"/>
          <w:szCs w:val="22"/>
          <w:lang w:eastAsia="pt-BR"/>
        </w:rPr>
        <w:t xml:space="preserve"> portanto, não está exposta a tal risco de forma significativa.</w:t>
      </w:r>
    </w:p>
    <w:p w14:paraId="503D5EA8" w14:textId="77777777" w:rsidR="00E13F7F" w:rsidRPr="00C17B19" w:rsidRDefault="00E13F7F" w:rsidP="00E13F7F">
      <w:pPr>
        <w:ind w:right="-142"/>
        <w:jc w:val="both"/>
        <w:rPr>
          <w:rFonts w:ascii="Arial" w:hAnsi="Arial"/>
          <w:b/>
          <w:color w:val="FF0000"/>
        </w:rPr>
      </w:pPr>
    </w:p>
    <w:p w14:paraId="5D65399B" w14:textId="77777777" w:rsidR="00E13F7F" w:rsidRPr="002D2390" w:rsidRDefault="00E13F7F" w:rsidP="00E13F7F">
      <w:pPr>
        <w:numPr>
          <w:ilvl w:val="0"/>
          <w:numId w:val="3"/>
        </w:numPr>
        <w:suppressAutoHyphens/>
        <w:spacing w:after="0" w:line="240" w:lineRule="auto"/>
        <w:ind w:left="0" w:right="-142" w:firstLine="0"/>
        <w:jc w:val="both"/>
        <w:rPr>
          <w:rFonts w:ascii="Arial" w:hAnsi="Arial"/>
          <w:b/>
        </w:rPr>
      </w:pPr>
      <w:r w:rsidRPr="002D2390">
        <w:rPr>
          <w:rFonts w:ascii="Arial" w:hAnsi="Arial"/>
          <w:b/>
        </w:rPr>
        <w:t xml:space="preserve">SEGUROS </w:t>
      </w:r>
    </w:p>
    <w:p w14:paraId="0F5FE2B4" w14:textId="77777777" w:rsidR="00E13F7F" w:rsidRPr="002D2390" w:rsidRDefault="00E13F7F" w:rsidP="00E13F7F">
      <w:pPr>
        <w:ind w:right="-142"/>
        <w:jc w:val="both"/>
        <w:rPr>
          <w:rFonts w:ascii="Arial" w:hAnsi="Arial"/>
          <w:b/>
        </w:rPr>
      </w:pPr>
    </w:p>
    <w:p w14:paraId="6C88BC60" w14:textId="77777777" w:rsidR="00E13F7F" w:rsidRPr="002D2390" w:rsidRDefault="00E13F7F" w:rsidP="00E13F7F">
      <w:pPr>
        <w:ind w:right="51"/>
        <w:jc w:val="both"/>
        <w:rPr>
          <w:rFonts w:ascii="Arial" w:hAnsi="Arial"/>
          <w:bCs/>
        </w:rPr>
      </w:pPr>
      <w:r w:rsidRPr="002D2390">
        <w:rPr>
          <w:rFonts w:ascii="Arial" w:hAnsi="Arial"/>
          <w:bCs/>
        </w:rPr>
        <w:t>A Companhia contratou cobertura de seguros para riscos operacionais e outros a fim de cobrir eventuais perdas no ativo imobilizado.</w:t>
      </w:r>
    </w:p>
    <w:p w14:paraId="54AF966D" w14:textId="77777777" w:rsidR="00E13F7F" w:rsidRPr="002D2390" w:rsidRDefault="00E13F7F" w:rsidP="00E13F7F">
      <w:pPr>
        <w:ind w:right="51"/>
        <w:jc w:val="both"/>
        <w:rPr>
          <w:rFonts w:ascii="Arial" w:hAnsi="Arial"/>
          <w:bCs/>
        </w:rPr>
      </w:pPr>
      <w:r w:rsidRPr="002D2390">
        <w:rPr>
          <w:rFonts w:ascii="Arial" w:hAnsi="Arial"/>
          <w:bCs/>
        </w:rPr>
        <w:t>A Administração da Companhia entende que as coberturas contratadas são suficientes para cobrir eventuais perdas, considerando a natureza da atividade da Companhia. As premissas de riscos adotadas, dada a sua natureza, não fazem parte do escopo de uma auditoria de demonstrações financeiras, consequentemente, não foram examinadas pelos auditores independentes.</w:t>
      </w:r>
    </w:p>
    <w:p w14:paraId="6F2AAEA2" w14:textId="77777777" w:rsidR="00E13F7F" w:rsidRPr="00C17B19" w:rsidRDefault="00E13F7F" w:rsidP="00E13F7F">
      <w:pPr>
        <w:ind w:right="-142"/>
        <w:jc w:val="both"/>
        <w:rPr>
          <w:rFonts w:ascii="Arial" w:hAnsi="Arial"/>
          <w:b/>
          <w:color w:val="FF0000"/>
        </w:rPr>
      </w:pPr>
    </w:p>
    <w:p w14:paraId="537A714A" w14:textId="77777777" w:rsidR="00E13F7F" w:rsidRPr="002D2390" w:rsidRDefault="00E13F7F" w:rsidP="00E13F7F">
      <w:pPr>
        <w:numPr>
          <w:ilvl w:val="0"/>
          <w:numId w:val="3"/>
        </w:numPr>
        <w:suppressAutoHyphens/>
        <w:spacing w:after="0" w:line="240" w:lineRule="auto"/>
        <w:ind w:left="0" w:right="-142" w:firstLine="0"/>
        <w:jc w:val="both"/>
        <w:rPr>
          <w:rFonts w:ascii="Arial" w:hAnsi="Arial"/>
          <w:b/>
        </w:rPr>
      </w:pPr>
      <w:r w:rsidRPr="002D2390">
        <w:rPr>
          <w:rFonts w:ascii="Arial" w:hAnsi="Arial"/>
          <w:b/>
        </w:rPr>
        <w:t>TRANSAÇÕES COM PARTES RELACIONADAS</w:t>
      </w:r>
    </w:p>
    <w:p w14:paraId="1B590837" w14:textId="77777777" w:rsidR="00E13F7F" w:rsidRPr="002D2390" w:rsidRDefault="00E13F7F" w:rsidP="00E13F7F">
      <w:pPr>
        <w:ind w:right="-142"/>
        <w:jc w:val="both"/>
        <w:rPr>
          <w:rFonts w:ascii="Arial" w:hAnsi="Arial"/>
          <w:b/>
        </w:rPr>
      </w:pPr>
    </w:p>
    <w:p w14:paraId="419CE1C6" w14:textId="77777777" w:rsidR="00E13F7F" w:rsidRPr="009F3259" w:rsidRDefault="00E13F7F" w:rsidP="00E13F7F">
      <w:pPr>
        <w:jc w:val="both"/>
        <w:rPr>
          <w:rFonts w:ascii="Arial" w:hAnsi="Arial" w:cs="Arial"/>
          <w:lang w:eastAsia="pt-BR"/>
        </w:rPr>
      </w:pPr>
      <w:r w:rsidRPr="002D2390">
        <w:rPr>
          <w:rFonts w:ascii="Arial" w:hAnsi="Arial" w:cs="Arial"/>
          <w:lang w:eastAsia="pt-BR"/>
        </w:rPr>
        <w:t>Em conformidade com a política de transações com partes relacionadas da empresa e conforme estabelece o Pronunciamento Técnico CPC 05 (R1) – Divulgação sobre Partes Relacionadas, enquadram-se nesse conceito a transferência de recursos, serviços ou obrigações entre partes relacionadas, havendo ou não valor alocado à transação.</w:t>
      </w:r>
    </w:p>
    <w:p w14:paraId="3A8E40D2" w14:textId="77777777" w:rsidR="00E13F7F" w:rsidRPr="009F3259" w:rsidRDefault="00E13F7F" w:rsidP="00E13F7F">
      <w:pPr>
        <w:jc w:val="both"/>
        <w:rPr>
          <w:rFonts w:ascii="Arial" w:hAnsi="Arial" w:cs="Arial"/>
          <w:lang w:eastAsia="pt-BR"/>
        </w:rPr>
      </w:pPr>
      <w:r w:rsidRPr="009F3259">
        <w:rPr>
          <w:rFonts w:ascii="Arial" w:hAnsi="Arial" w:cs="Arial"/>
          <w:lang w:eastAsia="pt-BR"/>
        </w:rPr>
        <w:t>As transações com partes relacionadas da Trensurb no exercício de 2023 e 2022 foram:</w:t>
      </w:r>
    </w:p>
    <w:p w14:paraId="7E599499" w14:textId="77777777" w:rsidR="00E13F7F" w:rsidRPr="00C17B19" w:rsidRDefault="00E13F7F" w:rsidP="00E13F7F">
      <w:pPr>
        <w:jc w:val="both"/>
        <w:rPr>
          <w:rFonts w:ascii="Arial" w:hAnsi="Arial" w:cs="Arial"/>
          <w:color w:val="FF0000"/>
          <w:lang w:eastAsia="pt-BR"/>
        </w:rPr>
      </w:pPr>
    </w:p>
    <w:tbl>
      <w:tblPr>
        <w:tblpPr w:leftFromText="141" w:rightFromText="141" w:vertAnchor="text" w:tblpY="1"/>
        <w:tblOverlap w:val="never"/>
        <w:tblW w:w="9781" w:type="dxa"/>
        <w:tblLayout w:type="fixed"/>
        <w:tblCellMar>
          <w:left w:w="70" w:type="dxa"/>
          <w:right w:w="70" w:type="dxa"/>
        </w:tblCellMar>
        <w:tblLook w:val="04A0" w:firstRow="1" w:lastRow="0" w:firstColumn="1" w:lastColumn="0" w:noHBand="0" w:noVBand="1"/>
      </w:tblPr>
      <w:tblGrid>
        <w:gridCol w:w="1985"/>
        <w:gridCol w:w="160"/>
        <w:gridCol w:w="1116"/>
        <w:gridCol w:w="160"/>
        <w:gridCol w:w="964"/>
        <w:gridCol w:w="160"/>
        <w:gridCol w:w="1041"/>
        <w:gridCol w:w="160"/>
        <w:gridCol w:w="1489"/>
        <w:gridCol w:w="160"/>
        <w:gridCol w:w="863"/>
        <w:gridCol w:w="160"/>
        <w:gridCol w:w="1363"/>
      </w:tblGrid>
      <w:tr w:rsidR="00E13F7F" w:rsidRPr="009F3259" w14:paraId="48D6745A" w14:textId="77777777" w:rsidTr="00FB66E8">
        <w:trPr>
          <w:trHeight w:val="170"/>
        </w:trPr>
        <w:tc>
          <w:tcPr>
            <w:tcW w:w="1985" w:type="dxa"/>
            <w:vMerge w:val="restart"/>
            <w:tcBorders>
              <w:top w:val="nil"/>
              <w:left w:val="nil"/>
              <w:bottom w:val="single" w:sz="8" w:space="0" w:color="000000"/>
              <w:right w:val="nil"/>
            </w:tcBorders>
            <w:shd w:val="clear" w:color="000000" w:fill="FFFFFF"/>
            <w:noWrap/>
            <w:vAlign w:val="bottom"/>
            <w:hideMark/>
          </w:tcPr>
          <w:p w14:paraId="4DA6A964" w14:textId="77777777" w:rsidR="00E13F7F" w:rsidRPr="009F3259" w:rsidRDefault="00E13F7F" w:rsidP="00561C9C">
            <w:pPr>
              <w:spacing w:after="0" w:line="240" w:lineRule="auto"/>
              <w:jc w:val="center"/>
              <w:rPr>
                <w:rFonts w:ascii="Arial" w:hAnsi="Arial" w:cs="Arial"/>
                <w:b/>
                <w:bCs/>
                <w:sz w:val="16"/>
                <w:szCs w:val="16"/>
                <w:lang w:eastAsia="pt-BR"/>
              </w:rPr>
            </w:pPr>
            <w:r w:rsidRPr="009F3259">
              <w:rPr>
                <w:rFonts w:ascii="Arial" w:hAnsi="Arial" w:cs="Arial"/>
                <w:b/>
                <w:bCs/>
                <w:sz w:val="16"/>
                <w:szCs w:val="16"/>
                <w:lang w:eastAsia="pt-BR"/>
              </w:rPr>
              <w:t>Parte Relacionada</w:t>
            </w:r>
          </w:p>
        </w:tc>
        <w:tc>
          <w:tcPr>
            <w:tcW w:w="160" w:type="dxa"/>
            <w:vMerge w:val="restart"/>
            <w:tcBorders>
              <w:top w:val="nil"/>
              <w:left w:val="nil"/>
              <w:bottom w:val="nil"/>
              <w:right w:val="nil"/>
            </w:tcBorders>
            <w:shd w:val="clear" w:color="000000" w:fill="FFFFFF"/>
            <w:noWrap/>
            <w:vAlign w:val="bottom"/>
            <w:hideMark/>
          </w:tcPr>
          <w:p w14:paraId="0DBD4C41" w14:textId="77777777" w:rsidR="00E13F7F" w:rsidRPr="009F3259" w:rsidRDefault="00E13F7F" w:rsidP="00561C9C">
            <w:pPr>
              <w:spacing w:after="0" w:line="240" w:lineRule="auto"/>
              <w:jc w:val="center"/>
              <w:rPr>
                <w:rFonts w:ascii="Arial" w:hAnsi="Arial" w:cs="Arial"/>
                <w:sz w:val="16"/>
                <w:szCs w:val="16"/>
                <w:lang w:eastAsia="pt-BR"/>
              </w:rPr>
            </w:pPr>
          </w:p>
        </w:tc>
        <w:tc>
          <w:tcPr>
            <w:tcW w:w="1116" w:type="dxa"/>
            <w:vMerge w:val="restart"/>
            <w:tcBorders>
              <w:top w:val="nil"/>
              <w:left w:val="nil"/>
              <w:bottom w:val="single" w:sz="8" w:space="0" w:color="000000"/>
              <w:right w:val="nil"/>
            </w:tcBorders>
            <w:shd w:val="clear" w:color="000000" w:fill="FFFFFF"/>
            <w:noWrap/>
            <w:vAlign w:val="bottom"/>
            <w:hideMark/>
          </w:tcPr>
          <w:p w14:paraId="322314CF" w14:textId="77777777" w:rsidR="00E13F7F" w:rsidRPr="009F3259" w:rsidRDefault="00E13F7F" w:rsidP="00561C9C">
            <w:pPr>
              <w:spacing w:after="0" w:line="240" w:lineRule="auto"/>
              <w:jc w:val="center"/>
              <w:rPr>
                <w:rFonts w:ascii="Arial" w:hAnsi="Arial" w:cs="Arial"/>
                <w:b/>
                <w:bCs/>
                <w:sz w:val="16"/>
                <w:szCs w:val="16"/>
                <w:lang w:eastAsia="pt-BR"/>
              </w:rPr>
            </w:pPr>
            <w:r w:rsidRPr="009F3259">
              <w:rPr>
                <w:rFonts w:ascii="Arial" w:hAnsi="Arial" w:cs="Arial"/>
                <w:b/>
                <w:bCs/>
                <w:sz w:val="16"/>
                <w:szCs w:val="16"/>
                <w:lang w:eastAsia="pt-BR"/>
              </w:rPr>
              <w:t>Contrato</w:t>
            </w:r>
          </w:p>
        </w:tc>
        <w:tc>
          <w:tcPr>
            <w:tcW w:w="160" w:type="dxa"/>
            <w:vMerge w:val="restart"/>
            <w:tcBorders>
              <w:top w:val="nil"/>
              <w:left w:val="nil"/>
              <w:bottom w:val="nil"/>
              <w:right w:val="nil"/>
            </w:tcBorders>
            <w:shd w:val="clear" w:color="000000" w:fill="FFFFFF"/>
            <w:noWrap/>
            <w:vAlign w:val="bottom"/>
            <w:hideMark/>
          </w:tcPr>
          <w:p w14:paraId="06E20FB6" w14:textId="77777777" w:rsidR="00E13F7F" w:rsidRPr="009F3259" w:rsidRDefault="00E13F7F" w:rsidP="00561C9C">
            <w:pPr>
              <w:spacing w:after="0" w:line="240" w:lineRule="auto"/>
              <w:jc w:val="center"/>
              <w:rPr>
                <w:rFonts w:ascii="Arial" w:hAnsi="Arial" w:cs="Arial"/>
                <w:b/>
                <w:bCs/>
                <w:sz w:val="16"/>
                <w:szCs w:val="16"/>
                <w:lang w:eastAsia="pt-BR"/>
              </w:rPr>
            </w:pPr>
          </w:p>
        </w:tc>
        <w:tc>
          <w:tcPr>
            <w:tcW w:w="964" w:type="dxa"/>
            <w:vMerge w:val="restart"/>
            <w:tcBorders>
              <w:top w:val="nil"/>
              <w:left w:val="nil"/>
              <w:bottom w:val="single" w:sz="8" w:space="0" w:color="000000"/>
              <w:right w:val="nil"/>
            </w:tcBorders>
            <w:shd w:val="clear" w:color="000000" w:fill="FFFFFF"/>
            <w:vAlign w:val="bottom"/>
            <w:hideMark/>
          </w:tcPr>
          <w:p w14:paraId="298169AC" w14:textId="77777777" w:rsidR="00E13F7F" w:rsidRPr="009F3259" w:rsidRDefault="00E13F7F" w:rsidP="00561C9C">
            <w:pPr>
              <w:spacing w:after="0" w:line="240" w:lineRule="auto"/>
              <w:jc w:val="center"/>
              <w:rPr>
                <w:rFonts w:ascii="Arial" w:hAnsi="Arial" w:cs="Arial"/>
                <w:b/>
                <w:bCs/>
                <w:sz w:val="16"/>
                <w:szCs w:val="16"/>
                <w:lang w:eastAsia="pt-BR"/>
              </w:rPr>
            </w:pPr>
            <w:r w:rsidRPr="009F3259">
              <w:rPr>
                <w:rFonts w:ascii="Arial" w:hAnsi="Arial" w:cs="Arial"/>
                <w:b/>
                <w:bCs/>
                <w:sz w:val="16"/>
                <w:szCs w:val="16"/>
                <w:lang w:eastAsia="pt-BR"/>
              </w:rPr>
              <w:t>Valor Contratual</w:t>
            </w:r>
          </w:p>
        </w:tc>
        <w:tc>
          <w:tcPr>
            <w:tcW w:w="160" w:type="dxa"/>
            <w:vMerge w:val="restart"/>
            <w:tcBorders>
              <w:top w:val="nil"/>
              <w:left w:val="nil"/>
              <w:bottom w:val="nil"/>
              <w:right w:val="nil"/>
            </w:tcBorders>
            <w:shd w:val="clear" w:color="000000" w:fill="FFFFFF"/>
            <w:noWrap/>
            <w:vAlign w:val="bottom"/>
            <w:hideMark/>
          </w:tcPr>
          <w:p w14:paraId="64BFB9EF" w14:textId="77777777" w:rsidR="00E13F7F" w:rsidRPr="009F3259" w:rsidRDefault="00E13F7F" w:rsidP="00561C9C">
            <w:pPr>
              <w:spacing w:after="0" w:line="240" w:lineRule="auto"/>
              <w:jc w:val="center"/>
              <w:rPr>
                <w:rFonts w:ascii="Arial" w:hAnsi="Arial" w:cs="Arial"/>
                <w:b/>
                <w:bCs/>
                <w:sz w:val="16"/>
                <w:szCs w:val="16"/>
                <w:lang w:eastAsia="pt-BR"/>
              </w:rPr>
            </w:pPr>
          </w:p>
        </w:tc>
        <w:tc>
          <w:tcPr>
            <w:tcW w:w="1041" w:type="dxa"/>
            <w:vMerge w:val="restart"/>
            <w:tcBorders>
              <w:top w:val="nil"/>
              <w:left w:val="nil"/>
              <w:bottom w:val="single" w:sz="8" w:space="0" w:color="000000"/>
              <w:right w:val="nil"/>
            </w:tcBorders>
            <w:shd w:val="clear" w:color="000000" w:fill="FFFFFF"/>
            <w:vAlign w:val="bottom"/>
            <w:hideMark/>
          </w:tcPr>
          <w:p w14:paraId="2A4CE67C" w14:textId="77777777" w:rsidR="00E13F7F" w:rsidRPr="009F3259" w:rsidRDefault="00E13F7F" w:rsidP="00561C9C">
            <w:pPr>
              <w:spacing w:after="0" w:line="240" w:lineRule="auto"/>
              <w:jc w:val="center"/>
              <w:rPr>
                <w:rFonts w:ascii="Arial" w:hAnsi="Arial" w:cs="Arial"/>
                <w:b/>
                <w:bCs/>
                <w:sz w:val="16"/>
                <w:szCs w:val="16"/>
                <w:lang w:eastAsia="pt-BR"/>
              </w:rPr>
            </w:pPr>
            <w:r w:rsidRPr="009F3259">
              <w:rPr>
                <w:rFonts w:ascii="Arial" w:hAnsi="Arial" w:cs="Arial"/>
                <w:b/>
                <w:bCs/>
                <w:sz w:val="16"/>
                <w:szCs w:val="16"/>
                <w:lang w:eastAsia="pt-BR"/>
              </w:rPr>
              <w:t xml:space="preserve">Valores </w:t>
            </w:r>
            <w:proofErr w:type="gramStart"/>
            <w:r w:rsidRPr="009F3259">
              <w:rPr>
                <w:rFonts w:ascii="Arial" w:hAnsi="Arial" w:cs="Arial"/>
                <w:b/>
                <w:bCs/>
                <w:sz w:val="16"/>
                <w:szCs w:val="16"/>
                <w:lang w:eastAsia="pt-BR"/>
              </w:rPr>
              <w:t>Recebidos  2023</w:t>
            </w:r>
            <w:proofErr w:type="gramEnd"/>
          </w:p>
        </w:tc>
        <w:tc>
          <w:tcPr>
            <w:tcW w:w="160" w:type="dxa"/>
            <w:tcBorders>
              <w:top w:val="nil"/>
              <w:left w:val="nil"/>
              <w:bottom w:val="nil"/>
              <w:right w:val="nil"/>
            </w:tcBorders>
            <w:shd w:val="clear" w:color="000000" w:fill="FFFFFF"/>
            <w:noWrap/>
            <w:vAlign w:val="bottom"/>
            <w:hideMark/>
          </w:tcPr>
          <w:p w14:paraId="6332E2A9" w14:textId="77777777" w:rsidR="00E13F7F" w:rsidRPr="009F3259" w:rsidRDefault="00E13F7F" w:rsidP="00561C9C">
            <w:pPr>
              <w:spacing w:after="0" w:line="240" w:lineRule="auto"/>
              <w:jc w:val="center"/>
              <w:rPr>
                <w:rFonts w:ascii="Arial" w:hAnsi="Arial" w:cs="Arial"/>
                <w:b/>
                <w:bCs/>
                <w:sz w:val="16"/>
                <w:szCs w:val="16"/>
                <w:lang w:eastAsia="pt-BR"/>
              </w:rPr>
            </w:pPr>
          </w:p>
        </w:tc>
        <w:tc>
          <w:tcPr>
            <w:tcW w:w="1489" w:type="dxa"/>
            <w:vMerge w:val="restart"/>
            <w:tcBorders>
              <w:top w:val="nil"/>
              <w:left w:val="nil"/>
              <w:bottom w:val="single" w:sz="8" w:space="0" w:color="000000"/>
              <w:right w:val="nil"/>
            </w:tcBorders>
            <w:shd w:val="clear" w:color="000000" w:fill="FFFFFF"/>
            <w:vAlign w:val="bottom"/>
            <w:hideMark/>
          </w:tcPr>
          <w:p w14:paraId="322E4F67" w14:textId="77777777" w:rsidR="00E13F7F" w:rsidRPr="009F3259" w:rsidRDefault="00E13F7F" w:rsidP="00561C9C">
            <w:pPr>
              <w:spacing w:after="0" w:line="240" w:lineRule="auto"/>
              <w:jc w:val="center"/>
              <w:rPr>
                <w:rFonts w:ascii="Arial" w:hAnsi="Arial" w:cs="Arial"/>
                <w:b/>
                <w:bCs/>
                <w:sz w:val="16"/>
                <w:szCs w:val="16"/>
                <w:lang w:eastAsia="pt-BR"/>
              </w:rPr>
            </w:pPr>
            <w:r w:rsidRPr="009F3259">
              <w:rPr>
                <w:rFonts w:ascii="Arial" w:hAnsi="Arial" w:cs="Arial"/>
                <w:b/>
                <w:bCs/>
                <w:sz w:val="16"/>
                <w:szCs w:val="16"/>
                <w:lang w:eastAsia="pt-BR"/>
              </w:rPr>
              <w:t xml:space="preserve">Valores Recebidos 2022 </w:t>
            </w:r>
          </w:p>
        </w:tc>
        <w:tc>
          <w:tcPr>
            <w:tcW w:w="160" w:type="dxa"/>
            <w:vMerge w:val="restart"/>
            <w:tcBorders>
              <w:top w:val="nil"/>
              <w:left w:val="nil"/>
              <w:bottom w:val="nil"/>
              <w:right w:val="nil"/>
            </w:tcBorders>
            <w:shd w:val="clear" w:color="000000" w:fill="FFFFFF"/>
            <w:noWrap/>
            <w:vAlign w:val="bottom"/>
            <w:hideMark/>
          </w:tcPr>
          <w:p w14:paraId="35A8EC60" w14:textId="77777777" w:rsidR="00E13F7F" w:rsidRPr="009F3259" w:rsidRDefault="00E13F7F" w:rsidP="00561C9C">
            <w:pPr>
              <w:spacing w:after="0" w:line="240" w:lineRule="auto"/>
              <w:jc w:val="center"/>
              <w:rPr>
                <w:rFonts w:ascii="Arial" w:hAnsi="Arial" w:cs="Arial"/>
                <w:b/>
                <w:bCs/>
                <w:sz w:val="16"/>
                <w:szCs w:val="16"/>
                <w:lang w:eastAsia="pt-BR"/>
              </w:rPr>
            </w:pPr>
          </w:p>
        </w:tc>
        <w:tc>
          <w:tcPr>
            <w:tcW w:w="863" w:type="dxa"/>
            <w:vMerge w:val="restart"/>
            <w:tcBorders>
              <w:top w:val="nil"/>
              <w:left w:val="nil"/>
              <w:bottom w:val="single" w:sz="8" w:space="0" w:color="000000"/>
              <w:right w:val="nil"/>
            </w:tcBorders>
            <w:shd w:val="clear" w:color="000000" w:fill="FFFFFF"/>
            <w:vAlign w:val="bottom"/>
            <w:hideMark/>
          </w:tcPr>
          <w:p w14:paraId="2C80DD11" w14:textId="77777777" w:rsidR="00E13F7F" w:rsidRPr="009F3259" w:rsidRDefault="00E13F7F" w:rsidP="00561C9C">
            <w:pPr>
              <w:spacing w:after="0" w:line="240" w:lineRule="auto"/>
              <w:jc w:val="center"/>
              <w:rPr>
                <w:rFonts w:ascii="Arial" w:hAnsi="Arial" w:cs="Arial"/>
                <w:b/>
                <w:bCs/>
                <w:sz w:val="16"/>
                <w:szCs w:val="16"/>
                <w:lang w:eastAsia="pt-BR"/>
              </w:rPr>
            </w:pPr>
            <w:r w:rsidRPr="009F3259">
              <w:rPr>
                <w:rFonts w:ascii="Arial" w:hAnsi="Arial" w:cs="Arial"/>
                <w:b/>
                <w:bCs/>
                <w:sz w:val="16"/>
                <w:szCs w:val="16"/>
                <w:lang w:eastAsia="pt-BR"/>
              </w:rPr>
              <w:t>Valores Pagos 2023</w:t>
            </w:r>
          </w:p>
        </w:tc>
        <w:tc>
          <w:tcPr>
            <w:tcW w:w="160" w:type="dxa"/>
            <w:tcBorders>
              <w:top w:val="nil"/>
              <w:left w:val="nil"/>
              <w:bottom w:val="nil"/>
              <w:right w:val="nil"/>
            </w:tcBorders>
            <w:shd w:val="clear" w:color="000000" w:fill="FFFFFF"/>
            <w:vAlign w:val="bottom"/>
            <w:hideMark/>
          </w:tcPr>
          <w:p w14:paraId="66ADA5DF" w14:textId="77777777" w:rsidR="00E13F7F" w:rsidRPr="009F3259" w:rsidRDefault="00E13F7F" w:rsidP="00561C9C">
            <w:pPr>
              <w:spacing w:after="0" w:line="240" w:lineRule="auto"/>
              <w:jc w:val="center"/>
              <w:rPr>
                <w:rFonts w:ascii="Arial" w:hAnsi="Arial" w:cs="Arial"/>
                <w:b/>
                <w:bCs/>
                <w:sz w:val="16"/>
                <w:szCs w:val="16"/>
                <w:lang w:eastAsia="pt-BR"/>
              </w:rPr>
            </w:pPr>
          </w:p>
        </w:tc>
        <w:tc>
          <w:tcPr>
            <w:tcW w:w="1363" w:type="dxa"/>
            <w:vMerge w:val="restart"/>
            <w:tcBorders>
              <w:top w:val="nil"/>
              <w:left w:val="nil"/>
              <w:bottom w:val="single" w:sz="8" w:space="0" w:color="000000"/>
              <w:right w:val="nil"/>
            </w:tcBorders>
            <w:shd w:val="clear" w:color="000000" w:fill="FFFFFF"/>
            <w:vAlign w:val="bottom"/>
            <w:hideMark/>
          </w:tcPr>
          <w:p w14:paraId="2EC14DE7" w14:textId="77777777" w:rsidR="00E13F7F" w:rsidRPr="009F3259" w:rsidRDefault="00E13F7F" w:rsidP="00561C9C">
            <w:pPr>
              <w:spacing w:after="0" w:line="240" w:lineRule="auto"/>
              <w:jc w:val="center"/>
              <w:rPr>
                <w:rFonts w:ascii="Arial" w:hAnsi="Arial" w:cs="Arial"/>
                <w:b/>
                <w:bCs/>
                <w:sz w:val="16"/>
                <w:szCs w:val="16"/>
                <w:lang w:eastAsia="pt-BR"/>
              </w:rPr>
            </w:pPr>
            <w:r w:rsidRPr="009F3259">
              <w:rPr>
                <w:rFonts w:ascii="Arial" w:hAnsi="Arial" w:cs="Arial"/>
                <w:b/>
                <w:bCs/>
                <w:sz w:val="16"/>
                <w:szCs w:val="16"/>
                <w:lang w:eastAsia="pt-BR"/>
              </w:rPr>
              <w:t>Valores Pagos 2022</w:t>
            </w:r>
          </w:p>
        </w:tc>
      </w:tr>
      <w:tr w:rsidR="00E13F7F" w:rsidRPr="009F3259" w14:paraId="19A1B056" w14:textId="77777777" w:rsidTr="00FB66E8">
        <w:trPr>
          <w:trHeight w:val="170"/>
        </w:trPr>
        <w:tc>
          <w:tcPr>
            <w:tcW w:w="1985" w:type="dxa"/>
            <w:vMerge/>
            <w:tcBorders>
              <w:top w:val="nil"/>
              <w:left w:val="nil"/>
              <w:bottom w:val="single" w:sz="8" w:space="0" w:color="000000"/>
              <w:right w:val="nil"/>
            </w:tcBorders>
            <w:vAlign w:val="center"/>
            <w:hideMark/>
          </w:tcPr>
          <w:p w14:paraId="663A8DF0" w14:textId="77777777" w:rsidR="00E13F7F" w:rsidRPr="009F3259" w:rsidRDefault="00E13F7F" w:rsidP="00561C9C">
            <w:pPr>
              <w:spacing w:after="0" w:line="240" w:lineRule="auto"/>
              <w:rPr>
                <w:rFonts w:ascii="Arial" w:hAnsi="Arial" w:cs="Arial"/>
                <w:b/>
                <w:bCs/>
                <w:sz w:val="16"/>
                <w:szCs w:val="16"/>
                <w:lang w:eastAsia="pt-BR"/>
              </w:rPr>
            </w:pPr>
          </w:p>
        </w:tc>
        <w:tc>
          <w:tcPr>
            <w:tcW w:w="160" w:type="dxa"/>
            <w:vMerge/>
            <w:tcBorders>
              <w:top w:val="nil"/>
              <w:left w:val="nil"/>
              <w:bottom w:val="nil"/>
              <w:right w:val="nil"/>
            </w:tcBorders>
            <w:vAlign w:val="center"/>
            <w:hideMark/>
          </w:tcPr>
          <w:p w14:paraId="6F6429F2" w14:textId="77777777" w:rsidR="00E13F7F" w:rsidRPr="009F3259" w:rsidRDefault="00E13F7F" w:rsidP="00561C9C">
            <w:pPr>
              <w:spacing w:after="0" w:line="240" w:lineRule="auto"/>
              <w:rPr>
                <w:rFonts w:ascii="Arial" w:hAnsi="Arial" w:cs="Arial"/>
                <w:sz w:val="16"/>
                <w:szCs w:val="16"/>
                <w:lang w:eastAsia="pt-BR"/>
              </w:rPr>
            </w:pPr>
          </w:p>
        </w:tc>
        <w:tc>
          <w:tcPr>
            <w:tcW w:w="1116" w:type="dxa"/>
            <w:vMerge/>
            <w:tcBorders>
              <w:top w:val="nil"/>
              <w:left w:val="nil"/>
              <w:bottom w:val="single" w:sz="8" w:space="0" w:color="000000"/>
              <w:right w:val="nil"/>
            </w:tcBorders>
            <w:vAlign w:val="center"/>
            <w:hideMark/>
          </w:tcPr>
          <w:p w14:paraId="70AA091F" w14:textId="77777777" w:rsidR="00E13F7F" w:rsidRPr="009F3259" w:rsidRDefault="00E13F7F" w:rsidP="00561C9C">
            <w:pPr>
              <w:spacing w:after="0" w:line="240" w:lineRule="auto"/>
              <w:rPr>
                <w:rFonts w:ascii="Arial" w:hAnsi="Arial" w:cs="Arial"/>
                <w:b/>
                <w:bCs/>
                <w:sz w:val="16"/>
                <w:szCs w:val="16"/>
                <w:lang w:eastAsia="pt-BR"/>
              </w:rPr>
            </w:pPr>
          </w:p>
        </w:tc>
        <w:tc>
          <w:tcPr>
            <w:tcW w:w="160" w:type="dxa"/>
            <w:vMerge/>
            <w:tcBorders>
              <w:top w:val="nil"/>
              <w:left w:val="nil"/>
              <w:bottom w:val="nil"/>
              <w:right w:val="nil"/>
            </w:tcBorders>
            <w:vAlign w:val="center"/>
            <w:hideMark/>
          </w:tcPr>
          <w:p w14:paraId="462CCCCB" w14:textId="77777777" w:rsidR="00E13F7F" w:rsidRPr="009F3259" w:rsidRDefault="00E13F7F" w:rsidP="00561C9C">
            <w:pPr>
              <w:spacing w:after="0" w:line="240" w:lineRule="auto"/>
              <w:rPr>
                <w:rFonts w:ascii="Arial" w:hAnsi="Arial" w:cs="Arial"/>
                <w:b/>
                <w:bCs/>
                <w:sz w:val="16"/>
                <w:szCs w:val="16"/>
                <w:lang w:eastAsia="pt-BR"/>
              </w:rPr>
            </w:pPr>
          </w:p>
        </w:tc>
        <w:tc>
          <w:tcPr>
            <w:tcW w:w="964" w:type="dxa"/>
            <w:vMerge/>
            <w:tcBorders>
              <w:top w:val="nil"/>
              <w:left w:val="nil"/>
              <w:bottom w:val="single" w:sz="8" w:space="0" w:color="000000"/>
              <w:right w:val="nil"/>
            </w:tcBorders>
            <w:vAlign w:val="center"/>
            <w:hideMark/>
          </w:tcPr>
          <w:p w14:paraId="3FB95C31" w14:textId="77777777" w:rsidR="00E13F7F" w:rsidRPr="009F3259" w:rsidRDefault="00E13F7F" w:rsidP="00561C9C">
            <w:pPr>
              <w:spacing w:after="0" w:line="240" w:lineRule="auto"/>
              <w:rPr>
                <w:rFonts w:ascii="Arial" w:hAnsi="Arial" w:cs="Arial"/>
                <w:b/>
                <w:bCs/>
                <w:sz w:val="16"/>
                <w:szCs w:val="16"/>
                <w:lang w:eastAsia="pt-BR"/>
              </w:rPr>
            </w:pPr>
          </w:p>
        </w:tc>
        <w:tc>
          <w:tcPr>
            <w:tcW w:w="160" w:type="dxa"/>
            <w:vMerge/>
            <w:tcBorders>
              <w:top w:val="nil"/>
              <w:left w:val="nil"/>
              <w:bottom w:val="nil"/>
              <w:right w:val="nil"/>
            </w:tcBorders>
            <w:vAlign w:val="center"/>
            <w:hideMark/>
          </w:tcPr>
          <w:p w14:paraId="4512927A" w14:textId="77777777" w:rsidR="00E13F7F" w:rsidRPr="009F3259" w:rsidRDefault="00E13F7F" w:rsidP="00561C9C">
            <w:pPr>
              <w:spacing w:after="0" w:line="240" w:lineRule="auto"/>
              <w:rPr>
                <w:rFonts w:ascii="Arial" w:hAnsi="Arial" w:cs="Arial"/>
                <w:b/>
                <w:bCs/>
                <w:sz w:val="16"/>
                <w:szCs w:val="16"/>
                <w:lang w:eastAsia="pt-BR"/>
              </w:rPr>
            </w:pPr>
          </w:p>
        </w:tc>
        <w:tc>
          <w:tcPr>
            <w:tcW w:w="1041" w:type="dxa"/>
            <w:vMerge/>
            <w:tcBorders>
              <w:top w:val="nil"/>
              <w:left w:val="nil"/>
              <w:bottom w:val="single" w:sz="8" w:space="0" w:color="000000"/>
              <w:right w:val="nil"/>
            </w:tcBorders>
            <w:vAlign w:val="center"/>
            <w:hideMark/>
          </w:tcPr>
          <w:p w14:paraId="748A2184" w14:textId="77777777" w:rsidR="00E13F7F" w:rsidRPr="009F3259" w:rsidRDefault="00E13F7F" w:rsidP="00561C9C">
            <w:pPr>
              <w:spacing w:after="0" w:line="240" w:lineRule="auto"/>
              <w:rPr>
                <w:rFonts w:ascii="Arial" w:hAnsi="Arial" w:cs="Arial"/>
                <w:b/>
                <w:bCs/>
                <w:sz w:val="16"/>
                <w:szCs w:val="16"/>
                <w:lang w:eastAsia="pt-BR"/>
              </w:rPr>
            </w:pPr>
          </w:p>
        </w:tc>
        <w:tc>
          <w:tcPr>
            <w:tcW w:w="160" w:type="dxa"/>
            <w:tcBorders>
              <w:top w:val="nil"/>
              <w:left w:val="nil"/>
              <w:bottom w:val="nil"/>
              <w:right w:val="nil"/>
            </w:tcBorders>
            <w:shd w:val="clear" w:color="000000" w:fill="FFFFFF"/>
            <w:noWrap/>
            <w:vAlign w:val="center"/>
            <w:hideMark/>
          </w:tcPr>
          <w:p w14:paraId="7234C4EE" w14:textId="77777777" w:rsidR="00E13F7F" w:rsidRPr="009F3259" w:rsidRDefault="00E13F7F" w:rsidP="00561C9C">
            <w:pPr>
              <w:spacing w:after="0" w:line="240" w:lineRule="auto"/>
              <w:rPr>
                <w:rFonts w:ascii="Arial" w:hAnsi="Arial" w:cs="Arial"/>
                <w:b/>
                <w:bCs/>
                <w:sz w:val="16"/>
                <w:szCs w:val="16"/>
                <w:lang w:eastAsia="pt-BR"/>
              </w:rPr>
            </w:pPr>
            <w:r w:rsidRPr="009F3259">
              <w:rPr>
                <w:rFonts w:ascii="Arial" w:hAnsi="Arial" w:cs="Arial"/>
                <w:b/>
                <w:bCs/>
                <w:sz w:val="16"/>
                <w:szCs w:val="16"/>
                <w:lang w:eastAsia="pt-BR"/>
              </w:rPr>
              <w:t> </w:t>
            </w:r>
          </w:p>
        </w:tc>
        <w:tc>
          <w:tcPr>
            <w:tcW w:w="1489" w:type="dxa"/>
            <w:vMerge/>
            <w:tcBorders>
              <w:top w:val="nil"/>
              <w:left w:val="nil"/>
              <w:bottom w:val="single" w:sz="8" w:space="0" w:color="000000"/>
              <w:right w:val="nil"/>
            </w:tcBorders>
            <w:vAlign w:val="center"/>
            <w:hideMark/>
          </w:tcPr>
          <w:p w14:paraId="6D73C197" w14:textId="77777777" w:rsidR="00E13F7F" w:rsidRPr="009F3259" w:rsidRDefault="00E13F7F" w:rsidP="00561C9C">
            <w:pPr>
              <w:spacing w:after="0" w:line="240" w:lineRule="auto"/>
              <w:rPr>
                <w:rFonts w:ascii="Arial" w:hAnsi="Arial" w:cs="Arial"/>
                <w:b/>
                <w:bCs/>
                <w:sz w:val="16"/>
                <w:szCs w:val="16"/>
                <w:lang w:eastAsia="pt-BR"/>
              </w:rPr>
            </w:pPr>
          </w:p>
        </w:tc>
        <w:tc>
          <w:tcPr>
            <w:tcW w:w="160" w:type="dxa"/>
            <w:vMerge/>
            <w:tcBorders>
              <w:top w:val="nil"/>
              <w:left w:val="nil"/>
              <w:bottom w:val="nil"/>
              <w:right w:val="nil"/>
            </w:tcBorders>
            <w:vAlign w:val="center"/>
            <w:hideMark/>
          </w:tcPr>
          <w:p w14:paraId="0CD6A3B0" w14:textId="77777777" w:rsidR="00E13F7F" w:rsidRPr="009F3259" w:rsidRDefault="00E13F7F" w:rsidP="00561C9C">
            <w:pPr>
              <w:spacing w:after="0" w:line="240" w:lineRule="auto"/>
              <w:rPr>
                <w:rFonts w:ascii="Arial" w:hAnsi="Arial" w:cs="Arial"/>
                <w:b/>
                <w:bCs/>
                <w:sz w:val="16"/>
                <w:szCs w:val="16"/>
                <w:lang w:eastAsia="pt-BR"/>
              </w:rPr>
            </w:pPr>
          </w:p>
        </w:tc>
        <w:tc>
          <w:tcPr>
            <w:tcW w:w="863" w:type="dxa"/>
            <w:vMerge/>
            <w:tcBorders>
              <w:top w:val="nil"/>
              <w:left w:val="nil"/>
              <w:bottom w:val="single" w:sz="8" w:space="0" w:color="000000"/>
              <w:right w:val="nil"/>
            </w:tcBorders>
            <w:vAlign w:val="center"/>
            <w:hideMark/>
          </w:tcPr>
          <w:p w14:paraId="215244B9" w14:textId="77777777" w:rsidR="00E13F7F" w:rsidRPr="009F3259" w:rsidRDefault="00E13F7F" w:rsidP="00561C9C">
            <w:pPr>
              <w:spacing w:after="0" w:line="240" w:lineRule="auto"/>
              <w:rPr>
                <w:rFonts w:ascii="Arial" w:hAnsi="Arial" w:cs="Arial"/>
                <w:b/>
                <w:bCs/>
                <w:sz w:val="16"/>
                <w:szCs w:val="16"/>
                <w:lang w:eastAsia="pt-BR"/>
              </w:rPr>
            </w:pPr>
          </w:p>
        </w:tc>
        <w:tc>
          <w:tcPr>
            <w:tcW w:w="160" w:type="dxa"/>
            <w:tcBorders>
              <w:top w:val="nil"/>
              <w:left w:val="nil"/>
              <w:bottom w:val="nil"/>
              <w:right w:val="nil"/>
            </w:tcBorders>
            <w:shd w:val="clear" w:color="000000" w:fill="FFFFFF"/>
            <w:vAlign w:val="center"/>
            <w:hideMark/>
          </w:tcPr>
          <w:p w14:paraId="6C232002" w14:textId="77777777" w:rsidR="00E13F7F" w:rsidRPr="009F3259" w:rsidRDefault="00E13F7F" w:rsidP="00561C9C">
            <w:pPr>
              <w:spacing w:after="0" w:line="240" w:lineRule="auto"/>
              <w:rPr>
                <w:rFonts w:ascii="Arial" w:hAnsi="Arial" w:cs="Arial"/>
                <w:sz w:val="16"/>
                <w:szCs w:val="16"/>
                <w:lang w:eastAsia="pt-BR"/>
              </w:rPr>
            </w:pPr>
            <w:r w:rsidRPr="009F3259">
              <w:rPr>
                <w:rFonts w:ascii="Arial" w:hAnsi="Arial" w:cs="Arial"/>
                <w:sz w:val="16"/>
                <w:szCs w:val="16"/>
                <w:lang w:eastAsia="pt-BR"/>
              </w:rPr>
              <w:t> </w:t>
            </w:r>
          </w:p>
        </w:tc>
        <w:tc>
          <w:tcPr>
            <w:tcW w:w="1363" w:type="dxa"/>
            <w:vMerge/>
            <w:tcBorders>
              <w:top w:val="nil"/>
              <w:left w:val="nil"/>
              <w:bottom w:val="single" w:sz="8" w:space="0" w:color="000000"/>
              <w:right w:val="nil"/>
            </w:tcBorders>
            <w:vAlign w:val="center"/>
            <w:hideMark/>
          </w:tcPr>
          <w:p w14:paraId="1A8FCC6A" w14:textId="77777777" w:rsidR="00E13F7F" w:rsidRPr="009F3259" w:rsidRDefault="00E13F7F" w:rsidP="00561C9C">
            <w:pPr>
              <w:spacing w:after="0" w:line="240" w:lineRule="auto"/>
              <w:rPr>
                <w:rFonts w:ascii="Arial" w:hAnsi="Arial" w:cs="Arial"/>
                <w:b/>
                <w:bCs/>
                <w:sz w:val="16"/>
                <w:szCs w:val="16"/>
                <w:lang w:eastAsia="pt-BR"/>
              </w:rPr>
            </w:pPr>
          </w:p>
        </w:tc>
      </w:tr>
      <w:tr w:rsidR="00E13F7F" w:rsidRPr="009F3259" w14:paraId="552A7E7C" w14:textId="77777777" w:rsidTr="00FB66E8">
        <w:trPr>
          <w:trHeight w:val="170"/>
        </w:trPr>
        <w:tc>
          <w:tcPr>
            <w:tcW w:w="1985" w:type="dxa"/>
            <w:vMerge/>
            <w:tcBorders>
              <w:top w:val="nil"/>
              <w:left w:val="nil"/>
              <w:bottom w:val="single" w:sz="8" w:space="0" w:color="000000"/>
              <w:right w:val="nil"/>
            </w:tcBorders>
            <w:vAlign w:val="center"/>
            <w:hideMark/>
          </w:tcPr>
          <w:p w14:paraId="6AF6A510" w14:textId="77777777" w:rsidR="00E13F7F" w:rsidRPr="009F3259" w:rsidRDefault="00E13F7F" w:rsidP="00561C9C">
            <w:pPr>
              <w:spacing w:after="0" w:line="240" w:lineRule="auto"/>
              <w:rPr>
                <w:rFonts w:ascii="Arial" w:hAnsi="Arial" w:cs="Arial"/>
                <w:b/>
                <w:bCs/>
                <w:sz w:val="16"/>
                <w:szCs w:val="16"/>
                <w:lang w:eastAsia="pt-BR"/>
              </w:rPr>
            </w:pPr>
          </w:p>
        </w:tc>
        <w:tc>
          <w:tcPr>
            <w:tcW w:w="160" w:type="dxa"/>
            <w:vMerge/>
            <w:tcBorders>
              <w:top w:val="nil"/>
              <w:left w:val="nil"/>
              <w:bottom w:val="nil"/>
              <w:right w:val="nil"/>
            </w:tcBorders>
            <w:vAlign w:val="center"/>
            <w:hideMark/>
          </w:tcPr>
          <w:p w14:paraId="13273E24" w14:textId="77777777" w:rsidR="00E13F7F" w:rsidRPr="009F3259" w:rsidRDefault="00E13F7F" w:rsidP="00561C9C">
            <w:pPr>
              <w:spacing w:after="0" w:line="240" w:lineRule="auto"/>
              <w:rPr>
                <w:rFonts w:ascii="Arial" w:hAnsi="Arial" w:cs="Arial"/>
                <w:sz w:val="16"/>
                <w:szCs w:val="16"/>
                <w:lang w:eastAsia="pt-BR"/>
              </w:rPr>
            </w:pPr>
          </w:p>
        </w:tc>
        <w:tc>
          <w:tcPr>
            <w:tcW w:w="1116" w:type="dxa"/>
            <w:vMerge/>
            <w:tcBorders>
              <w:top w:val="nil"/>
              <w:left w:val="nil"/>
              <w:bottom w:val="single" w:sz="8" w:space="0" w:color="000000"/>
              <w:right w:val="nil"/>
            </w:tcBorders>
            <w:vAlign w:val="center"/>
            <w:hideMark/>
          </w:tcPr>
          <w:p w14:paraId="6387B122" w14:textId="77777777" w:rsidR="00E13F7F" w:rsidRPr="009F3259" w:rsidRDefault="00E13F7F" w:rsidP="00561C9C">
            <w:pPr>
              <w:spacing w:after="0" w:line="240" w:lineRule="auto"/>
              <w:rPr>
                <w:rFonts w:ascii="Arial" w:hAnsi="Arial" w:cs="Arial"/>
                <w:b/>
                <w:bCs/>
                <w:sz w:val="16"/>
                <w:szCs w:val="16"/>
                <w:lang w:eastAsia="pt-BR"/>
              </w:rPr>
            </w:pPr>
          </w:p>
        </w:tc>
        <w:tc>
          <w:tcPr>
            <w:tcW w:w="160" w:type="dxa"/>
            <w:vMerge/>
            <w:tcBorders>
              <w:top w:val="nil"/>
              <w:left w:val="nil"/>
              <w:bottom w:val="nil"/>
              <w:right w:val="nil"/>
            </w:tcBorders>
            <w:vAlign w:val="center"/>
            <w:hideMark/>
          </w:tcPr>
          <w:p w14:paraId="67A35F2F" w14:textId="77777777" w:rsidR="00E13F7F" w:rsidRPr="009F3259" w:rsidRDefault="00E13F7F" w:rsidP="00561C9C">
            <w:pPr>
              <w:spacing w:after="0" w:line="240" w:lineRule="auto"/>
              <w:rPr>
                <w:rFonts w:ascii="Arial" w:hAnsi="Arial" w:cs="Arial"/>
                <w:b/>
                <w:bCs/>
                <w:sz w:val="16"/>
                <w:szCs w:val="16"/>
                <w:lang w:eastAsia="pt-BR"/>
              </w:rPr>
            </w:pPr>
          </w:p>
        </w:tc>
        <w:tc>
          <w:tcPr>
            <w:tcW w:w="964" w:type="dxa"/>
            <w:vMerge/>
            <w:tcBorders>
              <w:top w:val="nil"/>
              <w:left w:val="nil"/>
              <w:bottom w:val="single" w:sz="8" w:space="0" w:color="000000"/>
              <w:right w:val="nil"/>
            </w:tcBorders>
            <w:vAlign w:val="center"/>
            <w:hideMark/>
          </w:tcPr>
          <w:p w14:paraId="01877541" w14:textId="77777777" w:rsidR="00E13F7F" w:rsidRPr="009F3259" w:rsidRDefault="00E13F7F" w:rsidP="00561C9C">
            <w:pPr>
              <w:spacing w:after="0" w:line="240" w:lineRule="auto"/>
              <w:rPr>
                <w:rFonts w:ascii="Arial" w:hAnsi="Arial" w:cs="Arial"/>
                <w:b/>
                <w:bCs/>
                <w:sz w:val="16"/>
                <w:szCs w:val="16"/>
                <w:lang w:eastAsia="pt-BR"/>
              </w:rPr>
            </w:pPr>
          </w:p>
        </w:tc>
        <w:tc>
          <w:tcPr>
            <w:tcW w:w="160" w:type="dxa"/>
            <w:vMerge/>
            <w:tcBorders>
              <w:top w:val="nil"/>
              <w:left w:val="nil"/>
              <w:bottom w:val="nil"/>
              <w:right w:val="nil"/>
            </w:tcBorders>
            <w:vAlign w:val="center"/>
            <w:hideMark/>
          </w:tcPr>
          <w:p w14:paraId="44A9F6A9" w14:textId="77777777" w:rsidR="00E13F7F" w:rsidRPr="009F3259" w:rsidRDefault="00E13F7F" w:rsidP="00561C9C">
            <w:pPr>
              <w:spacing w:after="0" w:line="240" w:lineRule="auto"/>
              <w:rPr>
                <w:rFonts w:ascii="Arial" w:hAnsi="Arial" w:cs="Arial"/>
                <w:b/>
                <w:bCs/>
                <w:sz w:val="16"/>
                <w:szCs w:val="16"/>
                <w:lang w:eastAsia="pt-BR"/>
              </w:rPr>
            </w:pPr>
          </w:p>
        </w:tc>
        <w:tc>
          <w:tcPr>
            <w:tcW w:w="1041" w:type="dxa"/>
            <w:vMerge/>
            <w:tcBorders>
              <w:top w:val="nil"/>
              <w:left w:val="nil"/>
              <w:bottom w:val="single" w:sz="8" w:space="0" w:color="000000"/>
              <w:right w:val="nil"/>
            </w:tcBorders>
            <w:vAlign w:val="center"/>
            <w:hideMark/>
          </w:tcPr>
          <w:p w14:paraId="47688624" w14:textId="77777777" w:rsidR="00E13F7F" w:rsidRPr="009F3259" w:rsidRDefault="00E13F7F" w:rsidP="00561C9C">
            <w:pPr>
              <w:spacing w:after="0" w:line="240" w:lineRule="auto"/>
              <w:rPr>
                <w:rFonts w:ascii="Arial" w:hAnsi="Arial" w:cs="Arial"/>
                <w:b/>
                <w:bCs/>
                <w:sz w:val="16"/>
                <w:szCs w:val="16"/>
                <w:lang w:eastAsia="pt-BR"/>
              </w:rPr>
            </w:pPr>
          </w:p>
        </w:tc>
        <w:tc>
          <w:tcPr>
            <w:tcW w:w="160" w:type="dxa"/>
            <w:tcBorders>
              <w:top w:val="nil"/>
              <w:left w:val="nil"/>
              <w:bottom w:val="nil"/>
              <w:right w:val="nil"/>
            </w:tcBorders>
            <w:shd w:val="clear" w:color="000000" w:fill="FFFFFF"/>
            <w:noWrap/>
            <w:vAlign w:val="center"/>
            <w:hideMark/>
          </w:tcPr>
          <w:p w14:paraId="0FEEE2BB" w14:textId="77777777" w:rsidR="00E13F7F" w:rsidRPr="009F3259" w:rsidRDefault="00E13F7F" w:rsidP="00561C9C">
            <w:pPr>
              <w:spacing w:after="0" w:line="240" w:lineRule="auto"/>
              <w:rPr>
                <w:rFonts w:ascii="Arial" w:hAnsi="Arial" w:cs="Arial"/>
                <w:b/>
                <w:bCs/>
                <w:sz w:val="16"/>
                <w:szCs w:val="16"/>
                <w:lang w:eastAsia="pt-BR"/>
              </w:rPr>
            </w:pPr>
            <w:r w:rsidRPr="009F3259">
              <w:rPr>
                <w:rFonts w:ascii="Arial" w:hAnsi="Arial" w:cs="Arial"/>
                <w:b/>
                <w:bCs/>
                <w:sz w:val="16"/>
                <w:szCs w:val="16"/>
                <w:lang w:eastAsia="pt-BR"/>
              </w:rPr>
              <w:t> </w:t>
            </w:r>
          </w:p>
        </w:tc>
        <w:tc>
          <w:tcPr>
            <w:tcW w:w="1489" w:type="dxa"/>
            <w:vMerge/>
            <w:tcBorders>
              <w:top w:val="nil"/>
              <w:left w:val="nil"/>
              <w:bottom w:val="single" w:sz="8" w:space="0" w:color="000000"/>
              <w:right w:val="nil"/>
            </w:tcBorders>
            <w:vAlign w:val="center"/>
            <w:hideMark/>
          </w:tcPr>
          <w:p w14:paraId="5A7CD6A1" w14:textId="77777777" w:rsidR="00E13F7F" w:rsidRPr="009F3259" w:rsidRDefault="00E13F7F" w:rsidP="00561C9C">
            <w:pPr>
              <w:spacing w:after="0" w:line="240" w:lineRule="auto"/>
              <w:rPr>
                <w:rFonts w:ascii="Arial" w:hAnsi="Arial" w:cs="Arial"/>
                <w:b/>
                <w:bCs/>
                <w:sz w:val="16"/>
                <w:szCs w:val="16"/>
                <w:lang w:eastAsia="pt-BR"/>
              </w:rPr>
            </w:pPr>
          </w:p>
        </w:tc>
        <w:tc>
          <w:tcPr>
            <w:tcW w:w="160" w:type="dxa"/>
            <w:vMerge/>
            <w:tcBorders>
              <w:top w:val="nil"/>
              <w:left w:val="nil"/>
              <w:bottom w:val="nil"/>
              <w:right w:val="nil"/>
            </w:tcBorders>
            <w:vAlign w:val="center"/>
            <w:hideMark/>
          </w:tcPr>
          <w:p w14:paraId="0242CF42" w14:textId="77777777" w:rsidR="00E13F7F" w:rsidRPr="009F3259" w:rsidRDefault="00E13F7F" w:rsidP="00561C9C">
            <w:pPr>
              <w:spacing w:after="0" w:line="240" w:lineRule="auto"/>
              <w:rPr>
                <w:rFonts w:ascii="Arial" w:hAnsi="Arial" w:cs="Arial"/>
                <w:b/>
                <w:bCs/>
                <w:sz w:val="16"/>
                <w:szCs w:val="16"/>
                <w:lang w:eastAsia="pt-BR"/>
              </w:rPr>
            </w:pPr>
          </w:p>
        </w:tc>
        <w:tc>
          <w:tcPr>
            <w:tcW w:w="863" w:type="dxa"/>
            <w:vMerge/>
            <w:tcBorders>
              <w:top w:val="nil"/>
              <w:left w:val="nil"/>
              <w:bottom w:val="single" w:sz="8" w:space="0" w:color="000000"/>
              <w:right w:val="nil"/>
            </w:tcBorders>
            <w:vAlign w:val="center"/>
            <w:hideMark/>
          </w:tcPr>
          <w:p w14:paraId="5815D89D" w14:textId="77777777" w:rsidR="00E13F7F" w:rsidRPr="009F3259" w:rsidRDefault="00E13F7F" w:rsidP="00561C9C">
            <w:pPr>
              <w:spacing w:after="0" w:line="240" w:lineRule="auto"/>
              <w:rPr>
                <w:rFonts w:ascii="Arial" w:hAnsi="Arial" w:cs="Arial"/>
                <w:b/>
                <w:bCs/>
                <w:sz w:val="16"/>
                <w:szCs w:val="16"/>
                <w:lang w:eastAsia="pt-BR"/>
              </w:rPr>
            </w:pPr>
          </w:p>
        </w:tc>
        <w:tc>
          <w:tcPr>
            <w:tcW w:w="160" w:type="dxa"/>
            <w:tcBorders>
              <w:top w:val="nil"/>
              <w:left w:val="nil"/>
              <w:bottom w:val="nil"/>
              <w:right w:val="nil"/>
            </w:tcBorders>
            <w:shd w:val="clear" w:color="000000" w:fill="FFFFFF"/>
            <w:vAlign w:val="center"/>
            <w:hideMark/>
          </w:tcPr>
          <w:p w14:paraId="5923DD5F" w14:textId="77777777" w:rsidR="00E13F7F" w:rsidRPr="009F3259" w:rsidRDefault="00E13F7F" w:rsidP="00561C9C">
            <w:pPr>
              <w:spacing w:after="0" w:line="240" w:lineRule="auto"/>
              <w:rPr>
                <w:rFonts w:ascii="Arial" w:hAnsi="Arial" w:cs="Arial"/>
                <w:sz w:val="16"/>
                <w:szCs w:val="16"/>
                <w:lang w:eastAsia="pt-BR"/>
              </w:rPr>
            </w:pPr>
            <w:r w:rsidRPr="009F3259">
              <w:rPr>
                <w:rFonts w:ascii="Arial" w:hAnsi="Arial" w:cs="Arial"/>
                <w:sz w:val="16"/>
                <w:szCs w:val="16"/>
                <w:lang w:eastAsia="pt-BR"/>
              </w:rPr>
              <w:t> </w:t>
            </w:r>
          </w:p>
        </w:tc>
        <w:tc>
          <w:tcPr>
            <w:tcW w:w="1363" w:type="dxa"/>
            <w:vMerge/>
            <w:tcBorders>
              <w:top w:val="nil"/>
              <w:left w:val="nil"/>
              <w:bottom w:val="single" w:sz="8" w:space="0" w:color="000000"/>
              <w:right w:val="nil"/>
            </w:tcBorders>
            <w:vAlign w:val="center"/>
            <w:hideMark/>
          </w:tcPr>
          <w:p w14:paraId="4FF06A4A" w14:textId="77777777" w:rsidR="00E13F7F" w:rsidRPr="009F3259" w:rsidRDefault="00E13F7F" w:rsidP="00561C9C">
            <w:pPr>
              <w:spacing w:after="0" w:line="240" w:lineRule="auto"/>
              <w:rPr>
                <w:rFonts w:ascii="Arial" w:hAnsi="Arial" w:cs="Arial"/>
                <w:b/>
                <w:bCs/>
                <w:sz w:val="16"/>
                <w:szCs w:val="16"/>
                <w:lang w:eastAsia="pt-BR"/>
              </w:rPr>
            </w:pPr>
          </w:p>
        </w:tc>
      </w:tr>
      <w:tr w:rsidR="00E13F7F" w:rsidRPr="009F3259" w14:paraId="63DE3B51" w14:textId="77777777" w:rsidTr="00FB66E8">
        <w:trPr>
          <w:trHeight w:val="170"/>
        </w:trPr>
        <w:tc>
          <w:tcPr>
            <w:tcW w:w="1985" w:type="dxa"/>
            <w:tcBorders>
              <w:top w:val="nil"/>
              <w:left w:val="nil"/>
              <w:bottom w:val="nil"/>
              <w:right w:val="nil"/>
            </w:tcBorders>
            <w:shd w:val="clear" w:color="000000" w:fill="FFFFFF"/>
            <w:noWrap/>
            <w:vAlign w:val="center"/>
            <w:hideMark/>
          </w:tcPr>
          <w:p w14:paraId="5A434093" w14:textId="77777777" w:rsidR="00E13F7F" w:rsidRPr="009F3259" w:rsidRDefault="00E13F7F" w:rsidP="00561C9C">
            <w:pPr>
              <w:spacing w:after="0" w:line="240" w:lineRule="auto"/>
              <w:rPr>
                <w:rFonts w:ascii="Arial" w:hAnsi="Arial" w:cs="Arial"/>
                <w:sz w:val="16"/>
                <w:szCs w:val="16"/>
                <w:lang w:eastAsia="pt-BR"/>
              </w:rPr>
            </w:pPr>
            <w:r w:rsidRPr="009F3259">
              <w:rPr>
                <w:rFonts w:ascii="Arial" w:hAnsi="Arial" w:cs="Arial"/>
                <w:sz w:val="16"/>
                <w:szCs w:val="16"/>
                <w:lang w:eastAsia="pt-BR"/>
              </w:rPr>
              <w:t>EBC - Empresa Brasileira de Comunicação</w:t>
            </w:r>
          </w:p>
        </w:tc>
        <w:tc>
          <w:tcPr>
            <w:tcW w:w="160" w:type="dxa"/>
            <w:tcBorders>
              <w:top w:val="nil"/>
              <w:left w:val="nil"/>
              <w:bottom w:val="nil"/>
              <w:right w:val="nil"/>
            </w:tcBorders>
            <w:shd w:val="clear" w:color="000000" w:fill="FFFFFF"/>
            <w:noWrap/>
            <w:vAlign w:val="center"/>
            <w:hideMark/>
          </w:tcPr>
          <w:p w14:paraId="611125F6" w14:textId="77777777" w:rsidR="00E13F7F" w:rsidRPr="009F3259" w:rsidRDefault="00E13F7F" w:rsidP="00561C9C">
            <w:pPr>
              <w:spacing w:after="0" w:line="240" w:lineRule="auto"/>
              <w:rPr>
                <w:rFonts w:ascii="Arial" w:hAnsi="Arial" w:cs="Arial"/>
                <w:sz w:val="16"/>
                <w:szCs w:val="16"/>
                <w:lang w:eastAsia="pt-BR"/>
              </w:rPr>
            </w:pPr>
            <w:r w:rsidRPr="009F3259">
              <w:rPr>
                <w:rFonts w:ascii="Arial" w:hAnsi="Arial" w:cs="Arial"/>
                <w:sz w:val="16"/>
                <w:szCs w:val="16"/>
                <w:lang w:eastAsia="pt-BR"/>
              </w:rPr>
              <w:t> </w:t>
            </w:r>
          </w:p>
        </w:tc>
        <w:tc>
          <w:tcPr>
            <w:tcW w:w="1116" w:type="dxa"/>
            <w:tcBorders>
              <w:top w:val="nil"/>
              <w:left w:val="nil"/>
              <w:bottom w:val="nil"/>
              <w:right w:val="nil"/>
            </w:tcBorders>
            <w:shd w:val="clear" w:color="000000" w:fill="FFFFFF"/>
            <w:noWrap/>
            <w:vAlign w:val="center"/>
            <w:hideMark/>
          </w:tcPr>
          <w:p w14:paraId="69EA310C" w14:textId="77777777" w:rsidR="00E13F7F" w:rsidRPr="009F3259" w:rsidRDefault="00E13F7F" w:rsidP="00561C9C">
            <w:pPr>
              <w:spacing w:after="0" w:line="240" w:lineRule="auto"/>
              <w:jc w:val="center"/>
              <w:rPr>
                <w:rFonts w:ascii="Arial" w:hAnsi="Arial" w:cs="Arial"/>
                <w:sz w:val="16"/>
                <w:szCs w:val="16"/>
                <w:lang w:eastAsia="pt-BR"/>
              </w:rPr>
            </w:pPr>
            <w:r w:rsidRPr="009F3259">
              <w:rPr>
                <w:rFonts w:ascii="Arial" w:hAnsi="Arial" w:cs="Arial"/>
                <w:sz w:val="16"/>
                <w:szCs w:val="16"/>
                <w:lang w:eastAsia="pt-BR"/>
              </w:rPr>
              <w:t>120.17/2015</w:t>
            </w:r>
          </w:p>
        </w:tc>
        <w:tc>
          <w:tcPr>
            <w:tcW w:w="160" w:type="dxa"/>
            <w:tcBorders>
              <w:top w:val="nil"/>
              <w:left w:val="nil"/>
              <w:bottom w:val="nil"/>
              <w:right w:val="nil"/>
            </w:tcBorders>
            <w:shd w:val="clear" w:color="000000" w:fill="FFFFFF"/>
            <w:noWrap/>
            <w:vAlign w:val="center"/>
            <w:hideMark/>
          </w:tcPr>
          <w:p w14:paraId="58687BAA" w14:textId="77777777" w:rsidR="00E13F7F" w:rsidRPr="009F3259" w:rsidRDefault="00E13F7F" w:rsidP="00561C9C">
            <w:pPr>
              <w:spacing w:after="0" w:line="240" w:lineRule="auto"/>
              <w:rPr>
                <w:rFonts w:ascii="Arial" w:hAnsi="Arial" w:cs="Arial"/>
                <w:sz w:val="16"/>
                <w:szCs w:val="16"/>
                <w:lang w:eastAsia="pt-BR"/>
              </w:rPr>
            </w:pPr>
            <w:r w:rsidRPr="009F3259">
              <w:rPr>
                <w:rFonts w:ascii="Arial" w:hAnsi="Arial" w:cs="Arial"/>
                <w:sz w:val="16"/>
                <w:szCs w:val="16"/>
                <w:lang w:eastAsia="pt-BR"/>
              </w:rPr>
              <w:t> </w:t>
            </w:r>
          </w:p>
        </w:tc>
        <w:tc>
          <w:tcPr>
            <w:tcW w:w="964" w:type="dxa"/>
            <w:tcBorders>
              <w:top w:val="nil"/>
              <w:left w:val="nil"/>
              <w:bottom w:val="nil"/>
              <w:right w:val="nil"/>
            </w:tcBorders>
            <w:shd w:val="clear" w:color="000000" w:fill="FFFFFF"/>
            <w:noWrap/>
            <w:vAlign w:val="center"/>
            <w:hideMark/>
          </w:tcPr>
          <w:p w14:paraId="3B5D0E96" w14:textId="77777777" w:rsidR="00E13F7F" w:rsidRPr="009F3259" w:rsidRDefault="00E13F7F" w:rsidP="00561C9C">
            <w:pPr>
              <w:spacing w:after="0" w:line="240" w:lineRule="auto"/>
              <w:jc w:val="right"/>
              <w:rPr>
                <w:rFonts w:ascii="Arial" w:hAnsi="Arial" w:cs="Arial"/>
                <w:sz w:val="16"/>
                <w:szCs w:val="16"/>
                <w:lang w:eastAsia="pt-BR"/>
              </w:rPr>
            </w:pPr>
            <w:r w:rsidRPr="009F3259">
              <w:rPr>
                <w:rFonts w:ascii="Arial" w:hAnsi="Arial" w:cs="Arial"/>
                <w:sz w:val="16"/>
                <w:szCs w:val="16"/>
                <w:lang w:eastAsia="pt-BR"/>
              </w:rPr>
              <w:t>1.750.000</w:t>
            </w:r>
          </w:p>
        </w:tc>
        <w:tc>
          <w:tcPr>
            <w:tcW w:w="160" w:type="dxa"/>
            <w:tcBorders>
              <w:top w:val="nil"/>
              <w:left w:val="nil"/>
              <w:bottom w:val="nil"/>
              <w:right w:val="nil"/>
            </w:tcBorders>
            <w:shd w:val="clear" w:color="000000" w:fill="FFFFFF"/>
            <w:noWrap/>
            <w:vAlign w:val="center"/>
            <w:hideMark/>
          </w:tcPr>
          <w:p w14:paraId="7C05648F" w14:textId="77777777" w:rsidR="00E13F7F" w:rsidRPr="009F3259" w:rsidRDefault="00E13F7F" w:rsidP="00561C9C">
            <w:pPr>
              <w:spacing w:after="0" w:line="240" w:lineRule="auto"/>
              <w:rPr>
                <w:rFonts w:ascii="Arial" w:hAnsi="Arial" w:cs="Arial"/>
                <w:sz w:val="16"/>
                <w:szCs w:val="16"/>
                <w:lang w:eastAsia="pt-BR"/>
              </w:rPr>
            </w:pPr>
            <w:r w:rsidRPr="009F3259">
              <w:rPr>
                <w:rFonts w:ascii="Arial" w:hAnsi="Arial" w:cs="Arial"/>
                <w:sz w:val="16"/>
                <w:szCs w:val="16"/>
                <w:lang w:eastAsia="pt-BR"/>
              </w:rPr>
              <w:t> </w:t>
            </w:r>
          </w:p>
        </w:tc>
        <w:tc>
          <w:tcPr>
            <w:tcW w:w="1041" w:type="dxa"/>
            <w:tcBorders>
              <w:top w:val="nil"/>
              <w:left w:val="nil"/>
              <w:bottom w:val="nil"/>
              <w:right w:val="nil"/>
            </w:tcBorders>
            <w:shd w:val="clear" w:color="000000" w:fill="FFFFFF"/>
            <w:noWrap/>
            <w:vAlign w:val="center"/>
            <w:hideMark/>
          </w:tcPr>
          <w:p w14:paraId="75EFBA82" w14:textId="77777777" w:rsidR="00E13F7F" w:rsidRPr="009F3259" w:rsidRDefault="00E13F7F" w:rsidP="00561C9C">
            <w:pPr>
              <w:spacing w:after="0" w:line="240" w:lineRule="auto"/>
              <w:jc w:val="right"/>
              <w:rPr>
                <w:rFonts w:ascii="Arial" w:hAnsi="Arial" w:cs="Arial"/>
                <w:sz w:val="16"/>
                <w:szCs w:val="16"/>
                <w:lang w:eastAsia="pt-BR"/>
              </w:rPr>
            </w:pPr>
            <w:r w:rsidRPr="009F3259">
              <w:rPr>
                <w:rFonts w:ascii="Arial" w:hAnsi="Arial" w:cs="Arial"/>
                <w:sz w:val="16"/>
                <w:szCs w:val="16"/>
                <w:lang w:eastAsia="pt-BR"/>
              </w:rPr>
              <w:t>-</w:t>
            </w:r>
          </w:p>
        </w:tc>
        <w:tc>
          <w:tcPr>
            <w:tcW w:w="160" w:type="dxa"/>
            <w:tcBorders>
              <w:top w:val="nil"/>
              <w:left w:val="nil"/>
              <w:bottom w:val="nil"/>
              <w:right w:val="nil"/>
            </w:tcBorders>
            <w:shd w:val="clear" w:color="000000" w:fill="FFFFFF"/>
            <w:noWrap/>
            <w:vAlign w:val="center"/>
            <w:hideMark/>
          </w:tcPr>
          <w:p w14:paraId="08D2F11C" w14:textId="77777777" w:rsidR="00E13F7F" w:rsidRPr="009F3259" w:rsidRDefault="00E13F7F" w:rsidP="00561C9C">
            <w:pPr>
              <w:spacing w:after="0" w:line="240" w:lineRule="auto"/>
              <w:rPr>
                <w:rFonts w:ascii="Arial" w:hAnsi="Arial" w:cs="Arial"/>
                <w:sz w:val="16"/>
                <w:szCs w:val="16"/>
                <w:lang w:eastAsia="pt-BR"/>
              </w:rPr>
            </w:pPr>
            <w:r w:rsidRPr="009F3259">
              <w:rPr>
                <w:rFonts w:ascii="Arial" w:hAnsi="Arial" w:cs="Arial"/>
                <w:sz w:val="16"/>
                <w:szCs w:val="16"/>
                <w:lang w:eastAsia="pt-BR"/>
              </w:rPr>
              <w:t> </w:t>
            </w:r>
          </w:p>
        </w:tc>
        <w:tc>
          <w:tcPr>
            <w:tcW w:w="1489" w:type="dxa"/>
            <w:tcBorders>
              <w:top w:val="nil"/>
              <w:left w:val="nil"/>
              <w:bottom w:val="nil"/>
              <w:right w:val="nil"/>
            </w:tcBorders>
            <w:shd w:val="clear" w:color="000000" w:fill="FFFFFF"/>
            <w:noWrap/>
            <w:vAlign w:val="center"/>
            <w:hideMark/>
          </w:tcPr>
          <w:p w14:paraId="1F787798" w14:textId="77777777" w:rsidR="00E13F7F" w:rsidRPr="009F3259" w:rsidRDefault="00E13F7F" w:rsidP="00561C9C">
            <w:pPr>
              <w:spacing w:after="0" w:line="240" w:lineRule="auto"/>
              <w:jc w:val="right"/>
              <w:rPr>
                <w:rFonts w:ascii="Arial" w:hAnsi="Arial" w:cs="Arial"/>
                <w:sz w:val="16"/>
                <w:szCs w:val="16"/>
                <w:lang w:eastAsia="pt-BR"/>
              </w:rPr>
            </w:pPr>
            <w:r w:rsidRPr="009F3259">
              <w:rPr>
                <w:rFonts w:ascii="Arial" w:hAnsi="Arial" w:cs="Arial"/>
                <w:sz w:val="16"/>
                <w:szCs w:val="16"/>
                <w:lang w:eastAsia="pt-BR"/>
              </w:rPr>
              <w:t>-</w:t>
            </w:r>
          </w:p>
        </w:tc>
        <w:tc>
          <w:tcPr>
            <w:tcW w:w="160" w:type="dxa"/>
            <w:tcBorders>
              <w:top w:val="nil"/>
              <w:left w:val="nil"/>
              <w:bottom w:val="nil"/>
              <w:right w:val="nil"/>
            </w:tcBorders>
            <w:shd w:val="clear" w:color="000000" w:fill="FFFFFF"/>
            <w:noWrap/>
            <w:vAlign w:val="center"/>
            <w:hideMark/>
          </w:tcPr>
          <w:p w14:paraId="6B90D370" w14:textId="77777777" w:rsidR="00E13F7F" w:rsidRPr="009F3259" w:rsidRDefault="00E13F7F" w:rsidP="00561C9C">
            <w:pPr>
              <w:spacing w:after="0" w:line="240" w:lineRule="auto"/>
              <w:jc w:val="right"/>
              <w:rPr>
                <w:rFonts w:ascii="Arial" w:hAnsi="Arial" w:cs="Arial"/>
                <w:sz w:val="16"/>
                <w:szCs w:val="16"/>
                <w:lang w:eastAsia="pt-BR"/>
              </w:rPr>
            </w:pPr>
            <w:r w:rsidRPr="009F3259">
              <w:rPr>
                <w:rFonts w:ascii="Arial" w:hAnsi="Arial" w:cs="Arial"/>
                <w:sz w:val="16"/>
                <w:szCs w:val="16"/>
                <w:lang w:eastAsia="pt-BR"/>
              </w:rPr>
              <w:t> </w:t>
            </w:r>
          </w:p>
        </w:tc>
        <w:tc>
          <w:tcPr>
            <w:tcW w:w="863" w:type="dxa"/>
            <w:tcBorders>
              <w:top w:val="nil"/>
              <w:left w:val="nil"/>
              <w:bottom w:val="nil"/>
              <w:right w:val="nil"/>
            </w:tcBorders>
            <w:shd w:val="clear" w:color="000000" w:fill="FFFFFF"/>
            <w:vAlign w:val="center"/>
            <w:hideMark/>
          </w:tcPr>
          <w:p w14:paraId="2E0C6BFF" w14:textId="77777777" w:rsidR="00E13F7F" w:rsidRPr="00A3053E" w:rsidRDefault="00E13F7F" w:rsidP="00561C9C">
            <w:pPr>
              <w:spacing w:after="0" w:line="240" w:lineRule="auto"/>
              <w:jc w:val="right"/>
              <w:rPr>
                <w:rFonts w:ascii="Arial" w:hAnsi="Arial" w:cs="Arial"/>
                <w:sz w:val="16"/>
                <w:szCs w:val="16"/>
                <w:lang w:eastAsia="pt-BR"/>
              </w:rPr>
            </w:pPr>
          </w:p>
          <w:p w14:paraId="2D97D64D" w14:textId="77777777" w:rsidR="00E13F7F" w:rsidRPr="00A3053E" w:rsidRDefault="00E13F7F" w:rsidP="00561C9C">
            <w:pPr>
              <w:spacing w:after="0" w:line="240" w:lineRule="auto"/>
              <w:jc w:val="right"/>
              <w:rPr>
                <w:rFonts w:ascii="Arial" w:hAnsi="Arial" w:cs="Arial"/>
                <w:sz w:val="16"/>
                <w:szCs w:val="16"/>
                <w:lang w:eastAsia="pt-BR"/>
              </w:rPr>
            </w:pPr>
            <w:r w:rsidRPr="00A3053E">
              <w:rPr>
                <w:rFonts w:ascii="Arial" w:hAnsi="Arial" w:cs="Arial"/>
                <w:sz w:val="16"/>
                <w:szCs w:val="16"/>
                <w:lang w:eastAsia="pt-BR"/>
              </w:rPr>
              <w:t>150.608</w:t>
            </w:r>
          </w:p>
        </w:tc>
        <w:tc>
          <w:tcPr>
            <w:tcW w:w="160" w:type="dxa"/>
            <w:tcBorders>
              <w:top w:val="nil"/>
              <w:left w:val="nil"/>
              <w:bottom w:val="nil"/>
              <w:right w:val="nil"/>
            </w:tcBorders>
            <w:shd w:val="clear" w:color="000000" w:fill="FFFFFF"/>
            <w:vAlign w:val="center"/>
            <w:hideMark/>
          </w:tcPr>
          <w:p w14:paraId="35051872" w14:textId="77777777" w:rsidR="00E13F7F" w:rsidRPr="009F3259" w:rsidRDefault="00E13F7F" w:rsidP="00561C9C">
            <w:pPr>
              <w:spacing w:after="0" w:line="240" w:lineRule="auto"/>
              <w:rPr>
                <w:rFonts w:ascii="Arial" w:hAnsi="Arial" w:cs="Arial"/>
                <w:sz w:val="16"/>
                <w:szCs w:val="16"/>
                <w:lang w:eastAsia="pt-BR"/>
              </w:rPr>
            </w:pPr>
            <w:r w:rsidRPr="009F3259">
              <w:rPr>
                <w:rFonts w:ascii="Arial" w:hAnsi="Arial" w:cs="Arial"/>
                <w:sz w:val="16"/>
                <w:szCs w:val="16"/>
                <w:lang w:eastAsia="pt-BR"/>
              </w:rPr>
              <w:t> </w:t>
            </w:r>
          </w:p>
        </w:tc>
        <w:tc>
          <w:tcPr>
            <w:tcW w:w="1363" w:type="dxa"/>
            <w:tcBorders>
              <w:top w:val="nil"/>
              <w:left w:val="nil"/>
              <w:bottom w:val="nil"/>
              <w:right w:val="nil"/>
            </w:tcBorders>
            <w:shd w:val="clear" w:color="000000" w:fill="FFFFFF"/>
            <w:vAlign w:val="center"/>
            <w:hideMark/>
          </w:tcPr>
          <w:p w14:paraId="1F87AA67" w14:textId="77777777" w:rsidR="00E13F7F" w:rsidRPr="009F3259" w:rsidRDefault="00E13F7F" w:rsidP="00561C9C">
            <w:pPr>
              <w:spacing w:after="0" w:line="240" w:lineRule="auto"/>
              <w:jc w:val="right"/>
              <w:rPr>
                <w:rFonts w:ascii="Arial" w:hAnsi="Arial" w:cs="Arial"/>
                <w:sz w:val="16"/>
                <w:szCs w:val="16"/>
                <w:lang w:eastAsia="pt-BR"/>
              </w:rPr>
            </w:pPr>
          </w:p>
          <w:p w14:paraId="32A0F4DB" w14:textId="77777777" w:rsidR="00E13F7F" w:rsidRPr="009F3259" w:rsidRDefault="00E13F7F" w:rsidP="00561C9C">
            <w:pPr>
              <w:spacing w:after="0" w:line="240" w:lineRule="auto"/>
              <w:jc w:val="right"/>
              <w:rPr>
                <w:rFonts w:ascii="Arial" w:hAnsi="Arial" w:cs="Arial"/>
                <w:sz w:val="16"/>
                <w:szCs w:val="16"/>
                <w:lang w:eastAsia="pt-BR"/>
              </w:rPr>
            </w:pPr>
            <w:r w:rsidRPr="009F3259">
              <w:rPr>
                <w:rFonts w:ascii="Arial" w:hAnsi="Arial" w:cs="Arial"/>
                <w:sz w:val="16"/>
                <w:szCs w:val="16"/>
                <w:lang w:eastAsia="pt-BR"/>
              </w:rPr>
              <w:t>115.448</w:t>
            </w:r>
          </w:p>
        </w:tc>
      </w:tr>
      <w:tr w:rsidR="00E13F7F" w:rsidRPr="009F3259" w14:paraId="17650503" w14:textId="77777777" w:rsidTr="00FB66E8">
        <w:trPr>
          <w:trHeight w:val="170"/>
        </w:trPr>
        <w:tc>
          <w:tcPr>
            <w:tcW w:w="1985" w:type="dxa"/>
            <w:tcBorders>
              <w:top w:val="nil"/>
              <w:left w:val="nil"/>
              <w:bottom w:val="single" w:sz="4" w:space="0" w:color="auto"/>
              <w:right w:val="nil"/>
            </w:tcBorders>
            <w:shd w:val="clear" w:color="000000" w:fill="FFFFFF"/>
            <w:noWrap/>
            <w:vAlign w:val="center"/>
          </w:tcPr>
          <w:p w14:paraId="5F967062" w14:textId="77777777" w:rsidR="00E13F7F" w:rsidRPr="009F3259" w:rsidRDefault="00E13F7F" w:rsidP="00561C9C">
            <w:pPr>
              <w:spacing w:after="0" w:line="240" w:lineRule="auto"/>
              <w:rPr>
                <w:rFonts w:ascii="Arial" w:hAnsi="Arial" w:cs="Arial"/>
                <w:sz w:val="16"/>
                <w:szCs w:val="16"/>
                <w:lang w:eastAsia="pt-BR"/>
              </w:rPr>
            </w:pPr>
            <w:r w:rsidRPr="009F3259">
              <w:rPr>
                <w:rFonts w:ascii="Arial" w:hAnsi="Arial" w:cs="Arial"/>
                <w:sz w:val="16"/>
                <w:szCs w:val="16"/>
                <w:lang w:eastAsia="pt-BR"/>
              </w:rPr>
              <w:t xml:space="preserve">EBCT - Empresa Brasileira de Correios e </w:t>
            </w:r>
            <w:proofErr w:type="spellStart"/>
            <w:r w:rsidRPr="009F3259">
              <w:rPr>
                <w:rFonts w:ascii="Arial" w:hAnsi="Arial" w:cs="Arial"/>
                <w:sz w:val="16"/>
                <w:szCs w:val="16"/>
                <w:lang w:eastAsia="pt-BR"/>
              </w:rPr>
              <w:t>Telegrafos</w:t>
            </w:r>
            <w:proofErr w:type="spellEnd"/>
          </w:p>
        </w:tc>
        <w:tc>
          <w:tcPr>
            <w:tcW w:w="160" w:type="dxa"/>
            <w:tcBorders>
              <w:top w:val="nil"/>
              <w:left w:val="nil"/>
              <w:bottom w:val="nil"/>
              <w:right w:val="nil"/>
            </w:tcBorders>
            <w:shd w:val="clear" w:color="000000" w:fill="FFFFFF"/>
            <w:noWrap/>
            <w:vAlign w:val="center"/>
          </w:tcPr>
          <w:p w14:paraId="29625744" w14:textId="77777777" w:rsidR="00E13F7F" w:rsidRPr="009F3259" w:rsidRDefault="00E13F7F" w:rsidP="00561C9C">
            <w:pPr>
              <w:spacing w:after="0" w:line="240" w:lineRule="auto"/>
              <w:rPr>
                <w:rFonts w:ascii="Arial" w:hAnsi="Arial" w:cs="Arial"/>
                <w:sz w:val="16"/>
                <w:szCs w:val="16"/>
                <w:lang w:eastAsia="pt-BR"/>
              </w:rPr>
            </w:pPr>
          </w:p>
        </w:tc>
        <w:tc>
          <w:tcPr>
            <w:tcW w:w="1116" w:type="dxa"/>
            <w:tcBorders>
              <w:top w:val="nil"/>
              <w:left w:val="nil"/>
              <w:bottom w:val="single" w:sz="4" w:space="0" w:color="auto"/>
              <w:right w:val="nil"/>
            </w:tcBorders>
            <w:shd w:val="clear" w:color="000000" w:fill="FFFFFF"/>
            <w:noWrap/>
            <w:vAlign w:val="center"/>
          </w:tcPr>
          <w:p w14:paraId="3CBA8240" w14:textId="77777777" w:rsidR="00E13F7F" w:rsidRPr="009F3259" w:rsidRDefault="00E13F7F" w:rsidP="00561C9C">
            <w:pPr>
              <w:spacing w:after="0" w:line="240" w:lineRule="auto"/>
              <w:jc w:val="center"/>
              <w:rPr>
                <w:rFonts w:ascii="Arial" w:hAnsi="Arial" w:cs="Arial"/>
                <w:sz w:val="16"/>
                <w:szCs w:val="16"/>
                <w:lang w:eastAsia="pt-BR"/>
              </w:rPr>
            </w:pPr>
            <w:r w:rsidRPr="009F3259">
              <w:rPr>
                <w:rFonts w:ascii="Arial" w:hAnsi="Arial" w:cs="Arial"/>
                <w:sz w:val="16"/>
                <w:szCs w:val="16"/>
                <w:lang w:eastAsia="pt-BR"/>
              </w:rPr>
              <w:t>120.17/17-1</w:t>
            </w:r>
          </w:p>
        </w:tc>
        <w:tc>
          <w:tcPr>
            <w:tcW w:w="160" w:type="dxa"/>
            <w:tcBorders>
              <w:top w:val="nil"/>
              <w:left w:val="nil"/>
              <w:bottom w:val="nil"/>
              <w:right w:val="nil"/>
            </w:tcBorders>
            <w:shd w:val="clear" w:color="000000" w:fill="FFFFFF"/>
            <w:noWrap/>
            <w:vAlign w:val="center"/>
          </w:tcPr>
          <w:p w14:paraId="5A23B414" w14:textId="77777777" w:rsidR="00E13F7F" w:rsidRPr="009F3259" w:rsidRDefault="00E13F7F" w:rsidP="00561C9C">
            <w:pPr>
              <w:spacing w:after="0" w:line="240" w:lineRule="auto"/>
              <w:rPr>
                <w:rFonts w:ascii="Arial" w:hAnsi="Arial" w:cs="Arial"/>
                <w:sz w:val="16"/>
                <w:szCs w:val="16"/>
                <w:lang w:eastAsia="pt-BR"/>
              </w:rPr>
            </w:pPr>
            <w:r w:rsidRPr="009F3259">
              <w:rPr>
                <w:rFonts w:ascii="Arial" w:hAnsi="Arial" w:cs="Arial"/>
                <w:sz w:val="16"/>
                <w:szCs w:val="16"/>
                <w:lang w:eastAsia="pt-BR"/>
              </w:rPr>
              <w:t> </w:t>
            </w:r>
          </w:p>
        </w:tc>
        <w:tc>
          <w:tcPr>
            <w:tcW w:w="964" w:type="dxa"/>
            <w:tcBorders>
              <w:top w:val="nil"/>
              <w:left w:val="nil"/>
              <w:bottom w:val="single" w:sz="4" w:space="0" w:color="auto"/>
              <w:right w:val="nil"/>
            </w:tcBorders>
            <w:shd w:val="clear" w:color="000000" w:fill="FFFFFF"/>
            <w:noWrap/>
            <w:vAlign w:val="center"/>
          </w:tcPr>
          <w:p w14:paraId="26C05383" w14:textId="77777777" w:rsidR="00E13F7F" w:rsidRPr="009F3259" w:rsidRDefault="00E13F7F" w:rsidP="00561C9C">
            <w:pPr>
              <w:spacing w:after="0" w:line="240" w:lineRule="auto"/>
              <w:jc w:val="right"/>
              <w:rPr>
                <w:rFonts w:ascii="Arial" w:hAnsi="Arial" w:cs="Arial"/>
                <w:sz w:val="16"/>
                <w:szCs w:val="16"/>
                <w:lang w:eastAsia="pt-BR"/>
              </w:rPr>
            </w:pPr>
            <w:r w:rsidRPr="009F3259">
              <w:rPr>
                <w:rFonts w:ascii="Arial" w:hAnsi="Arial" w:cs="Arial"/>
                <w:sz w:val="16"/>
                <w:szCs w:val="16"/>
                <w:lang w:eastAsia="pt-BR"/>
              </w:rPr>
              <w:t>30.000</w:t>
            </w:r>
          </w:p>
        </w:tc>
        <w:tc>
          <w:tcPr>
            <w:tcW w:w="160" w:type="dxa"/>
            <w:tcBorders>
              <w:top w:val="nil"/>
              <w:left w:val="nil"/>
              <w:bottom w:val="nil"/>
              <w:right w:val="nil"/>
            </w:tcBorders>
            <w:shd w:val="clear" w:color="000000" w:fill="FFFFFF"/>
            <w:noWrap/>
            <w:vAlign w:val="center"/>
          </w:tcPr>
          <w:p w14:paraId="3B507FD0" w14:textId="77777777" w:rsidR="00E13F7F" w:rsidRPr="009F3259" w:rsidRDefault="00E13F7F" w:rsidP="00561C9C">
            <w:pPr>
              <w:spacing w:after="0" w:line="240" w:lineRule="auto"/>
              <w:rPr>
                <w:rFonts w:ascii="Arial" w:hAnsi="Arial" w:cs="Arial"/>
                <w:sz w:val="16"/>
                <w:szCs w:val="16"/>
                <w:lang w:eastAsia="pt-BR"/>
              </w:rPr>
            </w:pPr>
            <w:r w:rsidRPr="009F3259">
              <w:rPr>
                <w:rFonts w:ascii="Arial" w:hAnsi="Arial" w:cs="Arial"/>
                <w:sz w:val="16"/>
                <w:szCs w:val="16"/>
                <w:lang w:eastAsia="pt-BR"/>
              </w:rPr>
              <w:t> </w:t>
            </w:r>
          </w:p>
        </w:tc>
        <w:tc>
          <w:tcPr>
            <w:tcW w:w="1041" w:type="dxa"/>
            <w:tcBorders>
              <w:top w:val="nil"/>
              <w:left w:val="nil"/>
              <w:bottom w:val="single" w:sz="4" w:space="0" w:color="auto"/>
              <w:right w:val="nil"/>
            </w:tcBorders>
            <w:shd w:val="clear" w:color="000000" w:fill="FFFFFF"/>
            <w:noWrap/>
            <w:vAlign w:val="center"/>
          </w:tcPr>
          <w:p w14:paraId="1A442362" w14:textId="77777777" w:rsidR="00E13F7F" w:rsidRPr="009F3259" w:rsidRDefault="00E13F7F" w:rsidP="00561C9C">
            <w:pPr>
              <w:spacing w:after="0" w:line="240" w:lineRule="auto"/>
              <w:jc w:val="right"/>
              <w:rPr>
                <w:rFonts w:ascii="Arial" w:hAnsi="Arial" w:cs="Arial"/>
                <w:sz w:val="16"/>
                <w:szCs w:val="16"/>
                <w:lang w:eastAsia="pt-BR"/>
              </w:rPr>
            </w:pPr>
            <w:r w:rsidRPr="009F3259">
              <w:rPr>
                <w:rFonts w:ascii="Arial" w:hAnsi="Arial" w:cs="Arial"/>
                <w:sz w:val="16"/>
                <w:szCs w:val="16"/>
                <w:lang w:eastAsia="pt-BR"/>
              </w:rPr>
              <w:t>-</w:t>
            </w:r>
          </w:p>
        </w:tc>
        <w:tc>
          <w:tcPr>
            <w:tcW w:w="160" w:type="dxa"/>
            <w:tcBorders>
              <w:top w:val="nil"/>
              <w:left w:val="nil"/>
              <w:bottom w:val="nil"/>
              <w:right w:val="nil"/>
            </w:tcBorders>
            <w:shd w:val="clear" w:color="000000" w:fill="FFFFFF"/>
            <w:noWrap/>
            <w:vAlign w:val="center"/>
          </w:tcPr>
          <w:p w14:paraId="430E31C1" w14:textId="77777777" w:rsidR="00E13F7F" w:rsidRPr="009F3259" w:rsidRDefault="00E13F7F" w:rsidP="00561C9C">
            <w:pPr>
              <w:spacing w:after="0" w:line="240" w:lineRule="auto"/>
              <w:rPr>
                <w:rFonts w:ascii="Arial" w:hAnsi="Arial" w:cs="Arial"/>
                <w:sz w:val="16"/>
                <w:szCs w:val="16"/>
                <w:lang w:eastAsia="pt-BR"/>
              </w:rPr>
            </w:pPr>
            <w:r w:rsidRPr="009F3259">
              <w:rPr>
                <w:rFonts w:ascii="Arial" w:hAnsi="Arial" w:cs="Arial"/>
                <w:sz w:val="16"/>
                <w:szCs w:val="16"/>
                <w:lang w:eastAsia="pt-BR"/>
              </w:rPr>
              <w:t> </w:t>
            </w:r>
          </w:p>
        </w:tc>
        <w:tc>
          <w:tcPr>
            <w:tcW w:w="1489" w:type="dxa"/>
            <w:tcBorders>
              <w:top w:val="nil"/>
              <w:left w:val="nil"/>
              <w:bottom w:val="single" w:sz="4" w:space="0" w:color="auto"/>
              <w:right w:val="nil"/>
            </w:tcBorders>
            <w:shd w:val="clear" w:color="000000" w:fill="FFFFFF"/>
            <w:noWrap/>
            <w:vAlign w:val="center"/>
          </w:tcPr>
          <w:p w14:paraId="12979A13" w14:textId="77777777" w:rsidR="00E13F7F" w:rsidRPr="009F3259" w:rsidRDefault="00E13F7F" w:rsidP="00561C9C">
            <w:pPr>
              <w:spacing w:after="0" w:line="240" w:lineRule="auto"/>
              <w:jc w:val="right"/>
              <w:rPr>
                <w:rFonts w:ascii="Arial" w:hAnsi="Arial" w:cs="Arial"/>
                <w:sz w:val="16"/>
                <w:szCs w:val="16"/>
                <w:lang w:eastAsia="pt-BR"/>
              </w:rPr>
            </w:pPr>
            <w:r w:rsidRPr="009F3259">
              <w:rPr>
                <w:rFonts w:ascii="Arial" w:hAnsi="Arial" w:cs="Arial"/>
                <w:sz w:val="16"/>
                <w:szCs w:val="16"/>
                <w:lang w:eastAsia="pt-BR"/>
              </w:rPr>
              <w:t>-</w:t>
            </w:r>
          </w:p>
        </w:tc>
        <w:tc>
          <w:tcPr>
            <w:tcW w:w="160" w:type="dxa"/>
            <w:tcBorders>
              <w:top w:val="nil"/>
              <w:left w:val="nil"/>
              <w:bottom w:val="nil"/>
              <w:right w:val="nil"/>
            </w:tcBorders>
            <w:shd w:val="clear" w:color="000000" w:fill="FFFFFF"/>
            <w:noWrap/>
            <w:vAlign w:val="center"/>
          </w:tcPr>
          <w:p w14:paraId="5CFE8006" w14:textId="77777777" w:rsidR="00E13F7F" w:rsidRPr="009F3259" w:rsidRDefault="00E13F7F" w:rsidP="00561C9C">
            <w:pPr>
              <w:spacing w:after="0" w:line="240" w:lineRule="auto"/>
              <w:jc w:val="right"/>
              <w:rPr>
                <w:rFonts w:ascii="Arial" w:hAnsi="Arial" w:cs="Arial"/>
                <w:sz w:val="16"/>
                <w:szCs w:val="16"/>
                <w:lang w:eastAsia="pt-BR"/>
              </w:rPr>
            </w:pPr>
            <w:r w:rsidRPr="009F3259">
              <w:rPr>
                <w:rFonts w:ascii="Arial" w:hAnsi="Arial" w:cs="Arial"/>
                <w:sz w:val="16"/>
                <w:szCs w:val="16"/>
                <w:lang w:eastAsia="pt-BR"/>
              </w:rPr>
              <w:t> </w:t>
            </w:r>
          </w:p>
        </w:tc>
        <w:tc>
          <w:tcPr>
            <w:tcW w:w="863" w:type="dxa"/>
            <w:tcBorders>
              <w:top w:val="nil"/>
              <w:left w:val="nil"/>
              <w:bottom w:val="single" w:sz="4" w:space="0" w:color="auto"/>
              <w:right w:val="nil"/>
            </w:tcBorders>
            <w:shd w:val="clear" w:color="000000" w:fill="FFFFFF"/>
            <w:vAlign w:val="center"/>
          </w:tcPr>
          <w:p w14:paraId="2A825E11" w14:textId="77777777" w:rsidR="00E13F7F" w:rsidRPr="00A3053E" w:rsidRDefault="00E13F7F" w:rsidP="00561C9C">
            <w:pPr>
              <w:spacing w:after="0" w:line="240" w:lineRule="auto"/>
              <w:jc w:val="right"/>
              <w:rPr>
                <w:rFonts w:ascii="Arial" w:hAnsi="Arial" w:cs="Arial"/>
                <w:sz w:val="16"/>
                <w:szCs w:val="16"/>
                <w:lang w:eastAsia="pt-BR"/>
              </w:rPr>
            </w:pPr>
            <w:r w:rsidRPr="00A3053E">
              <w:rPr>
                <w:rFonts w:ascii="Arial" w:hAnsi="Arial" w:cs="Arial"/>
                <w:sz w:val="16"/>
                <w:szCs w:val="16"/>
                <w:lang w:eastAsia="pt-BR"/>
              </w:rPr>
              <w:t>8.044</w:t>
            </w:r>
          </w:p>
        </w:tc>
        <w:tc>
          <w:tcPr>
            <w:tcW w:w="160" w:type="dxa"/>
            <w:tcBorders>
              <w:top w:val="nil"/>
              <w:left w:val="nil"/>
              <w:bottom w:val="nil"/>
              <w:right w:val="nil"/>
            </w:tcBorders>
            <w:shd w:val="clear" w:color="000000" w:fill="FFFFFF"/>
            <w:vAlign w:val="center"/>
          </w:tcPr>
          <w:p w14:paraId="665F7DA0" w14:textId="77777777" w:rsidR="00E13F7F" w:rsidRPr="009F3259" w:rsidRDefault="00E13F7F" w:rsidP="00561C9C">
            <w:pPr>
              <w:spacing w:after="0" w:line="240" w:lineRule="auto"/>
              <w:rPr>
                <w:rFonts w:ascii="Arial" w:hAnsi="Arial" w:cs="Arial"/>
                <w:sz w:val="16"/>
                <w:szCs w:val="16"/>
                <w:lang w:eastAsia="pt-BR"/>
              </w:rPr>
            </w:pPr>
          </w:p>
        </w:tc>
        <w:tc>
          <w:tcPr>
            <w:tcW w:w="1363" w:type="dxa"/>
            <w:tcBorders>
              <w:top w:val="nil"/>
              <w:left w:val="nil"/>
              <w:bottom w:val="single" w:sz="4" w:space="0" w:color="auto"/>
              <w:right w:val="nil"/>
            </w:tcBorders>
            <w:shd w:val="clear" w:color="000000" w:fill="FFFFFF"/>
            <w:vAlign w:val="center"/>
          </w:tcPr>
          <w:p w14:paraId="78635FF4" w14:textId="77777777" w:rsidR="00E13F7F" w:rsidRPr="009F3259" w:rsidRDefault="00E13F7F" w:rsidP="00561C9C">
            <w:pPr>
              <w:spacing w:after="0" w:line="240" w:lineRule="auto"/>
              <w:jc w:val="right"/>
              <w:rPr>
                <w:rFonts w:ascii="Arial" w:hAnsi="Arial" w:cs="Arial"/>
                <w:sz w:val="16"/>
                <w:szCs w:val="16"/>
                <w:lang w:eastAsia="pt-BR"/>
              </w:rPr>
            </w:pPr>
            <w:r w:rsidRPr="009F3259">
              <w:rPr>
                <w:rFonts w:ascii="Arial" w:hAnsi="Arial" w:cs="Arial"/>
                <w:sz w:val="16"/>
                <w:szCs w:val="16"/>
                <w:lang w:eastAsia="pt-BR"/>
              </w:rPr>
              <w:t>4.942</w:t>
            </w:r>
          </w:p>
        </w:tc>
      </w:tr>
      <w:tr w:rsidR="00E13F7F" w:rsidRPr="009F3259" w14:paraId="1715CE10" w14:textId="77777777" w:rsidTr="00FB66E8">
        <w:trPr>
          <w:trHeight w:val="170"/>
        </w:trPr>
        <w:tc>
          <w:tcPr>
            <w:tcW w:w="1985" w:type="dxa"/>
            <w:tcBorders>
              <w:top w:val="single" w:sz="4" w:space="0" w:color="auto"/>
              <w:left w:val="nil"/>
              <w:bottom w:val="nil"/>
              <w:right w:val="nil"/>
            </w:tcBorders>
            <w:shd w:val="clear" w:color="000000" w:fill="FFFFFF"/>
            <w:noWrap/>
            <w:vAlign w:val="center"/>
          </w:tcPr>
          <w:p w14:paraId="197DF0D3" w14:textId="77777777" w:rsidR="00E13F7F" w:rsidRPr="009F3259" w:rsidRDefault="00E13F7F" w:rsidP="00561C9C">
            <w:pPr>
              <w:spacing w:after="0" w:line="240" w:lineRule="auto"/>
              <w:rPr>
                <w:rFonts w:ascii="Arial" w:hAnsi="Arial" w:cs="Arial"/>
                <w:b/>
                <w:bCs/>
                <w:sz w:val="16"/>
                <w:szCs w:val="16"/>
                <w:highlight w:val="yellow"/>
                <w:lang w:eastAsia="pt-BR"/>
              </w:rPr>
            </w:pPr>
            <w:r w:rsidRPr="009F3259">
              <w:rPr>
                <w:rFonts w:ascii="Arial" w:hAnsi="Arial" w:cs="Arial"/>
                <w:b/>
                <w:bCs/>
                <w:sz w:val="16"/>
                <w:szCs w:val="16"/>
                <w:lang w:eastAsia="pt-BR"/>
              </w:rPr>
              <w:t>Total</w:t>
            </w:r>
          </w:p>
        </w:tc>
        <w:tc>
          <w:tcPr>
            <w:tcW w:w="160" w:type="dxa"/>
            <w:tcBorders>
              <w:top w:val="nil"/>
              <w:left w:val="nil"/>
              <w:bottom w:val="nil"/>
              <w:right w:val="nil"/>
            </w:tcBorders>
            <w:shd w:val="clear" w:color="000000" w:fill="FFFFFF"/>
            <w:noWrap/>
            <w:vAlign w:val="center"/>
          </w:tcPr>
          <w:p w14:paraId="0F8C92FD" w14:textId="77777777" w:rsidR="00E13F7F" w:rsidRPr="009F3259" w:rsidRDefault="00E13F7F" w:rsidP="00561C9C">
            <w:pPr>
              <w:spacing w:after="0" w:line="240" w:lineRule="auto"/>
              <w:rPr>
                <w:rFonts w:ascii="Arial" w:hAnsi="Arial" w:cs="Arial"/>
                <w:sz w:val="16"/>
                <w:szCs w:val="16"/>
                <w:highlight w:val="yellow"/>
                <w:lang w:eastAsia="pt-BR"/>
              </w:rPr>
            </w:pPr>
          </w:p>
        </w:tc>
        <w:tc>
          <w:tcPr>
            <w:tcW w:w="1116" w:type="dxa"/>
            <w:tcBorders>
              <w:top w:val="single" w:sz="4" w:space="0" w:color="auto"/>
              <w:left w:val="nil"/>
              <w:bottom w:val="nil"/>
              <w:right w:val="nil"/>
            </w:tcBorders>
            <w:shd w:val="clear" w:color="000000" w:fill="FFFFFF"/>
            <w:noWrap/>
            <w:vAlign w:val="center"/>
          </w:tcPr>
          <w:p w14:paraId="1EEFC090" w14:textId="77777777" w:rsidR="00E13F7F" w:rsidRPr="009F3259" w:rsidRDefault="00E13F7F" w:rsidP="00561C9C">
            <w:pPr>
              <w:spacing w:after="0" w:line="240" w:lineRule="auto"/>
              <w:rPr>
                <w:rFonts w:ascii="Arial" w:hAnsi="Arial" w:cs="Arial"/>
                <w:sz w:val="16"/>
                <w:szCs w:val="16"/>
                <w:highlight w:val="yellow"/>
                <w:lang w:eastAsia="pt-BR"/>
              </w:rPr>
            </w:pPr>
          </w:p>
        </w:tc>
        <w:tc>
          <w:tcPr>
            <w:tcW w:w="160" w:type="dxa"/>
            <w:tcBorders>
              <w:top w:val="nil"/>
              <w:left w:val="nil"/>
              <w:bottom w:val="nil"/>
              <w:right w:val="nil"/>
            </w:tcBorders>
            <w:shd w:val="clear" w:color="000000" w:fill="FFFFFF"/>
            <w:noWrap/>
            <w:vAlign w:val="center"/>
          </w:tcPr>
          <w:p w14:paraId="6EBB272E" w14:textId="77777777" w:rsidR="00E13F7F" w:rsidRPr="009F3259" w:rsidRDefault="00E13F7F" w:rsidP="00561C9C">
            <w:pPr>
              <w:spacing w:after="0" w:line="240" w:lineRule="auto"/>
              <w:rPr>
                <w:rFonts w:ascii="Arial" w:hAnsi="Arial" w:cs="Arial"/>
                <w:sz w:val="16"/>
                <w:szCs w:val="16"/>
                <w:highlight w:val="yellow"/>
                <w:lang w:eastAsia="pt-BR"/>
              </w:rPr>
            </w:pPr>
          </w:p>
        </w:tc>
        <w:tc>
          <w:tcPr>
            <w:tcW w:w="964" w:type="dxa"/>
            <w:tcBorders>
              <w:top w:val="single" w:sz="4" w:space="0" w:color="auto"/>
              <w:left w:val="nil"/>
              <w:bottom w:val="nil"/>
              <w:right w:val="nil"/>
            </w:tcBorders>
            <w:shd w:val="clear" w:color="000000" w:fill="FFFFFF"/>
            <w:noWrap/>
            <w:vAlign w:val="center"/>
          </w:tcPr>
          <w:p w14:paraId="1CDB0BDF" w14:textId="77777777" w:rsidR="00E13F7F" w:rsidRPr="009F3259" w:rsidRDefault="00E13F7F" w:rsidP="00561C9C">
            <w:pPr>
              <w:spacing w:after="0" w:line="240" w:lineRule="auto"/>
              <w:jc w:val="right"/>
              <w:rPr>
                <w:rFonts w:ascii="Arial" w:hAnsi="Arial" w:cs="Arial"/>
                <w:b/>
                <w:bCs/>
                <w:sz w:val="16"/>
                <w:szCs w:val="16"/>
                <w:lang w:eastAsia="pt-BR"/>
              </w:rPr>
            </w:pPr>
            <w:r>
              <w:rPr>
                <w:rFonts w:ascii="Arial" w:hAnsi="Arial" w:cs="Arial"/>
                <w:b/>
                <w:bCs/>
                <w:sz w:val="16"/>
                <w:szCs w:val="16"/>
                <w:lang w:eastAsia="pt-BR"/>
              </w:rPr>
              <w:t>1.780</w:t>
            </w:r>
            <w:r w:rsidRPr="009F3259">
              <w:rPr>
                <w:rFonts w:ascii="Arial" w:hAnsi="Arial" w:cs="Arial"/>
                <w:b/>
                <w:bCs/>
                <w:sz w:val="16"/>
                <w:szCs w:val="16"/>
                <w:lang w:eastAsia="pt-BR"/>
              </w:rPr>
              <w:t>.000</w:t>
            </w:r>
          </w:p>
        </w:tc>
        <w:tc>
          <w:tcPr>
            <w:tcW w:w="160" w:type="dxa"/>
            <w:tcBorders>
              <w:top w:val="nil"/>
              <w:left w:val="nil"/>
              <w:bottom w:val="nil"/>
              <w:right w:val="nil"/>
            </w:tcBorders>
            <w:shd w:val="clear" w:color="000000" w:fill="FFFFFF"/>
            <w:noWrap/>
            <w:vAlign w:val="center"/>
          </w:tcPr>
          <w:p w14:paraId="1A631CBE" w14:textId="77777777" w:rsidR="00E13F7F" w:rsidRPr="009F3259" w:rsidRDefault="00E13F7F" w:rsidP="00561C9C">
            <w:pPr>
              <w:spacing w:after="0" w:line="240" w:lineRule="auto"/>
              <w:rPr>
                <w:rFonts w:ascii="Arial" w:hAnsi="Arial" w:cs="Arial"/>
                <w:b/>
                <w:bCs/>
                <w:sz w:val="16"/>
                <w:szCs w:val="16"/>
                <w:lang w:eastAsia="pt-BR"/>
              </w:rPr>
            </w:pPr>
          </w:p>
        </w:tc>
        <w:tc>
          <w:tcPr>
            <w:tcW w:w="1041" w:type="dxa"/>
            <w:tcBorders>
              <w:top w:val="single" w:sz="4" w:space="0" w:color="auto"/>
              <w:left w:val="nil"/>
              <w:bottom w:val="nil"/>
              <w:right w:val="nil"/>
            </w:tcBorders>
            <w:shd w:val="clear" w:color="000000" w:fill="FFFFFF"/>
            <w:noWrap/>
            <w:vAlign w:val="center"/>
          </w:tcPr>
          <w:p w14:paraId="67525760" w14:textId="77777777" w:rsidR="00E13F7F" w:rsidRPr="009F3259" w:rsidRDefault="00E13F7F" w:rsidP="00561C9C">
            <w:pPr>
              <w:spacing w:after="0" w:line="240" w:lineRule="auto"/>
              <w:jc w:val="right"/>
              <w:rPr>
                <w:rFonts w:ascii="Arial" w:hAnsi="Arial" w:cs="Arial"/>
                <w:b/>
                <w:bCs/>
                <w:sz w:val="16"/>
                <w:szCs w:val="16"/>
                <w:lang w:eastAsia="pt-BR"/>
              </w:rPr>
            </w:pPr>
            <w:r w:rsidRPr="009F3259">
              <w:rPr>
                <w:rFonts w:ascii="Arial" w:hAnsi="Arial" w:cs="Arial"/>
                <w:b/>
                <w:bCs/>
                <w:sz w:val="16"/>
                <w:szCs w:val="16"/>
                <w:lang w:eastAsia="pt-BR"/>
              </w:rPr>
              <w:t>-</w:t>
            </w:r>
          </w:p>
        </w:tc>
        <w:tc>
          <w:tcPr>
            <w:tcW w:w="160" w:type="dxa"/>
            <w:tcBorders>
              <w:top w:val="nil"/>
              <w:left w:val="nil"/>
              <w:bottom w:val="nil"/>
              <w:right w:val="nil"/>
            </w:tcBorders>
            <w:shd w:val="clear" w:color="000000" w:fill="FFFFFF"/>
            <w:noWrap/>
            <w:vAlign w:val="center"/>
          </w:tcPr>
          <w:p w14:paraId="5CEEDA1C" w14:textId="77777777" w:rsidR="00E13F7F" w:rsidRPr="009F3259" w:rsidRDefault="00E13F7F" w:rsidP="00561C9C">
            <w:pPr>
              <w:spacing w:after="0" w:line="240" w:lineRule="auto"/>
              <w:rPr>
                <w:rFonts w:ascii="Arial" w:hAnsi="Arial" w:cs="Arial"/>
                <w:b/>
                <w:bCs/>
                <w:sz w:val="16"/>
                <w:szCs w:val="16"/>
                <w:lang w:eastAsia="pt-BR"/>
              </w:rPr>
            </w:pPr>
          </w:p>
        </w:tc>
        <w:tc>
          <w:tcPr>
            <w:tcW w:w="1489" w:type="dxa"/>
            <w:tcBorders>
              <w:top w:val="single" w:sz="4" w:space="0" w:color="auto"/>
              <w:left w:val="nil"/>
              <w:bottom w:val="nil"/>
              <w:right w:val="nil"/>
            </w:tcBorders>
            <w:shd w:val="clear" w:color="000000" w:fill="FFFFFF"/>
            <w:noWrap/>
            <w:vAlign w:val="center"/>
          </w:tcPr>
          <w:p w14:paraId="52325503" w14:textId="77777777" w:rsidR="00E13F7F" w:rsidRPr="009F3259" w:rsidRDefault="00E13F7F" w:rsidP="00561C9C">
            <w:pPr>
              <w:spacing w:after="0" w:line="240" w:lineRule="auto"/>
              <w:jc w:val="right"/>
              <w:rPr>
                <w:rFonts w:ascii="Arial" w:hAnsi="Arial" w:cs="Arial"/>
                <w:b/>
                <w:bCs/>
                <w:sz w:val="16"/>
                <w:szCs w:val="16"/>
                <w:lang w:eastAsia="pt-BR"/>
              </w:rPr>
            </w:pPr>
            <w:r w:rsidRPr="009F3259">
              <w:rPr>
                <w:rFonts w:ascii="Arial" w:hAnsi="Arial" w:cs="Arial"/>
                <w:b/>
                <w:bCs/>
                <w:sz w:val="16"/>
                <w:szCs w:val="16"/>
                <w:lang w:eastAsia="pt-BR"/>
              </w:rPr>
              <w:t>-</w:t>
            </w:r>
          </w:p>
        </w:tc>
        <w:tc>
          <w:tcPr>
            <w:tcW w:w="160" w:type="dxa"/>
            <w:tcBorders>
              <w:top w:val="nil"/>
              <w:left w:val="nil"/>
              <w:bottom w:val="nil"/>
              <w:right w:val="nil"/>
            </w:tcBorders>
            <w:shd w:val="clear" w:color="000000" w:fill="FFFFFF"/>
            <w:noWrap/>
            <w:vAlign w:val="center"/>
          </w:tcPr>
          <w:p w14:paraId="6FF4430E" w14:textId="77777777" w:rsidR="00E13F7F" w:rsidRPr="009F3259" w:rsidRDefault="00E13F7F" w:rsidP="00561C9C">
            <w:pPr>
              <w:spacing w:after="0" w:line="240" w:lineRule="auto"/>
              <w:jc w:val="right"/>
              <w:rPr>
                <w:rFonts w:ascii="Arial" w:hAnsi="Arial" w:cs="Arial"/>
                <w:b/>
                <w:bCs/>
                <w:sz w:val="16"/>
                <w:szCs w:val="16"/>
                <w:lang w:eastAsia="pt-BR"/>
              </w:rPr>
            </w:pPr>
          </w:p>
        </w:tc>
        <w:tc>
          <w:tcPr>
            <w:tcW w:w="863" w:type="dxa"/>
            <w:tcBorders>
              <w:top w:val="single" w:sz="4" w:space="0" w:color="auto"/>
              <w:left w:val="nil"/>
              <w:bottom w:val="nil"/>
              <w:right w:val="nil"/>
            </w:tcBorders>
            <w:shd w:val="clear" w:color="000000" w:fill="FFFFFF"/>
            <w:noWrap/>
            <w:vAlign w:val="center"/>
          </w:tcPr>
          <w:p w14:paraId="08BD70AB" w14:textId="77777777" w:rsidR="00E13F7F" w:rsidRPr="00A3053E" w:rsidRDefault="00E13F7F" w:rsidP="00561C9C">
            <w:pPr>
              <w:spacing w:after="0" w:line="240" w:lineRule="auto"/>
              <w:jc w:val="right"/>
              <w:rPr>
                <w:rFonts w:ascii="Arial" w:hAnsi="Arial" w:cs="Arial"/>
                <w:b/>
                <w:bCs/>
                <w:sz w:val="16"/>
                <w:szCs w:val="16"/>
                <w:lang w:eastAsia="pt-BR"/>
              </w:rPr>
            </w:pPr>
            <w:r w:rsidRPr="00A3053E">
              <w:rPr>
                <w:rFonts w:ascii="Arial" w:hAnsi="Arial" w:cs="Arial"/>
                <w:b/>
                <w:bCs/>
                <w:sz w:val="16"/>
                <w:szCs w:val="16"/>
                <w:lang w:eastAsia="pt-BR"/>
              </w:rPr>
              <w:t>158.652</w:t>
            </w:r>
          </w:p>
        </w:tc>
        <w:tc>
          <w:tcPr>
            <w:tcW w:w="160" w:type="dxa"/>
            <w:tcBorders>
              <w:top w:val="nil"/>
              <w:left w:val="nil"/>
              <w:bottom w:val="nil"/>
              <w:right w:val="nil"/>
            </w:tcBorders>
            <w:shd w:val="clear" w:color="000000" w:fill="FFFFFF"/>
            <w:vAlign w:val="center"/>
          </w:tcPr>
          <w:p w14:paraId="6697F7E8" w14:textId="77777777" w:rsidR="00E13F7F" w:rsidRPr="009F3259" w:rsidRDefault="00E13F7F" w:rsidP="00561C9C">
            <w:pPr>
              <w:spacing w:after="0" w:line="240" w:lineRule="auto"/>
              <w:rPr>
                <w:rFonts w:ascii="Arial" w:hAnsi="Arial" w:cs="Arial"/>
                <w:b/>
                <w:bCs/>
                <w:sz w:val="16"/>
                <w:szCs w:val="16"/>
                <w:lang w:eastAsia="pt-BR"/>
              </w:rPr>
            </w:pPr>
          </w:p>
        </w:tc>
        <w:tc>
          <w:tcPr>
            <w:tcW w:w="1363" w:type="dxa"/>
            <w:tcBorders>
              <w:top w:val="single" w:sz="4" w:space="0" w:color="auto"/>
              <w:left w:val="nil"/>
              <w:bottom w:val="nil"/>
              <w:right w:val="nil"/>
            </w:tcBorders>
            <w:shd w:val="clear" w:color="000000" w:fill="FFFFFF"/>
            <w:noWrap/>
            <w:vAlign w:val="center"/>
          </w:tcPr>
          <w:p w14:paraId="6F0E6A6D" w14:textId="77777777" w:rsidR="00E13F7F" w:rsidRPr="009F3259" w:rsidRDefault="00E13F7F" w:rsidP="00561C9C">
            <w:pPr>
              <w:spacing w:after="0" w:line="240" w:lineRule="auto"/>
              <w:jc w:val="right"/>
              <w:rPr>
                <w:rFonts w:ascii="Arial" w:hAnsi="Arial" w:cs="Arial"/>
                <w:b/>
                <w:bCs/>
                <w:sz w:val="16"/>
                <w:szCs w:val="16"/>
                <w:lang w:eastAsia="pt-BR"/>
              </w:rPr>
            </w:pPr>
            <w:r w:rsidRPr="009F3259">
              <w:rPr>
                <w:rFonts w:ascii="Arial" w:hAnsi="Arial" w:cs="Arial"/>
                <w:b/>
                <w:bCs/>
                <w:sz w:val="16"/>
                <w:szCs w:val="16"/>
                <w:lang w:eastAsia="pt-BR"/>
              </w:rPr>
              <w:t>120.390</w:t>
            </w:r>
          </w:p>
        </w:tc>
      </w:tr>
    </w:tbl>
    <w:p w14:paraId="3A8EF608" w14:textId="77777777" w:rsidR="00E13F7F" w:rsidRPr="009F3259" w:rsidRDefault="00E13F7F" w:rsidP="00E13F7F">
      <w:pPr>
        <w:tabs>
          <w:tab w:val="left" w:pos="3917"/>
        </w:tabs>
        <w:ind w:right="-142"/>
        <w:jc w:val="both"/>
        <w:rPr>
          <w:rFonts w:ascii="Arial" w:hAnsi="Arial"/>
          <w:b/>
        </w:rPr>
      </w:pPr>
      <w:r w:rsidRPr="009F3259">
        <w:rPr>
          <w:rFonts w:ascii="Arial" w:hAnsi="Arial"/>
          <w:b/>
        </w:rPr>
        <w:t xml:space="preserve"> </w:t>
      </w:r>
    </w:p>
    <w:tbl>
      <w:tblPr>
        <w:tblW w:w="9658" w:type="dxa"/>
        <w:tblInd w:w="70" w:type="dxa"/>
        <w:tblLayout w:type="fixed"/>
        <w:tblCellMar>
          <w:left w:w="70" w:type="dxa"/>
          <w:right w:w="70" w:type="dxa"/>
        </w:tblCellMar>
        <w:tblLook w:val="04A0" w:firstRow="1" w:lastRow="0" w:firstColumn="1" w:lastColumn="0" w:noHBand="0" w:noVBand="1"/>
      </w:tblPr>
      <w:tblGrid>
        <w:gridCol w:w="3555"/>
        <w:gridCol w:w="181"/>
        <w:gridCol w:w="3072"/>
        <w:gridCol w:w="185"/>
        <w:gridCol w:w="828"/>
        <w:gridCol w:w="587"/>
        <w:gridCol w:w="1250"/>
      </w:tblGrid>
      <w:tr w:rsidR="00E13F7F" w:rsidRPr="00C17B19" w14:paraId="7AF404AA" w14:textId="77777777" w:rsidTr="00FB66E8">
        <w:trPr>
          <w:trHeight w:val="264"/>
        </w:trPr>
        <w:tc>
          <w:tcPr>
            <w:tcW w:w="3555" w:type="dxa"/>
            <w:vMerge w:val="restart"/>
            <w:tcBorders>
              <w:top w:val="nil"/>
              <w:left w:val="nil"/>
              <w:bottom w:val="single" w:sz="4" w:space="0" w:color="auto"/>
              <w:right w:val="nil"/>
            </w:tcBorders>
            <w:shd w:val="clear" w:color="000000" w:fill="FFFFFF"/>
            <w:noWrap/>
            <w:vAlign w:val="center"/>
            <w:hideMark/>
          </w:tcPr>
          <w:p w14:paraId="19816FEB" w14:textId="77777777" w:rsidR="00E13F7F" w:rsidRPr="0064198F" w:rsidRDefault="00E13F7F" w:rsidP="00561C9C">
            <w:pPr>
              <w:spacing w:after="0" w:line="240" w:lineRule="auto"/>
              <w:rPr>
                <w:rFonts w:ascii="Arial" w:hAnsi="Arial" w:cs="Arial"/>
                <w:b/>
                <w:bCs/>
                <w:sz w:val="16"/>
                <w:szCs w:val="16"/>
                <w:lang w:eastAsia="pt-BR"/>
              </w:rPr>
            </w:pPr>
          </w:p>
          <w:p w14:paraId="15AF4A23" w14:textId="77777777" w:rsidR="00E13F7F" w:rsidRPr="0064198F" w:rsidRDefault="00E13F7F" w:rsidP="00561C9C">
            <w:pPr>
              <w:spacing w:after="0" w:line="240" w:lineRule="auto"/>
              <w:rPr>
                <w:rFonts w:ascii="Arial" w:hAnsi="Arial" w:cs="Arial"/>
                <w:b/>
                <w:bCs/>
                <w:sz w:val="16"/>
                <w:szCs w:val="16"/>
                <w:lang w:eastAsia="pt-BR"/>
              </w:rPr>
            </w:pPr>
            <w:r w:rsidRPr="0064198F">
              <w:rPr>
                <w:rFonts w:ascii="Arial" w:hAnsi="Arial" w:cs="Arial"/>
                <w:b/>
                <w:bCs/>
                <w:sz w:val="16"/>
                <w:szCs w:val="16"/>
                <w:lang w:eastAsia="pt-BR"/>
              </w:rPr>
              <w:t>Administrador / Conselheiro</w:t>
            </w:r>
          </w:p>
        </w:tc>
        <w:tc>
          <w:tcPr>
            <w:tcW w:w="181" w:type="dxa"/>
            <w:vMerge w:val="restart"/>
            <w:tcBorders>
              <w:top w:val="nil"/>
              <w:left w:val="nil"/>
              <w:bottom w:val="nil"/>
              <w:right w:val="nil"/>
            </w:tcBorders>
            <w:shd w:val="clear" w:color="000000" w:fill="FFFFFF"/>
            <w:noWrap/>
            <w:vAlign w:val="bottom"/>
            <w:hideMark/>
          </w:tcPr>
          <w:p w14:paraId="00BBEA4C" w14:textId="77777777" w:rsidR="00E13F7F" w:rsidRPr="0064198F" w:rsidRDefault="00E13F7F" w:rsidP="00561C9C">
            <w:pPr>
              <w:spacing w:after="0" w:line="240" w:lineRule="auto"/>
              <w:rPr>
                <w:rFonts w:ascii="Arial" w:hAnsi="Arial" w:cs="Arial"/>
                <w:b/>
                <w:color w:val="FF0000"/>
                <w:sz w:val="16"/>
                <w:szCs w:val="16"/>
                <w:lang w:eastAsia="pt-BR"/>
              </w:rPr>
            </w:pPr>
            <w:r w:rsidRPr="0064198F">
              <w:rPr>
                <w:rFonts w:ascii="Arial" w:hAnsi="Arial" w:cs="Arial"/>
                <w:b/>
                <w:color w:val="FF0000"/>
                <w:sz w:val="16"/>
                <w:szCs w:val="16"/>
                <w:lang w:eastAsia="pt-BR"/>
              </w:rPr>
              <w:t> </w:t>
            </w:r>
          </w:p>
        </w:tc>
        <w:tc>
          <w:tcPr>
            <w:tcW w:w="3072" w:type="dxa"/>
            <w:vMerge w:val="restart"/>
            <w:tcBorders>
              <w:top w:val="nil"/>
              <w:left w:val="nil"/>
              <w:bottom w:val="single" w:sz="4" w:space="0" w:color="auto"/>
              <w:right w:val="nil"/>
            </w:tcBorders>
            <w:shd w:val="clear" w:color="000000" w:fill="FFFFFF"/>
            <w:noWrap/>
            <w:vAlign w:val="center"/>
            <w:hideMark/>
          </w:tcPr>
          <w:p w14:paraId="44182752" w14:textId="77777777" w:rsidR="00E13F7F" w:rsidRPr="0064198F" w:rsidRDefault="00E13F7F" w:rsidP="00561C9C">
            <w:pPr>
              <w:spacing w:after="0" w:line="240" w:lineRule="auto"/>
              <w:rPr>
                <w:rFonts w:ascii="Arial" w:hAnsi="Arial" w:cs="Arial"/>
                <w:b/>
                <w:bCs/>
                <w:sz w:val="16"/>
                <w:szCs w:val="16"/>
                <w:lang w:eastAsia="pt-BR"/>
              </w:rPr>
            </w:pPr>
          </w:p>
          <w:p w14:paraId="6DA95A17" w14:textId="77777777" w:rsidR="00E13F7F" w:rsidRDefault="00E13F7F" w:rsidP="00561C9C">
            <w:pPr>
              <w:spacing w:after="0" w:line="240" w:lineRule="auto"/>
              <w:rPr>
                <w:rFonts w:ascii="Arial" w:hAnsi="Arial" w:cs="Arial"/>
                <w:b/>
                <w:bCs/>
                <w:sz w:val="16"/>
                <w:szCs w:val="16"/>
                <w:lang w:eastAsia="pt-BR"/>
              </w:rPr>
            </w:pPr>
          </w:p>
          <w:p w14:paraId="14F21FD7" w14:textId="77777777" w:rsidR="00E13F7F" w:rsidRPr="0064198F" w:rsidRDefault="00E13F7F" w:rsidP="00561C9C">
            <w:pPr>
              <w:spacing w:after="0" w:line="240" w:lineRule="auto"/>
              <w:rPr>
                <w:rFonts w:ascii="Arial" w:hAnsi="Arial" w:cs="Arial"/>
                <w:b/>
                <w:bCs/>
                <w:sz w:val="16"/>
                <w:szCs w:val="16"/>
                <w:lang w:eastAsia="pt-BR"/>
              </w:rPr>
            </w:pPr>
            <w:r w:rsidRPr="0064198F">
              <w:rPr>
                <w:rFonts w:ascii="Arial" w:hAnsi="Arial" w:cs="Arial"/>
                <w:b/>
                <w:bCs/>
                <w:sz w:val="16"/>
                <w:szCs w:val="16"/>
                <w:lang w:eastAsia="pt-BR"/>
              </w:rPr>
              <w:t>Parte Relacionada</w:t>
            </w:r>
          </w:p>
          <w:p w14:paraId="27BC3BC5" w14:textId="77777777" w:rsidR="00E13F7F" w:rsidRPr="0064198F" w:rsidRDefault="00E13F7F" w:rsidP="00561C9C">
            <w:pPr>
              <w:spacing w:after="0" w:line="240" w:lineRule="auto"/>
              <w:rPr>
                <w:rFonts w:ascii="Arial" w:hAnsi="Arial" w:cs="Arial"/>
                <w:b/>
                <w:bCs/>
                <w:sz w:val="16"/>
                <w:szCs w:val="16"/>
                <w:lang w:eastAsia="pt-BR"/>
              </w:rPr>
            </w:pPr>
          </w:p>
        </w:tc>
        <w:tc>
          <w:tcPr>
            <w:tcW w:w="185" w:type="dxa"/>
            <w:vMerge w:val="restart"/>
            <w:tcBorders>
              <w:top w:val="nil"/>
              <w:left w:val="nil"/>
              <w:bottom w:val="nil"/>
              <w:right w:val="nil"/>
            </w:tcBorders>
            <w:shd w:val="clear" w:color="000000" w:fill="FFFFFF"/>
            <w:noWrap/>
            <w:vAlign w:val="bottom"/>
            <w:hideMark/>
          </w:tcPr>
          <w:p w14:paraId="7B4DC509" w14:textId="77777777" w:rsidR="00E13F7F" w:rsidRPr="00C17B19" w:rsidRDefault="00E13F7F" w:rsidP="00561C9C">
            <w:pPr>
              <w:spacing w:after="0" w:line="240" w:lineRule="auto"/>
              <w:rPr>
                <w:rFonts w:ascii="Arial" w:hAnsi="Arial" w:cs="Arial"/>
                <w:b/>
                <w:color w:val="FF0000"/>
                <w:sz w:val="16"/>
                <w:szCs w:val="16"/>
                <w:lang w:eastAsia="pt-BR"/>
              </w:rPr>
            </w:pPr>
            <w:r w:rsidRPr="00C17B19">
              <w:rPr>
                <w:rFonts w:ascii="Arial" w:hAnsi="Arial" w:cs="Arial"/>
                <w:b/>
                <w:color w:val="FF0000"/>
                <w:sz w:val="16"/>
                <w:szCs w:val="16"/>
                <w:lang w:eastAsia="pt-BR"/>
              </w:rPr>
              <w:t> </w:t>
            </w:r>
          </w:p>
        </w:tc>
        <w:tc>
          <w:tcPr>
            <w:tcW w:w="828" w:type="dxa"/>
            <w:vMerge w:val="restart"/>
            <w:tcBorders>
              <w:top w:val="nil"/>
              <w:left w:val="nil"/>
              <w:bottom w:val="single" w:sz="4" w:space="0" w:color="auto"/>
              <w:right w:val="nil"/>
            </w:tcBorders>
            <w:shd w:val="clear" w:color="000000" w:fill="FFFFFF"/>
            <w:vAlign w:val="bottom"/>
            <w:hideMark/>
          </w:tcPr>
          <w:p w14:paraId="718CED9E" w14:textId="77777777" w:rsidR="00E13F7F" w:rsidRPr="00C0599E" w:rsidRDefault="00E13F7F" w:rsidP="00561C9C">
            <w:pPr>
              <w:spacing w:after="0" w:line="240" w:lineRule="auto"/>
              <w:rPr>
                <w:rFonts w:ascii="Arial" w:hAnsi="Arial" w:cs="Arial"/>
                <w:b/>
                <w:bCs/>
                <w:color w:val="000000"/>
                <w:sz w:val="16"/>
                <w:szCs w:val="16"/>
                <w:lang w:eastAsia="pt-BR"/>
              </w:rPr>
            </w:pPr>
          </w:p>
          <w:p w14:paraId="4684B046" w14:textId="77777777" w:rsidR="00E13F7F" w:rsidRPr="00C0599E" w:rsidRDefault="00E13F7F" w:rsidP="00561C9C">
            <w:pPr>
              <w:spacing w:after="0" w:line="240" w:lineRule="auto"/>
              <w:jc w:val="center"/>
              <w:rPr>
                <w:rFonts w:ascii="Arial" w:hAnsi="Arial" w:cs="Arial"/>
                <w:b/>
                <w:bCs/>
                <w:color w:val="000000"/>
                <w:sz w:val="16"/>
                <w:szCs w:val="16"/>
                <w:lang w:eastAsia="pt-BR"/>
              </w:rPr>
            </w:pPr>
            <w:r w:rsidRPr="00C0599E">
              <w:rPr>
                <w:rFonts w:ascii="Arial" w:hAnsi="Arial" w:cs="Arial"/>
                <w:b/>
                <w:bCs/>
                <w:color w:val="000000"/>
                <w:sz w:val="16"/>
                <w:szCs w:val="16"/>
                <w:lang w:eastAsia="pt-BR"/>
              </w:rPr>
              <w:t xml:space="preserve">      2023</w:t>
            </w:r>
          </w:p>
          <w:p w14:paraId="6B6B3A3B" w14:textId="77777777" w:rsidR="00E13F7F" w:rsidRPr="00C0599E" w:rsidRDefault="00E13F7F" w:rsidP="00561C9C">
            <w:pPr>
              <w:spacing w:after="0" w:line="240" w:lineRule="auto"/>
              <w:jc w:val="center"/>
              <w:rPr>
                <w:rFonts w:ascii="Arial" w:hAnsi="Arial" w:cs="Arial"/>
                <w:b/>
                <w:bCs/>
                <w:color w:val="000000"/>
                <w:sz w:val="16"/>
                <w:szCs w:val="16"/>
                <w:lang w:eastAsia="pt-BR"/>
              </w:rPr>
            </w:pPr>
          </w:p>
        </w:tc>
        <w:tc>
          <w:tcPr>
            <w:tcW w:w="587" w:type="dxa"/>
            <w:tcBorders>
              <w:top w:val="nil"/>
              <w:left w:val="nil"/>
              <w:right w:val="nil"/>
            </w:tcBorders>
            <w:shd w:val="clear" w:color="000000" w:fill="FFFFFF"/>
          </w:tcPr>
          <w:p w14:paraId="0BA5CA3F" w14:textId="77777777" w:rsidR="00E13F7F" w:rsidRPr="00C17B19" w:rsidRDefault="00E13F7F" w:rsidP="00561C9C">
            <w:pPr>
              <w:spacing w:after="0" w:line="240" w:lineRule="auto"/>
              <w:rPr>
                <w:rFonts w:ascii="Arial" w:hAnsi="Arial" w:cs="Arial"/>
                <w:b/>
                <w:bCs/>
                <w:color w:val="FF0000"/>
                <w:sz w:val="16"/>
                <w:szCs w:val="16"/>
                <w:lang w:eastAsia="pt-BR"/>
              </w:rPr>
            </w:pPr>
          </w:p>
        </w:tc>
        <w:tc>
          <w:tcPr>
            <w:tcW w:w="1250" w:type="dxa"/>
            <w:tcBorders>
              <w:top w:val="nil"/>
              <w:left w:val="nil"/>
              <w:right w:val="nil"/>
            </w:tcBorders>
            <w:shd w:val="clear" w:color="000000" w:fill="FFFFFF"/>
            <w:vAlign w:val="bottom"/>
            <w:hideMark/>
          </w:tcPr>
          <w:p w14:paraId="724C7A12" w14:textId="77777777" w:rsidR="00E13F7F" w:rsidRPr="00C17B19" w:rsidRDefault="00E13F7F" w:rsidP="00561C9C">
            <w:pPr>
              <w:spacing w:after="0" w:line="240" w:lineRule="auto"/>
              <w:rPr>
                <w:rFonts w:ascii="Arial" w:hAnsi="Arial" w:cs="Arial"/>
                <w:b/>
                <w:bCs/>
                <w:color w:val="FF0000"/>
                <w:sz w:val="16"/>
                <w:szCs w:val="16"/>
                <w:lang w:eastAsia="pt-BR"/>
              </w:rPr>
            </w:pPr>
          </w:p>
        </w:tc>
      </w:tr>
      <w:tr w:rsidR="00E13F7F" w:rsidRPr="00C17B19" w14:paraId="0040D354" w14:textId="77777777" w:rsidTr="00FB66E8">
        <w:trPr>
          <w:trHeight w:val="264"/>
        </w:trPr>
        <w:tc>
          <w:tcPr>
            <w:tcW w:w="3555" w:type="dxa"/>
            <w:vMerge/>
            <w:tcBorders>
              <w:top w:val="nil"/>
              <w:left w:val="nil"/>
              <w:bottom w:val="single" w:sz="4" w:space="0" w:color="auto"/>
              <w:right w:val="nil"/>
            </w:tcBorders>
            <w:vAlign w:val="center"/>
            <w:hideMark/>
          </w:tcPr>
          <w:p w14:paraId="7E63DEF9" w14:textId="77777777" w:rsidR="00E13F7F" w:rsidRPr="00532BC6" w:rsidRDefault="00E13F7F" w:rsidP="00561C9C">
            <w:pPr>
              <w:spacing w:after="0" w:line="240" w:lineRule="auto"/>
              <w:rPr>
                <w:rFonts w:ascii="Arial" w:hAnsi="Arial" w:cs="Arial"/>
                <w:b/>
                <w:bCs/>
                <w:sz w:val="16"/>
                <w:szCs w:val="16"/>
                <w:u w:val="single"/>
                <w:lang w:eastAsia="pt-BR"/>
              </w:rPr>
            </w:pPr>
          </w:p>
        </w:tc>
        <w:tc>
          <w:tcPr>
            <w:tcW w:w="181" w:type="dxa"/>
            <w:vMerge/>
            <w:tcBorders>
              <w:top w:val="nil"/>
              <w:left w:val="nil"/>
              <w:bottom w:val="nil"/>
              <w:right w:val="nil"/>
            </w:tcBorders>
            <w:vAlign w:val="center"/>
            <w:hideMark/>
          </w:tcPr>
          <w:p w14:paraId="586DE1FA" w14:textId="77777777" w:rsidR="00E13F7F" w:rsidRPr="00C17B19" w:rsidRDefault="00E13F7F" w:rsidP="00561C9C">
            <w:pPr>
              <w:spacing w:after="0" w:line="240" w:lineRule="auto"/>
              <w:rPr>
                <w:rFonts w:ascii="Arial" w:hAnsi="Arial" w:cs="Arial"/>
                <w:color w:val="FF0000"/>
                <w:sz w:val="16"/>
                <w:szCs w:val="16"/>
                <w:lang w:eastAsia="pt-BR"/>
              </w:rPr>
            </w:pPr>
          </w:p>
        </w:tc>
        <w:tc>
          <w:tcPr>
            <w:tcW w:w="3072" w:type="dxa"/>
            <w:vMerge/>
            <w:tcBorders>
              <w:top w:val="nil"/>
              <w:left w:val="nil"/>
              <w:bottom w:val="single" w:sz="4" w:space="0" w:color="auto"/>
              <w:right w:val="nil"/>
            </w:tcBorders>
            <w:vAlign w:val="center"/>
            <w:hideMark/>
          </w:tcPr>
          <w:p w14:paraId="0A8326D7" w14:textId="77777777" w:rsidR="00E13F7F" w:rsidRPr="00532BC6" w:rsidRDefault="00E13F7F" w:rsidP="00561C9C">
            <w:pPr>
              <w:spacing w:after="0" w:line="240" w:lineRule="auto"/>
              <w:rPr>
                <w:rFonts w:ascii="Arial" w:hAnsi="Arial" w:cs="Arial"/>
                <w:b/>
                <w:bCs/>
                <w:sz w:val="16"/>
                <w:szCs w:val="16"/>
                <w:u w:val="single"/>
                <w:lang w:eastAsia="pt-BR"/>
              </w:rPr>
            </w:pPr>
          </w:p>
        </w:tc>
        <w:tc>
          <w:tcPr>
            <w:tcW w:w="185" w:type="dxa"/>
            <w:vMerge/>
            <w:tcBorders>
              <w:top w:val="nil"/>
              <w:left w:val="nil"/>
              <w:bottom w:val="nil"/>
              <w:right w:val="nil"/>
            </w:tcBorders>
            <w:vAlign w:val="center"/>
            <w:hideMark/>
          </w:tcPr>
          <w:p w14:paraId="6475B29C" w14:textId="77777777" w:rsidR="00E13F7F" w:rsidRPr="00C17B19" w:rsidRDefault="00E13F7F" w:rsidP="00561C9C">
            <w:pPr>
              <w:spacing w:after="0" w:line="240" w:lineRule="auto"/>
              <w:rPr>
                <w:rFonts w:ascii="Arial" w:hAnsi="Arial" w:cs="Arial"/>
                <w:color w:val="FF0000"/>
                <w:sz w:val="16"/>
                <w:szCs w:val="16"/>
                <w:lang w:eastAsia="pt-BR"/>
              </w:rPr>
            </w:pPr>
          </w:p>
        </w:tc>
        <w:tc>
          <w:tcPr>
            <w:tcW w:w="828" w:type="dxa"/>
            <w:vMerge/>
            <w:tcBorders>
              <w:top w:val="nil"/>
              <w:left w:val="nil"/>
              <w:bottom w:val="single" w:sz="4" w:space="0" w:color="auto"/>
              <w:right w:val="nil"/>
            </w:tcBorders>
            <w:vAlign w:val="center"/>
            <w:hideMark/>
          </w:tcPr>
          <w:p w14:paraId="125206D5" w14:textId="77777777" w:rsidR="00E13F7F" w:rsidRPr="00C0599E" w:rsidRDefault="00E13F7F" w:rsidP="00561C9C">
            <w:pPr>
              <w:spacing w:after="0" w:line="240" w:lineRule="auto"/>
              <w:jc w:val="right"/>
              <w:rPr>
                <w:rFonts w:ascii="Arial" w:hAnsi="Arial" w:cs="Arial"/>
                <w:bCs/>
                <w:color w:val="000000"/>
                <w:sz w:val="16"/>
                <w:szCs w:val="16"/>
                <w:u w:val="single"/>
                <w:lang w:eastAsia="pt-BR"/>
              </w:rPr>
            </w:pPr>
          </w:p>
        </w:tc>
        <w:tc>
          <w:tcPr>
            <w:tcW w:w="587" w:type="dxa"/>
            <w:tcBorders>
              <w:top w:val="nil"/>
              <w:left w:val="nil"/>
              <w:right w:val="nil"/>
            </w:tcBorders>
            <w:shd w:val="clear" w:color="000000" w:fill="FFFFFF"/>
          </w:tcPr>
          <w:p w14:paraId="6FDCCC07" w14:textId="77777777" w:rsidR="00E13F7F" w:rsidRPr="00532BC6" w:rsidRDefault="00E13F7F" w:rsidP="00561C9C">
            <w:pPr>
              <w:spacing w:after="0" w:line="240" w:lineRule="auto"/>
              <w:jc w:val="right"/>
              <w:rPr>
                <w:rFonts w:ascii="Arial" w:hAnsi="Arial" w:cs="Arial"/>
                <w:b/>
                <w:bCs/>
                <w:color w:val="FF0000"/>
                <w:sz w:val="16"/>
                <w:szCs w:val="16"/>
                <w:u w:val="single"/>
                <w:lang w:eastAsia="pt-BR"/>
              </w:rPr>
            </w:pPr>
          </w:p>
        </w:tc>
        <w:tc>
          <w:tcPr>
            <w:tcW w:w="1250" w:type="dxa"/>
            <w:tcBorders>
              <w:top w:val="nil"/>
              <w:left w:val="nil"/>
              <w:bottom w:val="single" w:sz="4" w:space="0" w:color="auto"/>
              <w:right w:val="nil"/>
            </w:tcBorders>
            <w:shd w:val="clear" w:color="000000" w:fill="FFFFFF"/>
            <w:vAlign w:val="bottom"/>
            <w:hideMark/>
          </w:tcPr>
          <w:p w14:paraId="048C20A8" w14:textId="77777777" w:rsidR="00E13F7F" w:rsidRDefault="00E13F7F" w:rsidP="00561C9C">
            <w:pPr>
              <w:spacing w:after="0" w:line="240" w:lineRule="auto"/>
              <w:rPr>
                <w:rFonts w:ascii="Arial" w:hAnsi="Arial" w:cs="Arial"/>
                <w:b/>
                <w:bCs/>
                <w:sz w:val="16"/>
                <w:szCs w:val="16"/>
                <w:lang w:eastAsia="pt-BR"/>
              </w:rPr>
            </w:pPr>
          </w:p>
          <w:p w14:paraId="0ECD871B" w14:textId="77777777" w:rsidR="00E13F7F" w:rsidRPr="00532BC6" w:rsidRDefault="00E13F7F" w:rsidP="00561C9C">
            <w:pPr>
              <w:spacing w:after="0" w:line="240" w:lineRule="auto"/>
              <w:jc w:val="right"/>
              <w:rPr>
                <w:rFonts w:ascii="Arial" w:hAnsi="Arial" w:cs="Arial"/>
                <w:b/>
                <w:bCs/>
                <w:sz w:val="16"/>
                <w:szCs w:val="16"/>
                <w:lang w:eastAsia="pt-BR"/>
              </w:rPr>
            </w:pPr>
            <w:r>
              <w:rPr>
                <w:rFonts w:ascii="Arial" w:hAnsi="Arial" w:cs="Arial"/>
                <w:b/>
                <w:bCs/>
                <w:sz w:val="16"/>
                <w:szCs w:val="16"/>
                <w:lang w:eastAsia="pt-BR"/>
              </w:rPr>
              <w:t>2022</w:t>
            </w:r>
          </w:p>
          <w:p w14:paraId="7DC4C184" w14:textId="77777777" w:rsidR="00E13F7F" w:rsidRPr="00532BC6" w:rsidRDefault="00E13F7F" w:rsidP="00561C9C">
            <w:pPr>
              <w:spacing w:after="0" w:line="240" w:lineRule="auto"/>
              <w:jc w:val="center"/>
              <w:rPr>
                <w:rFonts w:ascii="Arial" w:hAnsi="Arial" w:cs="Arial"/>
                <w:b/>
                <w:bCs/>
                <w:sz w:val="16"/>
                <w:szCs w:val="16"/>
                <w:u w:val="single"/>
                <w:lang w:eastAsia="pt-BR"/>
              </w:rPr>
            </w:pPr>
          </w:p>
        </w:tc>
      </w:tr>
      <w:tr w:rsidR="00E13F7F" w:rsidRPr="00C17B19" w14:paraId="4C80D9A8" w14:textId="77777777" w:rsidTr="00FB66E8">
        <w:trPr>
          <w:trHeight w:val="264"/>
        </w:trPr>
        <w:tc>
          <w:tcPr>
            <w:tcW w:w="3555" w:type="dxa"/>
            <w:tcBorders>
              <w:top w:val="single" w:sz="4" w:space="0" w:color="auto"/>
              <w:left w:val="nil"/>
              <w:bottom w:val="nil"/>
              <w:right w:val="nil"/>
            </w:tcBorders>
            <w:shd w:val="clear" w:color="000000" w:fill="FFFFFF"/>
            <w:noWrap/>
            <w:vAlign w:val="center"/>
            <w:hideMark/>
          </w:tcPr>
          <w:p w14:paraId="51F7E00F" w14:textId="77777777" w:rsidR="00E13F7F" w:rsidRPr="00532BC6" w:rsidRDefault="00E13F7F" w:rsidP="00561C9C">
            <w:pPr>
              <w:spacing w:after="0" w:line="240" w:lineRule="auto"/>
              <w:rPr>
                <w:rFonts w:ascii="Arial" w:hAnsi="Arial" w:cs="Arial"/>
                <w:sz w:val="16"/>
                <w:szCs w:val="16"/>
                <w:lang w:eastAsia="pt-BR"/>
              </w:rPr>
            </w:pPr>
            <w:r w:rsidRPr="00532BC6">
              <w:rPr>
                <w:rFonts w:ascii="Arial" w:hAnsi="Arial" w:cs="Arial"/>
                <w:sz w:val="16"/>
                <w:szCs w:val="16"/>
                <w:lang w:eastAsia="pt-BR"/>
              </w:rPr>
              <w:t xml:space="preserve">Roberta </w:t>
            </w:r>
            <w:proofErr w:type="spellStart"/>
            <w:r w:rsidRPr="00532BC6">
              <w:rPr>
                <w:rFonts w:ascii="Arial" w:hAnsi="Arial" w:cs="Arial"/>
                <w:sz w:val="16"/>
                <w:szCs w:val="16"/>
                <w:lang w:eastAsia="pt-BR"/>
              </w:rPr>
              <w:t>Zanenga</w:t>
            </w:r>
            <w:proofErr w:type="spellEnd"/>
            <w:r w:rsidRPr="00532BC6">
              <w:rPr>
                <w:rFonts w:ascii="Arial" w:hAnsi="Arial" w:cs="Arial"/>
                <w:sz w:val="16"/>
                <w:szCs w:val="16"/>
                <w:lang w:eastAsia="pt-BR"/>
              </w:rPr>
              <w:t xml:space="preserve"> de Godoy </w:t>
            </w:r>
            <w:proofErr w:type="spellStart"/>
            <w:r w:rsidRPr="00532BC6">
              <w:rPr>
                <w:rFonts w:ascii="Arial" w:hAnsi="Arial" w:cs="Arial"/>
                <w:sz w:val="16"/>
                <w:szCs w:val="16"/>
                <w:lang w:eastAsia="pt-BR"/>
              </w:rPr>
              <w:t>Marchesi</w:t>
            </w:r>
            <w:proofErr w:type="spellEnd"/>
          </w:p>
        </w:tc>
        <w:tc>
          <w:tcPr>
            <w:tcW w:w="181" w:type="dxa"/>
            <w:tcBorders>
              <w:top w:val="nil"/>
              <w:left w:val="nil"/>
              <w:bottom w:val="nil"/>
              <w:right w:val="nil"/>
            </w:tcBorders>
            <w:shd w:val="clear" w:color="000000" w:fill="FFFFFF"/>
            <w:noWrap/>
            <w:vAlign w:val="center"/>
            <w:hideMark/>
          </w:tcPr>
          <w:p w14:paraId="2D5B6F2D" w14:textId="77777777" w:rsidR="00E13F7F" w:rsidRPr="00C17B19" w:rsidRDefault="00E13F7F" w:rsidP="00561C9C">
            <w:pPr>
              <w:spacing w:after="0" w:line="240" w:lineRule="auto"/>
              <w:rPr>
                <w:rFonts w:ascii="Arial" w:hAnsi="Arial" w:cs="Arial"/>
                <w:color w:val="FF0000"/>
                <w:sz w:val="16"/>
                <w:szCs w:val="16"/>
                <w:lang w:eastAsia="pt-BR"/>
              </w:rPr>
            </w:pPr>
            <w:r w:rsidRPr="00C17B19">
              <w:rPr>
                <w:rFonts w:ascii="Arial" w:hAnsi="Arial" w:cs="Arial"/>
                <w:color w:val="FF0000"/>
                <w:sz w:val="16"/>
                <w:szCs w:val="16"/>
                <w:lang w:eastAsia="pt-BR"/>
              </w:rPr>
              <w:t> </w:t>
            </w:r>
          </w:p>
        </w:tc>
        <w:tc>
          <w:tcPr>
            <w:tcW w:w="3072" w:type="dxa"/>
            <w:tcBorders>
              <w:top w:val="single" w:sz="4" w:space="0" w:color="auto"/>
              <w:left w:val="nil"/>
              <w:bottom w:val="nil"/>
              <w:right w:val="nil"/>
            </w:tcBorders>
            <w:shd w:val="clear" w:color="000000" w:fill="FFFFFF"/>
            <w:noWrap/>
            <w:vAlign w:val="center"/>
            <w:hideMark/>
          </w:tcPr>
          <w:p w14:paraId="27C4DD67" w14:textId="77777777" w:rsidR="00E13F7F" w:rsidRPr="00532BC6" w:rsidRDefault="00E13F7F" w:rsidP="00561C9C">
            <w:pPr>
              <w:spacing w:after="0" w:line="240" w:lineRule="auto"/>
              <w:rPr>
                <w:rFonts w:ascii="Arial" w:hAnsi="Arial" w:cs="Arial"/>
                <w:sz w:val="16"/>
                <w:szCs w:val="16"/>
                <w:lang w:eastAsia="pt-BR"/>
              </w:rPr>
            </w:pPr>
            <w:r>
              <w:rPr>
                <w:rFonts w:ascii="Arial" w:hAnsi="Arial" w:cs="Arial"/>
                <w:sz w:val="16"/>
                <w:szCs w:val="16"/>
                <w:lang w:eastAsia="pt-BR"/>
              </w:rPr>
              <w:t>Conselheiro Independente</w:t>
            </w:r>
          </w:p>
        </w:tc>
        <w:tc>
          <w:tcPr>
            <w:tcW w:w="185" w:type="dxa"/>
            <w:tcBorders>
              <w:top w:val="nil"/>
              <w:left w:val="nil"/>
              <w:bottom w:val="nil"/>
              <w:right w:val="nil"/>
            </w:tcBorders>
            <w:shd w:val="clear" w:color="000000" w:fill="FFFFFF"/>
            <w:noWrap/>
            <w:vAlign w:val="center"/>
            <w:hideMark/>
          </w:tcPr>
          <w:p w14:paraId="466E79E8" w14:textId="77777777" w:rsidR="00E13F7F" w:rsidRPr="00C17B19" w:rsidRDefault="00E13F7F" w:rsidP="00561C9C">
            <w:pPr>
              <w:spacing w:after="0" w:line="240" w:lineRule="auto"/>
              <w:rPr>
                <w:rFonts w:ascii="Arial" w:hAnsi="Arial" w:cs="Arial"/>
                <w:color w:val="FF0000"/>
                <w:sz w:val="16"/>
                <w:szCs w:val="16"/>
                <w:lang w:eastAsia="pt-BR"/>
              </w:rPr>
            </w:pPr>
            <w:r w:rsidRPr="00C17B19">
              <w:rPr>
                <w:rFonts w:ascii="Arial" w:hAnsi="Arial" w:cs="Arial"/>
                <w:color w:val="FF0000"/>
                <w:sz w:val="16"/>
                <w:szCs w:val="16"/>
                <w:lang w:eastAsia="pt-BR"/>
              </w:rPr>
              <w:t> </w:t>
            </w:r>
          </w:p>
        </w:tc>
        <w:tc>
          <w:tcPr>
            <w:tcW w:w="828" w:type="dxa"/>
            <w:tcBorders>
              <w:top w:val="single" w:sz="4" w:space="0" w:color="auto"/>
              <w:left w:val="nil"/>
              <w:bottom w:val="nil"/>
              <w:right w:val="nil"/>
            </w:tcBorders>
            <w:shd w:val="clear" w:color="000000" w:fill="FFFFFF"/>
            <w:noWrap/>
            <w:vAlign w:val="bottom"/>
            <w:hideMark/>
          </w:tcPr>
          <w:p w14:paraId="174789AF" w14:textId="77777777" w:rsidR="00E13F7F" w:rsidRPr="00C0599E" w:rsidRDefault="00E13F7F" w:rsidP="00561C9C">
            <w:pPr>
              <w:spacing w:after="0" w:line="240" w:lineRule="auto"/>
              <w:jc w:val="right"/>
              <w:rPr>
                <w:rFonts w:ascii="Arial" w:hAnsi="Arial" w:cs="Arial"/>
                <w:color w:val="000000"/>
                <w:sz w:val="16"/>
                <w:szCs w:val="16"/>
                <w:lang w:eastAsia="pt-BR"/>
              </w:rPr>
            </w:pPr>
            <w:r w:rsidRPr="00C0599E">
              <w:rPr>
                <w:rFonts w:ascii="Arial" w:hAnsi="Arial" w:cs="Arial"/>
                <w:color w:val="000000"/>
                <w:sz w:val="16"/>
                <w:szCs w:val="16"/>
                <w:lang w:eastAsia="pt-BR"/>
              </w:rPr>
              <w:t>37.665</w:t>
            </w:r>
          </w:p>
        </w:tc>
        <w:tc>
          <w:tcPr>
            <w:tcW w:w="587" w:type="dxa"/>
            <w:tcBorders>
              <w:left w:val="nil"/>
              <w:bottom w:val="nil"/>
              <w:right w:val="nil"/>
            </w:tcBorders>
            <w:shd w:val="clear" w:color="000000" w:fill="FFFFFF"/>
          </w:tcPr>
          <w:p w14:paraId="2E79AE3B" w14:textId="77777777" w:rsidR="00E13F7F" w:rsidRPr="00C17B19" w:rsidRDefault="00E13F7F" w:rsidP="00561C9C">
            <w:pPr>
              <w:spacing w:after="0" w:line="240" w:lineRule="auto"/>
              <w:jc w:val="right"/>
              <w:rPr>
                <w:rFonts w:ascii="Arial" w:hAnsi="Arial" w:cs="Arial"/>
                <w:color w:val="FF0000"/>
                <w:sz w:val="16"/>
                <w:szCs w:val="16"/>
                <w:lang w:eastAsia="pt-BR"/>
              </w:rPr>
            </w:pPr>
          </w:p>
        </w:tc>
        <w:tc>
          <w:tcPr>
            <w:tcW w:w="1250" w:type="dxa"/>
            <w:tcBorders>
              <w:top w:val="single" w:sz="4" w:space="0" w:color="auto"/>
              <w:left w:val="nil"/>
              <w:bottom w:val="nil"/>
              <w:right w:val="nil"/>
            </w:tcBorders>
            <w:shd w:val="clear" w:color="000000" w:fill="FFFFFF"/>
            <w:vAlign w:val="bottom"/>
            <w:hideMark/>
          </w:tcPr>
          <w:p w14:paraId="0D1DD4FE" w14:textId="77777777" w:rsidR="00E13F7F" w:rsidRPr="00532BC6" w:rsidRDefault="00E13F7F" w:rsidP="00561C9C">
            <w:pPr>
              <w:spacing w:after="0" w:line="240" w:lineRule="auto"/>
              <w:jc w:val="right"/>
              <w:rPr>
                <w:rFonts w:ascii="Arial" w:hAnsi="Arial" w:cs="Arial"/>
                <w:sz w:val="16"/>
                <w:szCs w:val="16"/>
                <w:lang w:eastAsia="pt-BR"/>
              </w:rPr>
            </w:pPr>
            <w:r w:rsidRPr="00532BC6">
              <w:rPr>
                <w:rFonts w:ascii="Arial" w:hAnsi="Arial" w:cs="Arial"/>
                <w:sz w:val="16"/>
                <w:szCs w:val="16"/>
                <w:lang w:eastAsia="pt-BR"/>
              </w:rPr>
              <w:t>31.920</w:t>
            </w:r>
          </w:p>
        </w:tc>
      </w:tr>
      <w:tr w:rsidR="00E13F7F" w:rsidRPr="00C17B19" w14:paraId="125357C0" w14:textId="77777777" w:rsidTr="00FB66E8">
        <w:trPr>
          <w:trHeight w:val="264"/>
        </w:trPr>
        <w:tc>
          <w:tcPr>
            <w:tcW w:w="3555" w:type="dxa"/>
            <w:tcBorders>
              <w:top w:val="nil"/>
              <w:left w:val="nil"/>
              <w:bottom w:val="nil"/>
              <w:right w:val="nil"/>
            </w:tcBorders>
            <w:shd w:val="clear" w:color="000000" w:fill="FFFFFF"/>
            <w:noWrap/>
            <w:vAlign w:val="center"/>
          </w:tcPr>
          <w:p w14:paraId="062AE384" w14:textId="77777777" w:rsidR="00E13F7F" w:rsidRPr="00532BC6" w:rsidRDefault="00E13F7F" w:rsidP="00561C9C">
            <w:pPr>
              <w:spacing w:after="0" w:line="240" w:lineRule="auto"/>
              <w:rPr>
                <w:rFonts w:ascii="Arial" w:hAnsi="Arial" w:cs="Arial"/>
                <w:sz w:val="16"/>
                <w:szCs w:val="16"/>
                <w:lang w:eastAsia="pt-BR"/>
              </w:rPr>
            </w:pPr>
            <w:r w:rsidRPr="00532BC6">
              <w:rPr>
                <w:rFonts w:ascii="Arial" w:hAnsi="Arial" w:cs="Arial"/>
                <w:sz w:val="16"/>
                <w:szCs w:val="16"/>
              </w:rPr>
              <w:t xml:space="preserve">Ricardo </w:t>
            </w:r>
            <w:proofErr w:type="spellStart"/>
            <w:r w:rsidRPr="00532BC6">
              <w:rPr>
                <w:rFonts w:ascii="Arial" w:hAnsi="Arial" w:cs="Arial"/>
                <w:sz w:val="16"/>
                <w:szCs w:val="16"/>
              </w:rPr>
              <w:t>Richinitti</w:t>
            </w:r>
            <w:proofErr w:type="spellEnd"/>
            <w:r w:rsidRPr="00532BC6">
              <w:rPr>
                <w:rFonts w:ascii="Arial" w:hAnsi="Arial" w:cs="Arial"/>
                <w:sz w:val="16"/>
                <w:szCs w:val="16"/>
              </w:rPr>
              <w:t xml:space="preserve"> Hingel</w:t>
            </w:r>
          </w:p>
        </w:tc>
        <w:tc>
          <w:tcPr>
            <w:tcW w:w="181" w:type="dxa"/>
            <w:tcBorders>
              <w:top w:val="nil"/>
              <w:left w:val="nil"/>
              <w:bottom w:val="nil"/>
              <w:right w:val="nil"/>
            </w:tcBorders>
            <w:shd w:val="clear" w:color="000000" w:fill="FFFFFF"/>
            <w:noWrap/>
            <w:vAlign w:val="center"/>
          </w:tcPr>
          <w:p w14:paraId="3666FE7E" w14:textId="77777777" w:rsidR="00E13F7F" w:rsidRPr="00C17B19" w:rsidRDefault="00E13F7F" w:rsidP="00561C9C">
            <w:pPr>
              <w:spacing w:after="0" w:line="240" w:lineRule="auto"/>
              <w:rPr>
                <w:rFonts w:ascii="Arial" w:hAnsi="Arial" w:cs="Arial"/>
                <w:color w:val="FF0000"/>
                <w:sz w:val="16"/>
                <w:szCs w:val="16"/>
                <w:lang w:eastAsia="pt-BR"/>
              </w:rPr>
            </w:pPr>
          </w:p>
        </w:tc>
        <w:tc>
          <w:tcPr>
            <w:tcW w:w="3072" w:type="dxa"/>
            <w:tcBorders>
              <w:top w:val="nil"/>
              <w:left w:val="nil"/>
              <w:bottom w:val="nil"/>
              <w:right w:val="nil"/>
            </w:tcBorders>
            <w:shd w:val="clear" w:color="000000" w:fill="FFFFFF"/>
            <w:noWrap/>
            <w:vAlign w:val="center"/>
          </w:tcPr>
          <w:p w14:paraId="283E02D0" w14:textId="77777777" w:rsidR="00E13F7F" w:rsidRPr="00532BC6" w:rsidRDefault="00E13F7F" w:rsidP="00561C9C">
            <w:pPr>
              <w:spacing w:after="0" w:line="240" w:lineRule="auto"/>
              <w:rPr>
                <w:rFonts w:ascii="Arial" w:hAnsi="Arial" w:cs="Arial"/>
                <w:sz w:val="16"/>
                <w:szCs w:val="16"/>
                <w:lang w:eastAsia="pt-BR"/>
              </w:rPr>
            </w:pPr>
            <w:r w:rsidRPr="00532BC6">
              <w:rPr>
                <w:rFonts w:ascii="Arial" w:hAnsi="Arial" w:cs="Arial"/>
                <w:sz w:val="16"/>
                <w:szCs w:val="16"/>
                <w:lang w:eastAsia="pt-BR"/>
              </w:rPr>
              <w:t>Ministério da Economia</w:t>
            </w:r>
          </w:p>
        </w:tc>
        <w:tc>
          <w:tcPr>
            <w:tcW w:w="185" w:type="dxa"/>
            <w:tcBorders>
              <w:top w:val="nil"/>
              <w:left w:val="nil"/>
              <w:bottom w:val="nil"/>
              <w:right w:val="nil"/>
            </w:tcBorders>
            <w:shd w:val="clear" w:color="000000" w:fill="FFFFFF"/>
            <w:noWrap/>
            <w:vAlign w:val="center"/>
          </w:tcPr>
          <w:p w14:paraId="6DFEB3A3" w14:textId="77777777" w:rsidR="00E13F7F" w:rsidRPr="00C17B19" w:rsidRDefault="00E13F7F" w:rsidP="00561C9C">
            <w:pPr>
              <w:spacing w:after="0" w:line="240" w:lineRule="auto"/>
              <w:rPr>
                <w:rFonts w:ascii="Arial" w:hAnsi="Arial" w:cs="Arial"/>
                <w:color w:val="FF0000"/>
                <w:sz w:val="16"/>
                <w:szCs w:val="16"/>
                <w:lang w:eastAsia="pt-BR"/>
              </w:rPr>
            </w:pPr>
          </w:p>
        </w:tc>
        <w:tc>
          <w:tcPr>
            <w:tcW w:w="828" w:type="dxa"/>
            <w:tcBorders>
              <w:top w:val="nil"/>
              <w:left w:val="nil"/>
              <w:bottom w:val="nil"/>
              <w:right w:val="nil"/>
            </w:tcBorders>
            <w:shd w:val="clear" w:color="000000" w:fill="FFFFFF"/>
            <w:noWrap/>
            <w:vAlign w:val="bottom"/>
          </w:tcPr>
          <w:p w14:paraId="5F3E5864" w14:textId="77777777" w:rsidR="00E13F7F" w:rsidRPr="00C0599E" w:rsidRDefault="00E13F7F" w:rsidP="00561C9C">
            <w:pPr>
              <w:spacing w:after="0" w:line="240" w:lineRule="auto"/>
              <w:jc w:val="right"/>
              <w:rPr>
                <w:rFonts w:ascii="Arial" w:hAnsi="Arial" w:cs="Arial"/>
                <w:color w:val="000000"/>
                <w:sz w:val="16"/>
                <w:szCs w:val="16"/>
                <w:lang w:eastAsia="pt-BR"/>
              </w:rPr>
            </w:pPr>
            <w:r w:rsidRPr="00C0599E">
              <w:rPr>
                <w:rFonts w:ascii="Arial" w:hAnsi="Arial" w:cs="Arial"/>
                <w:color w:val="000000"/>
                <w:sz w:val="16"/>
                <w:szCs w:val="16"/>
                <w:lang w:eastAsia="pt-BR"/>
              </w:rPr>
              <w:t>-</w:t>
            </w:r>
          </w:p>
        </w:tc>
        <w:tc>
          <w:tcPr>
            <w:tcW w:w="587" w:type="dxa"/>
            <w:tcBorders>
              <w:top w:val="nil"/>
              <w:left w:val="nil"/>
              <w:bottom w:val="nil"/>
              <w:right w:val="nil"/>
            </w:tcBorders>
            <w:shd w:val="clear" w:color="000000" w:fill="FFFFFF"/>
          </w:tcPr>
          <w:p w14:paraId="75D1EEFC" w14:textId="77777777" w:rsidR="00E13F7F" w:rsidRPr="00C17B19" w:rsidRDefault="00E13F7F" w:rsidP="00561C9C">
            <w:pPr>
              <w:spacing w:after="0" w:line="240" w:lineRule="auto"/>
              <w:jc w:val="right"/>
              <w:rPr>
                <w:rFonts w:ascii="Arial" w:hAnsi="Arial" w:cs="Arial"/>
                <w:color w:val="FF0000"/>
                <w:sz w:val="16"/>
                <w:szCs w:val="16"/>
                <w:lang w:eastAsia="pt-BR"/>
              </w:rPr>
            </w:pPr>
          </w:p>
        </w:tc>
        <w:tc>
          <w:tcPr>
            <w:tcW w:w="1250" w:type="dxa"/>
            <w:tcBorders>
              <w:top w:val="nil"/>
              <w:left w:val="nil"/>
              <w:bottom w:val="nil"/>
              <w:right w:val="nil"/>
            </w:tcBorders>
            <w:shd w:val="clear" w:color="000000" w:fill="FFFFFF"/>
            <w:vAlign w:val="bottom"/>
          </w:tcPr>
          <w:p w14:paraId="11CA20A7" w14:textId="77777777" w:rsidR="00E13F7F" w:rsidRPr="00532BC6" w:rsidRDefault="00E13F7F" w:rsidP="00561C9C">
            <w:pPr>
              <w:spacing w:after="0" w:line="240" w:lineRule="auto"/>
              <w:jc w:val="right"/>
              <w:rPr>
                <w:rFonts w:ascii="Arial" w:hAnsi="Arial" w:cs="Arial"/>
                <w:sz w:val="16"/>
                <w:szCs w:val="16"/>
                <w:lang w:eastAsia="pt-BR"/>
              </w:rPr>
            </w:pPr>
            <w:r w:rsidRPr="00532BC6">
              <w:rPr>
                <w:rFonts w:ascii="Arial" w:hAnsi="Arial" w:cs="Arial"/>
                <w:sz w:val="16"/>
                <w:szCs w:val="16"/>
                <w:lang w:eastAsia="pt-BR"/>
              </w:rPr>
              <w:t>50.386</w:t>
            </w:r>
          </w:p>
        </w:tc>
      </w:tr>
      <w:tr w:rsidR="00E13F7F" w:rsidRPr="00C17B19" w14:paraId="1212445F" w14:textId="77777777" w:rsidTr="00FB66E8">
        <w:trPr>
          <w:trHeight w:val="264"/>
        </w:trPr>
        <w:tc>
          <w:tcPr>
            <w:tcW w:w="3555" w:type="dxa"/>
            <w:tcBorders>
              <w:top w:val="nil"/>
              <w:left w:val="nil"/>
              <w:bottom w:val="nil"/>
              <w:right w:val="nil"/>
            </w:tcBorders>
            <w:shd w:val="clear" w:color="000000" w:fill="FFFFFF"/>
            <w:noWrap/>
            <w:vAlign w:val="center"/>
          </w:tcPr>
          <w:p w14:paraId="225A1341" w14:textId="77777777" w:rsidR="00E13F7F" w:rsidRPr="00532BC6" w:rsidRDefault="00E13F7F" w:rsidP="00561C9C">
            <w:pPr>
              <w:spacing w:after="0" w:line="240" w:lineRule="auto"/>
              <w:rPr>
                <w:rFonts w:ascii="Arial" w:hAnsi="Arial" w:cs="Arial"/>
                <w:sz w:val="16"/>
                <w:szCs w:val="16"/>
                <w:lang w:eastAsia="pt-BR"/>
              </w:rPr>
            </w:pPr>
            <w:r w:rsidRPr="00532BC6">
              <w:rPr>
                <w:rFonts w:ascii="Arial" w:hAnsi="Arial" w:cs="Arial"/>
                <w:sz w:val="16"/>
                <w:szCs w:val="16"/>
              </w:rPr>
              <w:t xml:space="preserve">Ronald </w:t>
            </w:r>
            <w:proofErr w:type="spellStart"/>
            <w:r w:rsidRPr="00532BC6">
              <w:rPr>
                <w:rFonts w:ascii="Arial" w:hAnsi="Arial" w:cs="Arial"/>
                <w:sz w:val="16"/>
                <w:szCs w:val="16"/>
              </w:rPr>
              <w:t>Krummenauer</w:t>
            </w:r>
            <w:proofErr w:type="spellEnd"/>
          </w:p>
        </w:tc>
        <w:tc>
          <w:tcPr>
            <w:tcW w:w="181" w:type="dxa"/>
            <w:tcBorders>
              <w:top w:val="nil"/>
              <w:left w:val="nil"/>
              <w:bottom w:val="nil"/>
              <w:right w:val="nil"/>
            </w:tcBorders>
            <w:shd w:val="clear" w:color="000000" w:fill="FFFFFF"/>
            <w:noWrap/>
            <w:vAlign w:val="center"/>
          </w:tcPr>
          <w:p w14:paraId="74A1686C" w14:textId="77777777" w:rsidR="00E13F7F" w:rsidRPr="00C17B19" w:rsidRDefault="00E13F7F" w:rsidP="00561C9C">
            <w:pPr>
              <w:spacing w:after="0" w:line="240" w:lineRule="auto"/>
              <w:rPr>
                <w:rFonts w:ascii="Arial" w:hAnsi="Arial" w:cs="Arial"/>
                <w:color w:val="FF0000"/>
                <w:sz w:val="16"/>
                <w:szCs w:val="16"/>
                <w:lang w:eastAsia="pt-BR"/>
              </w:rPr>
            </w:pPr>
          </w:p>
        </w:tc>
        <w:tc>
          <w:tcPr>
            <w:tcW w:w="3072" w:type="dxa"/>
            <w:tcBorders>
              <w:top w:val="nil"/>
              <w:left w:val="nil"/>
              <w:bottom w:val="nil"/>
              <w:right w:val="nil"/>
            </w:tcBorders>
            <w:shd w:val="clear" w:color="000000" w:fill="FFFFFF"/>
            <w:noWrap/>
            <w:vAlign w:val="center"/>
          </w:tcPr>
          <w:p w14:paraId="6F2FDFD5" w14:textId="77777777" w:rsidR="00E13F7F" w:rsidRPr="00532BC6" w:rsidRDefault="00E13F7F" w:rsidP="00561C9C">
            <w:pPr>
              <w:spacing w:after="0" w:line="240" w:lineRule="auto"/>
              <w:rPr>
                <w:rFonts w:ascii="Arial" w:hAnsi="Arial" w:cs="Arial"/>
                <w:sz w:val="16"/>
                <w:szCs w:val="16"/>
                <w:lang w:eastAsia="pt-BR"/>
              </w:rPr>
            </w:pPr>
            <w:r w:rsidRPr="00532BC6">
              <w:rPr>
                <w:rFonts w:ascii="Arial" w:hAnsi="Arial" w:cs="Arial"/>
                <w:sz w:val="16"/>
                <w:szCs w:val="16"/>
                <w:lang w:eastAsia="pt-BR"/>
              </w:rPr>
              <w:t>Ministério da Economia</w:t>
            </w:r>
          </w:p>
        </w:tc>
        <w:tc>
          <w:tcPr>
            <w:tcW w:w="185" w:type="dxa"/>
            <w:tcBorders>
              <w:top w:val="nil"/>
              <w:left w:val="nil"/>
              <w:bottom w:val="nil"/>
              <w:right w:val="nil"/>
            </w:tcBorders>
            <w:shd w:val="clear" w:color="000000" w:fill="FFFFFF"/>
            <w:noWrap/>
            <w:vAlign w:val="center"/>
          </w:tcPr>
          <w:p w14:paraId="1AAADE19" w14:textId="77777777" w:rsidR="00E13F7F" w:rsidRPr="00C17B19" w:rsidRDefault="00E13F7F" w:rsidP="00561C9C">
            <w:pPr>
              <w:spacing w:after="0" w:line="240" w:lineRule="auto"/>
              <w:rPr>
                <w:rFonts w:ascii="Arial" w:hAnsi="Arial" w:cs="Arial"/>
                <w:color w:val="FF0000"/>
                <w:sz w:val="16"/>
                <w:szCs w:val="16"/>
                <w:lang w:eastAsia="pt-BR"/>
              </w:rPr>
            </w:pPr>
          </w:p>
        </w:tc>
        <w:tc>
          <w:tcPr>
            <w:tcW w:w="828" w:type="dxa"/>
            <w:tcBorders>
              <w:top w:val="nil"/>
              <w:left w:val="nil"/>
              <w:bottom w:val="nil"/>
              <w:right w:val="nil"/>
            </w:tcBorders>
            <w:shd w:val="clear" w:color="000000" w:fill="FFFFFF"/>
            <w:noWrap/>
            <w:vAlign w:val="bottom"/>
          </w:tcPr>
          <w:p w14:paraId="28173854" w14:textId="77777777" w:rsidR="00E13F7F" w:rsidRPr="00C0599E" w:rsidRDefault="00E13F7F" w:rsidP="00561C9C">
            <w:pPr>
              <w:spacing w:after="0" w:line="240" w:lineRule="auto"/>
              <w:jc w:val="right"/>
              <w:rPr>
                <w:rFonts w:ascii="Arial" w:hAnsi="Arial" w:cs="Arial"/>
                <w:color w:val="000000"/>
                <w:sz w:val="16"/>
                <w:szCs w:val="16"/>
                <w:lang w:eastAsia="pt-BR"/>
              </w:rPr>
            </w:pPr>
            <w:r w:rsidRPr="00C0599E">
              <w:rPr>
                <w:rFonts w:ascii="Arial" w:hAnsi="Arial" w:cs="Arial"/>
                <w:color w:val="000000"/>
                <w:sz w:val="16"/>
                <w:szCs w:val="16"/>
                <w:lang w:eastAsia="pt-BR"/>
              </w:rPr>
              <w:t>15.960</w:t>
            </w:r>
          </w:p>
        </w:tc>
        <w:tc>
          <w:tcPr>
            <w:tcW w:w="587" w:type="dxa"/>
            <w:tcBorders>
              <w:top w:val="nil"/>
              <w:left w:val="nil"/>
              <w:bottom w:val="nil"/>
              <w:right w:val="nil"/>
            </w:tcBorders>
            <w:shd w:val="clear" w:color="000000" w:fill="FFFFFF"/>
          </w:tcPr>
          <w:p w14:paraId="1DD8C0CA" w14:textId="77777777" w:rsidR="00E13F7F" w:rsidRPr="00C17B19" w:rsidRDefault="00E13F7F" w:rsidP="00561C9C">
            <w:pPr>
              <w:spacing w:after="0" w:line="240" w:lineRule="auto"/>
              <w:jc w:val="right"/>
              <w:rPr>
                <w:rFonts w:ascii="Arial" w:hAnsi="Arial" w:cs="Arial"/>
                <w:color w:val="FF0000"/>
                <w:sz w:val="16"/>
                <w:szCs w:val="16"/>
                <w:lang w:eastAsia="pt-BR"/>
              </w:rPr>
            </w:pPr>
          </w:p>
        </w:tc>
        <w:tc>
          <w:tcPr>
            <w:tcW w:w="1250" w:type="dxa"/>
            <w:tcBorders>
              <w:top w:val="nil"/>
              <w:left w:val="nil"/>
              <w:bottom w:val="nil"/>
              <w:right w:val="nil"/>
            </w:tcBorders>
            <w:shd w:val="clear" w:color="000000" w:fill="FFFFFF"/>
            <w:vAlign w:val="bottom"/>
          </w:tcPr>
          <w:p w14:paraId="1F68C9CB" w14:textId="77777777" w:rsidR="00E13F7F" w:rsidRPr="00532BC6" w:rsidRDefault="00E13F7F" w:rsidP="00561C9C">
            <w:pPr>
              <w:spacing w:after="0" w:line="240" w:lineRule="auto"/>
              <w:jc w:val="right"/>
              <w:rPr>
                <w:rFonts w:ascii="Arial" w:hAnsi="Arial" w:cs="Arial"/>
                <w:sz w:val="16"/>
                <w:szCs w:val="16"/>
                <w:lang w:eastAsia="pt-BR"/>
              </w:rPr>
            </w:pPr>
            <w:r w:rsidRPr="00532BC6">
              <w:rPr>
                <w:rFonts w:ascii="Arial" w:hAnsi="Arial" w:cs="Arial"/>
                <w:sz w:val="16"/>
                <w:szCs w:val="16"/>
                <w:lang w:eastAsia="pt-BR"/>
              </w:rPr>
              <w:t>31.920</w:t>
            </w:r>
          </w:p>
        </w:tc>
      </w:tr>
      <w:tr w:rsidR="00E13F7F" w:rsidRPr="00C17B19" w14:paraId="6C81BB8A" w14:textId="77777777" w:rsidTr="00FB66E8">
        <w:trPr>
          <w:trHeight w:val="264"/>
        </w:trPr>
        <w:tc>
          <w:tcPr>
            <w:tcW w:w="3555" w:type="dxa"/>
            <w:tcBorders>
              <w:top w:val="nil"/>
              <w:left w:val="nil"/>
              <w:bottom w:val="nil"/>
              <w:right w:val="nil"/>
            </w:tcBorders>
            <w:shd w:val="clear" w:color="000000" w:fill="FFFFFF"/>
            <w:noWrap/>
            <w:vAlign w:val="center"/>
          </w:tcPr>
          <w:p w14:paraId="61D598E5" w14:textId="77777777" w:rsidR="00E13F7F" w:rsidRPr="00532BC6" w:rsidRDefault="00E13F7F" w:rsidP="00561C9C">
            <w:pPr>
              <w:spacing w:after="0" w:line="240" w:lineRule="auto"/>
              <w:rPr>
                <w:rFonts w:ascii="Arial" w:hAnsi="Arial" w:cs="Arial"/>
                <w:sz w:val="16"/>
                <w:szCs w:val="16"/>
              </w:rPr>
            </w:pPr>
            <w:r w:rsidRPr="00532BC6">
              <w:rPr>
                <w:rFonts w:ascii="Arial" w:hAnsi="Arial" w:cs="Arial"/>
                <w:sz w:val="16"/>
                <w:szCs w:val="16"/>
              </w:rPr>
              <w:t xml:space="preserve">Fabiana Magalhães Almeida </w:t>
            </w:r>
            <w:proofErr w:type="spellStart"/>
            <w:r w:rsidRPr="00532BC6">
              <w:rPr>
                <w:rFonts w:ascii="Arial" w:hAnsi="Arial" w:cs="Arial"/>
                <w:sz w:val="16"/>
                <w:szCs w:val="16"/>
              </w:rPr>
              <w:t>Rodopoulos</w:t>
            </w:r>
            <w:proofErr w:type="spellEnd"/>
            <w:r w:rsidRPr="00532BC6">
              <w:rPr>
                <w:rFonts w:ascii="Arial" w:hAnsi="Arial" w:cs="Arial"/>
                <w:sz w:val="16"/>
                <w:szCs w:val="16"/>
              </w:rPr>
              <w:t xml:space="preserve"> </w:t>
            </w:r>
          </w:p>
        </w:tc>
        <w:tc>
          <w:tcPr>
            <w:tcW w:w="181" w:type="dxa"/>
            <w:tcBorders>
              <w:top w:val="nil"/>
              <w:left w:val="nil"/>
              <w:bottom w:val="nil"/>
              <w:right w:val="nil"/>
            </w:tcBorders>
            <w:shd w:val="clear" w:color="000000" w:fill="FFFFFF"/>
            <w:noWrap/>
            <w:vAlign w:val="center"/>
          </w:tcPr>
          <w:p w14:paraId="5A5785B9" w14:textId="77777777" w:rsidR="00E13F7F" w:rsidRPr="00C17B19" w:rsidRDefault="00E13F7F" w:rsidP="00561C9C">
            <w:pPr>
              <w:spacing w:after="0" w:line="240" w:lineRule="auto"/>
              <w:rPr>
                <w:rFonts w:ascii="Arial" w:hAnsi="Arial" w:cs="Arial"/>
                <w:color w:val="FF0000"/>
                <w:sz w:val="16"/>
                <w:szCs w:val="16"/>
                <w:highlight w:val="yellow"/>
                <w:lang w:eastAsia="pt-BR"/>
              </w:rPr>
            </w:pPr>
          </w:p>
        </w:tc>
        <w:tc>
          <w:tcPr>
            <w:tcW w:w="3072" w:type="dxa"/>
            <w:tcBorders>
              <w:top w:val="nil"/>
              <w:left w:val="nil"/>
              <w:bottom w:val="nil"/>
              <w:right w:val="nil"/>
            </w:tcBorders>
            <w:shd w:val="clear" w:color="000000" w:fill="FFFFFF"/>
            <w:noWrap/>
            <w:vAlign w:val="center"/>
          </w:tcPr>
          <w:p w14:paraId="6AB1DFB3" w14:textId="77777777" w:rsidR="00E13F7F" w:rsidRPr="00532BC6" w:rsidRDefault="00E13F7F" w:rsidP="00561C9C">
            <w:pPr>
              <w:spacing w:after="0" w:line="240" w:lineRule="auto"/>
              <w:rPr>
                <w:rFonts w:ascii="Arial" w:hAnsi="Arial" w:cs="Arial"/>
                <w:sz w:val="16"/>
                <w:szCs w:val="16"/>
                <w:lang w:eastAsia="pt-BR"/>
              </w:rPr>
            </w:pPr>
            <w:r w:rsidRPr="00532BC6">
              <w:rPr>
                <w:rFonts w:ascii="Arial" w:hAnsi="Arial" w:cs="Arial"/>
                <w:sz w:val="16"/>
                <w:szCs w:val="16"/>
                <w:lang w:eastAsia="pt-BR"/>
              </w:rPr>
              <w:t>Ministério da Economia</w:t>
            </w:r>
          </w:p>
        </w:tc>
        <w:tc>
          <w:tcPr>
            <w:tcW w:w="185" w:type="dxa"/>
            <w:tcBorders>
              <w:top w:val="nil"/>
              <w:left w:val="nil"/>
              <w:bottom w:val="nil"/>
              <w:right w:val="nil"/>
            </w:tcBorders>
            <w:shd w:val="clear" w:color="000000" w:fill="FFFFFF"/>
            <w:noWrap/>
            <w:vAlign w:val="center"/>
          </w:tcPr>
          <w:p w14:paraId="44DFB988" w14:textId="77777777" w:rsidR="00E13F7F" w:rsidRPr="00C17B19" w:rsidRDefault="00E13F7F" w:rsidP="00561C9C">
            <w:pPr>
              <w:spacing w:after="0" w:line="240" w:lineRule="auto"/>
              <w:rPr>
                <w:rFonts w:ascii="Arial" w:hAnsi="Arial" w:cs="Arial"/>
                <w:color w:val="FF0000"/>
                <w:sz w:val="16"/>
                <w:szCs w:val="16"/>
                <w:lang w:eastAsia="pt-BR"/>
              </w:rPr>
            </w:pPr>
          </w:p>
        </w:tc>
        <w:tc>
          <w:tcPr>
            <w:tcW w:w="828" w:type="dxa"/>
            <w:tcBorders>
              <w:top w:val="nil"/>
              <w:left w:val="nil"/>
              <w:bottom w:val="nil"/>
              <w:right w:val="nil"/>
            </w:tcBorders>
            <w:shd w:val="clear" w:color="000000" w:fill="FFFFFF"/>
            <w:noWrap/>
            <w:vAlign w:val="bottom"/>
          </w:tcPr>
          <w:p w14:paraId="55DD78A3" w14:textId="77777777" w:rsidR="00E13F7F" w:rsidRPr="00C0599E" w:rsidRDefault="00E13F7F" w:rsidP="00561C9C">
            <w:pPr>
              <w:spacing w:after="0" w:line="240" w:lineRule="auto"/>
              <w:jc w:val="right"/>
              <w:rPr>
                <w:rFonts w:ascii="Arial" w:hAnsi="Arial" w:cs="Arial"/>
                <w:color w:val="000000"/>
                <w:sz w:val="16"/>
                <w:szCs w:val="16"/>
                <w:lang w:eastAsia="pt-BR"/>
              </w:rPr>
            </w:pPr>
            <w:r w:rsidRPr="00C0599E">
              <w:rPr>
                <w:rFonts w:ascii="Arial" w:hAnsi="Arial" w:cs="Arial"/>
                <w:color w:val="000000"/>
                <w:sz w:val="16"/>
                <w:szCs w:val="16"/>
                <w:lang w:eastAsia="pt-BR"/>
              </w:rPr>
              <w:t>19.577</w:t>
            </w:r>
          </w:p>
        </w:tc>
        <w:tc>
          <w:tcPr>
            <w:tcW w:w="587" w:type="dxa"/>
            <w:tcBorders>
              <w:top w:val="nil"/>
              <w:left w:val="nil"/>
              <w:bottom w:val="nil"/>
              <w:right w:val="nil"/>
            </w:tcBorders>
            <w:shd w:val="clear" w:color="000000" w:fill="FFFFFF"/>
          </w:tcPr>
          <w:p w14:paraId="2C69E413" w14:textId="77777777" w:rsidR="00E13F7F" w:rsidRPr="00C17B19" w:rsidRDefault="00E13F7F" w:rsidP="00561C9C">
            <w:pPr>
              <w:spacing w:after="0" w:line="240" w:lineRule="auto"/>
              <w:jc w:val="right"/>
              <w:rPr>
                <w:rFonts w:ascii="Arial" w:hAnsi="Arial" w:cs="Arial"/>
                <w:color w:val="FF0000"/>
                <w:sz w:val="16"/>
                <w:szCs w:val="16"/>
                <w:lang w:eastAsia="pt-BR"/>
              </w:rPr>
            </w:pPr>
          </w:p>
        </w:tc>
        <w:tc>
          <w:tcPr>
            <w:tcW w:w="1250" w:type="dxa"/>
            <w:tcBorders>
              <w:top w:val="nil"/>
              <w:left w:val="nil"/>
              <w:bottom w:val="nil"/>
              <w:right w:val="nil"/>
            </w:tcBorders>
            <w:shd w:val="clear" w:color="000000" w:fill="FFFFFF"/>
            <w:vAlign w:val="bottom"/>
          </w:tcPr>
          <w:p w14:paraId="755F8517" w14:textId="77777777" w:rsidR="00E13F7F" w:rsidRPr="00532BC6" w:rsidRDefault="00E13F7F" w:rsidP="00561C9C">
            <w:pPr>
              <w:spacing w:after="0" w:line="240" w:lineRule="auto"/>
              <w:jc w:val="right"/>
              <w:rPr>
                <w:rFonts w:ascii="Arial" w:hAnsi="Arial" w:cs="Arial"/>
                <w:sz w:val="16"/>
                <w:szCs w:val="16"/>
                <w:lang w:eastAsia="pt-BR"/>
              </w:rPr>
            </w:pPr>
            <w:r w:rsidRPr="00532BC6">
              <w:rPr>
                <w:rFonts w:ascii="Arial" w:hAnsi="Arial" w:cs="Arial"/>
                <w:sz w:val="16"/>
                <w:szCs w:val="16"/>
                <w:lang w:eastAsia="pt-BR"/>
              </w:rPr>
              <w:t>32.353</w:t>
            </w:r>
          </w:p>
        </w:tc>
      </w:tr>
      <w:tr w:rsidR="00E13F7F" w:rsidRPr="00C17B19" w14:paraId="4FE0CBE2" w14:textId="77777777" w:rsidTr="00FB66E8">
        <w:trPr>
          <w:trHeight w:val="264"/>
        </w:trPr>
        <w:tc>
          <w:tcPr>
            <w:tcW w:w="3555" w:type="dxa"/>
            <w:tcBorders>
              <w:top w:val="nil"/>
              <w:left w:val="nil"/>
              <w:bottom w:val="nil"/>
              <w:right w:val="nil"/>
            </w:tcBorders>
            <w:shd w:val="clear" w:color="000000" w:fill="FFFFFF"/>
            <w:noWrap/>
            <w:vAlign w:val="center"/>
          </w:tcPr>
          <w:p w14:paraId="48048475" w14:textId="77777777" w:rsidR="00E13F7F" w:rsidRPr="00532BC6" w:rsidRDefault="00E13F7F" w:rsidP="00561C9C">
            <w:pPr>
              <w:spacing w:after="0" w:line="240" w:lineRule="auto"/>
              <w:rPr>
                <w:rFonts w:ascii="Arial" w:hAnsi="Arial" w:cs="Arial"/>
                <w:sz w:val="16"/>
                <w:szCs w:val="16"/>
              </w:rPr>
            </w:pPr>
            <w:r w:rsidRPr="00532BC6">
              <w:rPr>
                <w:rFonts w:ascii="Arial" w:hAnsi="Arial" w:cs="Arial"/>
                <w:sz w:val="16"/>
                <w:szCs w:val="16"/>
              </w:rPr>
              <w:t xml:space="preserve">Danielle Santos de Souza Calazans </w:t>
            </w:r>
          </w:p>
        </w:tc>
        <w:tc>
          <w:tcPr>
            <w:tcW w:w="181" w:type="dxa"/>
            <w:tcBorders>
              <w:top w:val="nil"/>
              <w:left w:val="nil"/>
              <w:bottom w:val="nil"/>
              <w:right w:val="nil"/>
            </w:tcBorders>
            <w:shd w:val="clear" w:color="000000" w:fill="FFFFFF"/>
            <w:noWrap/>
            <w:vAlign w:val="center"/>
          </w:tcPr>
          <w:p w14:paraId="705A68EC" w14:textId="77777777" w:rsidR="00E13F7F" w:rsidRPr="00C17B19" w:rsidRDefault="00E13F7F" w:rsidP="00561C9C">
            <w:pPr>
              <w:spacing w:after="0" w:line="240" w:lineRule="auto"/>
              <w:rPr>
                <w:rFonts w:ascii="Arial" w:hAnsi="Arial" w:cs="Arial"/>
                <w:color w:val="FF0000"/>
                <w:sz w:val="16"/>
                <w:szCs w:val="16"/>
                <w:highlight w:val="yellow"/>
                <w:lang w:eastAsia="pt-BR"/>
              </w:rPr>
            </w:pPr>
          </w:p>
        </w:tc>
        <w:tc>
          <w:tcPr>
            <w:tcW w:w="3072" w:type="dxa"/>
            <w:tcBorders>
              <w:top w:val="nil"/>
              <w:left w:val="nil"/>
              <w:bottom w:val="nil"/>
              <w:right w:val="nil"/>
            </w:tcBorders>
            <w:shd w:val="clear" w:color="000000" w:fill="FFFFFF"/>
            <w:noWrap/>
            <w:vAlign w:val="center"/>
          </w:tcPr>
          <w:p w14:paraId="57781F91" w14:textId="77777777" w:rsidR="00E13F7F" w:rsidRPr="00532BC6" w:rsidRDefault="00E13F7F" w:rsidP="00561C9C">
            <w:pPr>
              <w:spacing w:after="0" w:line="240" w:lineRule="auto"/>
              <w:rPr>
                <w:rFonts w:ascii="Arial" w:hAnsi="Arial" w:cs="Arial"/>
                <w:sz w:val="16"/>
                <w:szCs w:val="16"/>
                <w:lang w:eastAsia="pt-BR"/>
              </w:rPr>
            </w:pPr>
            <w:r w:rsidRPr="00532BC6">
              <w:rPr>
                <w:rFonts w:ascii="Arial" w:hAnsi="Arial" w:cs="Arial"/>
                <w:sz w:val="16"/>
                <w:szCs w:val="16"/>
                <w:lang w:eastAsia="pt-BR"/>
              </w:rPr>
              <w:t>Ministério da Economia</w:t>
            </w:r>
          </w:p>
        </w:tc>
        <w:tc>
          <w:tcPr>
            <w:tcW w:w="185" w:type="dxa"/>
            <w:tcBorders>
              <w:top w:val="nil"/>
              <w:left w:val="nil"/>
              <w:bottom w:val="nil"/>
              <w:right w:val="nil"/>
            </w:tcBorders>
            <w:shd w:val="clear" w:color="000000" w:fill="FFFFFF"/>
            <w:noWrap/>
            <w:vAlign w:val="center"/>
          </w:tcPr>
          <w:p w14:paraId="365FE501" w14:textId="77777777" w:rsidR="00E13F7F" w:rsidRPr="00C17B19" w:rsidRDefault="00E13F7F" w:rsidP="00561C9C">
            <w:pPr>
              <w:spacing w:after="0" w:line="240" w:lineRule="auto"/>
              <w:rPr>
                <w:rFonts w:ascii="Arial" w:hAnsi="Arial" w:cs="Arial"/>
                <w:color w:val="FF0000"/>
                <w:sz w:val="16"/>
                <w:szCs w:val="16"/>
                <w:lang w:eastAsia="pt-BR"/>
              </w:rPr>
            </w:pPr>
          </w:p>
        </w:tc>
        <w:tc>
          <w:tcPr>
            <w:tcW w:w="828" w:type="dxa"/>
            <w:tcBorders>
              <w:top w:val="nil"/>
              <w:left w:val="nil"/>
              <w:bottom w:val="nil"/>
              <w:right w:val="nil"/>
            </w:tcBorders>
            <w:shd w:val="clear" w:color="000000" w:fill="FFFFFF"/>
            <w:noWrap/>
            <w:vAlign w:val="bottom"/>
          </w:tcPr>
          <w:p w14:paraId="17E11D59" w14:textId="77777777" w:rsidR="00E13F7F" w:rsidRPr="00C0599E" w:rsidRDefault="00E13F7F" w:rsidP="00561C9C">
            <w:pPr>
              <w:spacing w:after="0" w:line="240" w:lineRule="auto"/>
              <w:jc w:val="right"/>
              <w:rPr>
                <w:rFonts w:ascii="Arial" w:hAnsi="Arial" w:cs="Arial"/>
                <w:color w:val="000000"/>
                <w:sz w:val="16"/>
                <w:szCs w:val="16"/>
                <w:lang w:eastAsia="pt-BR"/>
              </w:rPr>
            </w:pPr>
            <w:r w:rsidRPr="00C0599E">
              <w:rPr>
                <w:rFonts w:ascii="Arial" w:hAnsi="Arial" w:cs="Arial"/>
                <w:color w:val="000000"/>
                <w:sz w:val="16"/>
                <w:szCs w:val="16"/>
                <w:lang w:eastAsia="pt-BR"/>
              </w:rPr>
              <w:t>-</w:t>
            </w:r>
          </w:p>
        </w:tc>
        <w:tc>
          <w:tcPr>
            <w:tcW w:w="587" w:type="dxa"/>
            <w:tcBorders>
              <w:top w:val="nil"/>
              <w:left w:val="nil"/>
              <w:bottom w:val="nil"/>
              <w:right w:val="nil"/>
            </w:tcBorders>
            <w:shd w:val="clear" w:color="000000" w:fill="FFFFFF"/>
          </w:tcPr>
          <w:p w14:paraId="322FABD6" w14:textId="77777777" w:rsidR="00E13F7F" w:rsidRPr="00C17B19" w:rsidRDefault="00E13F7F" w:rsidP="00561C9C">
            <w:pPr>
              <w:spacing w:after="0" w:line="240" w:lineRule="auto"/>
              <w:jc w:val="right"/>
              <w:rPr>
                <w:rFonts w:ascii="Arial" w:hAnsi="Arial" w:cs="Arial"/>
                <w:color w:val="FF0000"/>
                <w:sz w:val="16"/>
                <w:szCs w:val="16"/>
                <w:lang w:eastAsia="pt-BR"/>
              </w:rPr>
            </w:pPr>
          </w:p>
        </w:tc>
        <w:tc>
          <w:tcPr>
            <w:tcW w:w="1250" w:type="dxa"/>
            <w:tcBorders>
              <w:top w:val="nil"/>
              <w:left w:val="nil"/>
              <w:bottom w:val="nil"/>
              <w:right w:val="nil"/>
            </w:tcBorders>
            <w:shd w:val="clear" w:color="000000" w:fill="FFFFFF"/>
            <w:vAlign w:val="bottom"/>
          </w:tcPr>
          <w:p w14:paraId="69DFF5AD" w14:textId="77777777" w:rsidR="00E13F7F" w:rsidRPr="00532BC6" w:rsidRDefault="00E13F7F" w:rsidP="00561C9C">
            <w:pPr>
              <w:spacing w:after="0" w:line="240" w:lineRule="auto"/>
              <w:jc w:val="right"/>
              <w:rPr>
                <w:rFonts w:ascii="Arial" w:hAnsi="Arial" w:cs="Arial"/>
                <w:sz w:val="16"/>
                <w:szCs w:val="16"/>
                <w:lang w:eastAsia="pt-BR"/>
              </w:rPr>
            </w:pPr>
            <w:r w:rsidRPr="00532BC6">
              <w:rPr>
                <w:rFonts w:ascii="Arial" w:hAnsi="Arial" w:cs="Arial"/>
                <w:sz w:val="16"/>
                <w:szCs w:val="16"/>
                <w:lang w:eastAsia="pt-BR"/>
              </w:rPr>
              <w:t>11.176</w:t>
            </w:r>
          </w:p>
        </w:tc>
      </w:tr>
      <w:tr w:rsidR="00E13F7F" w:rsidRPr="00C17B19" w14:paraId="2BCD61B3" w14:textId="77777777" w:rsidTr="00FB66E8">
        <w:trPr>
          <w:trHeight w:val="264"/>
        </w:trPr>
        <w:tc>
          <w:tcPr>
            <w:tcW w:w="3555" w:type="dxa"/>
            <w:tcBorders>
              <w:top w:val="nil"/>
              <w:left w:val="nil"/>
              <w:bottom w:val="nil"/>
              <w:right w:val="nil"/>
            </w:tcBorders>
            <w:shd w:val="clear" w:color="000000" w:fill="FFFFFF"/>
            <w:noWrap/>
            <w:vAlign w:val="center"/>
          </w:tcPr>
          <w:p w14:paraId="7DFA755D" w14:textId="77777777" w:rsidR="00E13F7F" w:rsidRPr="00532BC6" w:rsidRDefault="00E13F7F" w:rsidP="00561C9C">
            <w:pPr>
              <w:spacing w:after="0" w:line="240" w:lineRule="auto"/>
              <w:rPr>
                <w:rFonts w:ascii="Arial" w:hAnsi="Arial" w:cs="Arial"/>
                <w:sz w:val="16"/>
                <w:szCs w:val="16"/>
              </w:rPr>
            </w:pPr>
            <w:r>
              <w:rPr>
                <w:rFonts w:ascii="Arial" w:hAnsi="Arial" w:cs="Arial"/>
                <w:sz w:val="16"/>
                <w:szCs w:val="16"/>
              </w:rPr>
              <w:t xml:space="preserve">Maria José Duarte Gonçalves Ramos </w:t>
            </w:r>
          </w:p>
        </w:tc>
        <w:tc>
          <w:tcPr>
            <w:tcW w:w="181" w:type="dxa"/>
            <w:tcBorders>
              <w:top w:val="nil"/>
              <w:left w:val="nil"/>
              <w:bottom w:val="nil"/>
              <w:right w:val="nil"/>
            </w:tcBorders>
            <w:shd w:val="clear" w:color="000000" w:fill="FFFFFF"/>
            <w:noWrap/>
            <w:vAlign w:val="center"/>
          </w:tcPr>
          <w:p w14:paraId="0C756FF1" w14:textId="77777777" w:rsidR="00E13F7F" w:rsidRPr="00C17B19" w:rsidRDefault="00E13F7F" w:rsidP="00561C9C">
            <w:pPr>
              <w:spacing w:after="0" w:line="240" w:lineRule="auto"/>
              <w:rPr>
                <w:rFonts w:ascii="Arial" w:hAnsi="Arial" w:cs="Arial"/>
                <w:color w:val="FF0000"/>
                <w:sz w:val="16"/>
                <w:szCs w:val="16"/>
                <w:highlight w:val="yellow"/>
                <w:lang w:eastAsia="pt-BR"/>
              </w:rPr>
            </w:pPr>
          </w:p>
        </w:tc>
        <w:tc>
          <w:tcPr>
            <w:tcW w:w="3072" w:type="dxa"/>
            <w:tcBorders>
              <w:top w:val="nil"/>
              <w:left w:val="nil"/>
              <w:bottom w:val="nil"/>
              <w:right w:val="nil"/>
            </w:tcBorders>
            <w:shd w:val="clear" w:color="000000" w:fill="FFFFFF"/>
            <w:noWrap/>
            <w:vAlign w:val="center"/>
          </w:tcPr>
          <w:p w14:paraId="10542D79" w14:textId="77777777" w:rsidR="00E13F7F" w:rsidRPr="00532BC6" w:rsidRDefault="00E13F7F" w:rsidP="00561C9C">
            <w:pPr>
              <w:spacing w:after="0" w:line="240" w:lineRule="auto"/>
              <w:rPr>
                <w:rFonts w:ascii="Arial" w:hAnsi="Arial" w:cs="Arial"/>
                <w:sz w:val="16"/>
                <w:szCs w:val="16"/>
                <w:lang w:eastAsia="pt-BR"/>
              </w:rPr>
            </w:pPr>
            <w:r w:rsidRPr="008F17D2">
              <w:rPr>
                <w:rFonts w:ascii="Arial" w:hAnsi="Arial" w:cs="Arial"/>
                <w:sz w:val="16"/>
                <w:szCs w:val="16"/>
                <w:lang w:eastAsia="pt-BR"/>
              </w:rPr>
              <w:t>Ministério da Gestão e da Inovação em Serviços Públicos</w:t>
            </w:r>
          </w:p>
        </w:tc>
        <w:tc>
          <w:tcPr>
            <w:tcW w:w="185" w:type="dxa"/>
            <w:tcBorders>
              <w:top w:val="nil"/>
              <w:left w:val="nil"/>
              <w:bottom w:val="nil"/>
              <w:right w:val="nil"/>
            </w:tcBorders>
            <w:shd w:val="clear" w:color="000000" w:fill="FFFFFF"/>
            <w:noWrap/>
            <w:vAlign w:val="center"/>
          </w:tcPr>
          <w:p w14:paraId="086121EC" w14:textId="77777777" w:rsidR="00E13F7F" w:rsidRPr="00C17B19" w:rsidRDefault="00E13F7F" w:rsidP="00561C9C">
            <w:pPr>
              <w:spacing w:after="0" w:line="240" w:lineRule="auto"/>
              <w:rPr>
                <w:rFonts w:ascii="Arial" w:hAnsi="Arial" w:cs="Arial"/>
                <w:color w:val="FF0000"/>
                <w:sz w:val="16"/>
                <w:szCs w:val="16"/>
                <w:lang w:eastAsia="pt-BR"/>
              </w:rPr>
            </w:pPr>
          </w:p>
        </w:tc>
        <w:tc>
          <w:tcPr>
            <w:tcW w:w="828" w:type="dxa"/>
            <w:tcBorders>
              <w:top w:val="nil"/>
              <w:left w:val="nil"/>
              <w:bottom w:val="nil"/>
              <w:right w:val="nil"/>
            </w:tcBorders>
            <w:shd w:val="clear" w:color="000000" w:fill="FFFFFF"/>
            <w:noWrap/>
            <w:vAlign w:val="bottom"/>
          </w:tcPr>
          <w:p w14:paraId="115F1F99" w14:textId="77777777" w:rsidR="00E13F7F" w:rsidRPr="00C0599E" w:rsidRDefault="00E13F7F" w:rsidP="00561C9C">
            <w:pPr>
              <w:spacing w:after="0" w:line="240" w:lineRule="auto"/>
              <w:jc w:val="right"/>
              <w:rPr>
                <w:rFonts w:ascii="Arial" w:hAnsi="Arial" w:cs="Arial"/>
                <w:color w:val="000000"/>
                <w:sz w:val="16"/>
                <w:szCs w:val="16"/>
                <w:lang w:eastAsia="pt-BR"/>
              </w:rPr>
            </w:pPr>
            <w:r w:rsidRPr="00C0599E">
              <w:rPr>
                <w:rFonts w:ascii="Arial" w:hAnsi="Arial" w:cs="Arial"/>
                <w:color w:val="000000"/>
                <w:sz w:val="16"/>
                <w:szCs w:val="16"/>
                <w:lang w:eastAsia="pt-BR"/>
              </w:rPr>
              <w:t>18.980</w:t>
            </w:r>
          </w:p>
        </w:tc>
        <w:tc>
          <w:tcPr>
            <w:tcW w:w="587" w:type="dxa"/>
            <w:tcBorders>
              <w:top w:val="nil"/>
              <w:left w:val="nil"/>
              <w:bottom w:val="nil"/>
              <w:right w:val="nil"/>
            </w:tcBorders>
            <w:shd w:val="clear" w:color="000000" w:fill="FFFFFF"/>
          </w:tcPr>
          <w:p w14:paraId="094BE14A" w14:textId="77777777" w:rsidR="00E13F7F" w:rsidRPr="00C17B19" w:rsidRDefault="00E13F7F" w:rsidP="00561C9C">
            <w:pPr>
              <w:spacing w:after="0" w:line="240" w:lineRule="auto"/>
              <w:jc w:val="right"/>
              <w:rPr>
                <w:rFonts w:ascii="Arial" w:hAnsi="Arial" w:cs="Arial"/>
                <w:color w:val="FF0000"/>
                <w:sz w:val="16"/>
                <w:szCs w:val="16"/>
                <w:lang w:eastAsia="pt-BR"/>
              </w:rPr>
            </w:pPr>
          </w:p>
        </w:tc>
        <w:tc>
          <w:tcPr>
            <w:tcW w:w="1250" w:type="dxa"/>
            <w:tcBorders>
              <w:top w:val="nil"/>
              <w:left w:val="nil"/>
              <w:bottom w:val="nil"/>
              <w:right w:val="nil"/>
            </w:tcBorders>
            <w:shd w:val="clear" w:color="000000" w:fill="FFFFFF"/>
            <w:vAlign w:val="bottom"/>
          </w:tcPr>
          <w:p w14:paraId="3F0E89E8" w14:textId="77777777" w:rsidR="00E13F7F" w:rsidRPr="00532BC6" w:rsidRDefault="00E13F7F" w:rsidP="00561C9C">
            <w:pPr>
              <w:spacing w:after="0" w:line="240" w:lineRule="auto"/>
              <w:jc w:val="right"/>
              <w:rPr>
                <w:rFonts w:ascii="Arial" w:hAnsi="Arial" w:cs="Arial"/>
                <w:sz w:val="16"/>
                <w:szCs w:val="16"/>
                <w:lang w:eastAsia="pt-BR"/>
              </w:rPr>
            </w:pPr>
            <w:r>
              <w:rPr>
                <w:rFonts w:ascii="Arial" w:hAnsi="Arial" w:cs="Arial"/>
                <w:sz w:val="16"/>
                <w:szCs w:val="16"/>
                <w:lang w:eastAsia="pt-BR"/>
              </w:rPr>
              <w:t>-</w:t>
            </w:r>
          </w:p>
        </w:tc>
      </w:tr>
      <w:tr w:rsidR="00E13F7F" w:rsidRPr="00C17B19" w14:paraId="23DAEC38" w14:textId="77777777" w:rsidTr="00FB66E8">
        <w:trPr>
          <w:trHeight w:val="264"/>
        </w:trPr>
        <w:tc>
          <w:tcPr>
            <w:tcW w:w="3555" w:type="dxa"/>
            <w:tcBorders>
              <w:top w:val="nil"/>
              <w:left w:val="nil"/>
              <w:bottom w:val="nil"/>
              <w:right w:val="nil"/>
            </w:tcBorders>
            <w:shd w:val="clear" w:color="000000" w:fill="FFFFFF"/>
            <w:noWrap/>
            <w:vAlign w:val="center"/>
          </w:tcPr>
          <w:p w14:paraId="0129D065" w14:textId="77777777" w:rsidR="00E13F7F" w:rsidRPr="00532BC6" w:rsidRDefault="00E13F7F" w:rsidP="00561C9C">
            <w:pPr>
              <w:spacing w:after="0" w:line="240" w:lineRule="auto"/>
              <w:rPr>
                <w:rFonts w:ascii="Arial" w:hAnsi="Arial" w:cs="Arial"/>
                <w:sz w:val="16"/>
                <w:szCs w:val="16"/>
              </w:rPr>
            </w:pPr>
            <w:r>
              <w:rPr>
                <w:rFonts w:ascii="Arial" w:hAnsi="Arial" w:cs="Arial"/>
                <w:sz w:val="16"/>
                <w:szCs w:val="16"/>
              </w:rPr>
              <w:t>Mariana Moya de Oliveira</w:t>
            </w:r>
          </w:p>
        </w:tc>
        <w:tc>
          <w:tcPr>
            <w:tcW w:w="181" w:type="dxa"/>
            <w:tcBorders>
              <w:top w:val="nil"/>
              <w:left w:val="nil"/>
              <w:bottom w:val="nil"/>
              <w:right w:val="nil"/>
            </w:tcBorders>
            <w:shd w:val="clear" w:color="000000" w:fill="FFFFFF"/>
            <w:noWrap/>
            <w:vAlign w:val="center"/>
          </w:tcPr>
          <w:p w14:paraId="3C2C674B" w14:textId="77777777" w:rsidR="00E13F7F" w:rsidRPr="00C17B19" w:rsidRDefault="00E13F7F" w:rsidP="00561C9C">
            <w:pPr>
              <w:spacing w:after="0" w:line="240" w:lineRule="auto"/>
              <w:rPr>
                <w:rFonts w:ascii="Arial" w:hAnsi="Arial" w:cs="Arial"/>
                <w:color w:val="FF0000"/>
                <w:sz w:val="16"/>
                <w:szCs w:val="16"/>
                <w:highlight w:val="yellow"/>
                <w:lang w:eastAsia="pt-BR"/>
              </w:rPr>
            </w:pPr>
          </w:p>
        </w:tc>
        <w:tc>
          <w:tcPr>
            <w:tcW w:w="3072" w:type="dxa"/>
            <w:tcBorders>
              <w:top w:val="nil"/>
              <w:left w:val="nil"/>
              <w:bottom w:val="nil"/>
              <w:right w:val="nil"/>
            </w:tcBorders>
            <w:shd w:val="clear" w:color="000000" w:fill="FFFFFF"/>
            <w:noWrap/>
            <w:vAlign w:val="center"/>
          </w:tcPr>
          <w:p w14:paraId="0E836F5C" w14:textId="77777777" w:rsidR="00E13F7F" w:rsidRPr="00532BC6" w:rsidRDefault="00E13F7F" w:rsidP="00561C9C">
            <w:pPr>
              <w:spacing w:after="0" w:line="240" w:lineRule="auto"/>
              <w:rPr>
                <w:rFonts w:ascii="Arial" w:hAnsi="Arial" w:cs="Arial"/>
                <w:sz w:val="16"/>
                <w:szCs w:val="16"/>
                <w:lang w:eastAsia="pt-BR"/>
              </w:rPr>
            </w:pPr>
            <w:r w:rsidRPr="008F17D2">
              <w:rPr>
                <w:rFonts w:ascii="Arial" w:hAnsi="Arial" w:cs="Arial"/>
                <w:sz w:val="16"/>
                <w:szCs w:val="16"/>
                <w:lang w:eastAsia="pt-BR"/>
              </w:rPr>
              <w:t>Ministério da Gestão e da Inovação em Serviços Públicos</w:t>
            </w:r>
          </w:p>
        </w:tc>
        <w:tc>
          <w:tcPr>
            <w:tcW w:w="185" w:type="dxa"/>
            <w:tcBorders>
              <w:top w:val="nil"/>
              <w:left w:val="nil"/>
              <w:bottom w:val="nil"/>
              <w:right w:val="nil"/>
            </w:tcBorders>
            <w:shd w:val="clear" w:color="000000" w:fill="FFFFFF"/>
            <w:noWrap/>
            <w:vAlign w:val="center"/>
          </w:tcPr>
          <w:p w14:paraId="6353C375" w14:textId="77777777" w:rsidR="00E13F7F" w:rsidRPr="00C17B19" w:rsidRDefault="00E13F7F" w:rsidP="00561C9C">
            <w:pPr>
              <w:spacing w:after="0" w:line="240" w:lineRule="auto"/>
              <w:rPr>
                <w:rFonts w:ascii="Arial" w:hAnsi="Arial" w:cs="Arial"/>
                <w:color w:val="FF0000"/>
                <w:sz w:val="16"/>
                <w:szCs w:val="16"/>
                <w:lang w:eastAsia="pt-BR"/>
              </w:rPr>
            </w:pPr>
          </w:p>
        </w:tc>
        <w:tc>
          <w:tcPr>
            <w:tcW w:w="828" w:type="dxa"/>
            <w:tcBorders>
              <w:top w:val="nil"/>
              <w:left w:val="nil"/>
              <w:bottom w:val="nil"/>
              <w:right w:val="nil"/>
            </w:tcBorders>
            <w:shd w:val="clear" w:color="000000" w:fill="FFFFFF"/>
            <w:noWrap/>
            <w:vAlign w:val="bottom"/>
          </w:tcPr>
          <w:p w14:paraId="1F7E51B2" w14:textId="77777777" w:rsidR="00E13F7F" w:rsidRPr="00C0599E" w:rsidRDefault="00E13F7F" w:rsidP="00561C9C">
            <w:pPr>
              <w:spacing w:after="0" w:line="240" w:lineRule="auto"/>
              <w:jc w:val="right"/>
              <w:rPr>
                <w:rFonts w:ascii="Arial" w:hAnsi="Arial" w:cs="Arial"/>
                <w:color w:val="000000"/>
                <w:sz w:val="16"/>
                <w:szCs w:val="16"/>
                <w:lang w:eastAsia="pt-BR"/>
              </w:rPr>
            </w:pPr>
            <w:r w:rsidRPr="00C0599E">
              <w:rPr>
                <w:rFonts w:ascii="Arial" w:hAnsi="Arial" w:cs="Arial"/>
                <w:color w:val="000000"/>
                <w:sz w:val="16"/>
                <w:szCs w:val="16"/>
                <w:lang w:eastAsia="pt-BR"/>
              </w:rPr>
              <w:t>18.547</w:t>
            </w:r>
          </w:p>
        </w:tc>
        <w:tc>
          <w:tcPr>
            <w:tcW w:w="587" w:type="dxa"/>
            <w:tcBorders>
              <w:top w:val="nil"/>
              <w:left w:val="nil"/>
              <w:bottom w:val="nil"/>
              <w:right w:val="nil"/>
            </w:tcBorders>
            <w:shd w:val="clear" w:color="000000" w:fill="FFFFFF"/>
          </w:tcPr>
          <w:p w14:paraId="4C10EC9C" w14:textId="77777777" w:rsidR="00E13F7F" w:rsidRPr="00C17B19" w:rsidRDefault="00E13F7F" w:rsidP="00561C9C">
            <w:pPr>
              <w:spacing w:after="0" w:line="240" w:lineRule="auto"/>
              <w:jc w:val="right"/>
              <w:rPr>
                <w:rFonts w:ascii="Arial" w:hAnsi="Arial" w:cs="Arial"/>
                <w:color w:val="FF0000"/>
                <w:sz w:val="16"/>
                <w:szCs w:val="16"/>
                <w:lang w:eastAsia="pt-BR"/>
              </w:rPr>
            </w:pPr>
          </w:p>
        </w:tc>
        <w:tc>
          <w:tcPr>
            <w:tcW w:w="1250" w:type="dxa"/>
            <w:tcBorders>
              <w:top w:val="nil"/>
              <w:left w:val="nil"/>
              <w:bottom w:val="nil"/>
              <w:right w:val="nil"/>
            </w:tcBorders>
            <w:shd w:val="clear" w:color="000000" w:fill="FFFFFF"/>
            <w:vAlign w:val="bottom"/>
          </w:tcPr>
          <w:p w14:paraId="4051F96F" w14:textId="77777777" w:rsidR="00E13F7F" w:rsidRPr="00532BC6" w:rsidRDefault="00E13F7F" w:rsidP="00561C9C">
            <w:pPr>
              <w:spacing w:after="0" w:line="240" w:lineRule="auto"/>
              <w:jc w:val="right"/>
              <w:rPr>
                <w:rFonts w:ascii="Arial" w:hAnsi="Arial" w:cs="Arial"/>
                <w:sz w:val="16"/>
                <w:szCs w:val="16"/>
                <w:lang w:eastAsia="pt-BR"/>
              </w:rPr>
            </w:pPr>
            <w:r>
              <w:rPr>
                <w:rFonts w:ascii="Arial" w:hAnsi="Arial" w:cs="Arial"/>
                <w:sz w:val="16"/>
                <w:szCs w:val="16"/>
                <w:lang w:eastAsia="pt-BR"/>
              </w:rPr>
              <w:t>-</w:t>
            </w:r>
          </w:p>
        </w:tc>
      </w:tr>
      <w:tr w:rsidR="00E13F7F" w:rsidRPr="00C17B19" w14:paraId="5AB30A29" w14:textId="77777777" w:rsidTr="00FB66E8">
        <w:trPr>
          <w:trHeight w:val="264"/>
        </w:trPr>
        <w:tc>
          <w:tcPr>
            <w:tcW w:w="3555" w:type="dxa"/>
            <w:tcBorders>
              <w:top w:val="nil"/>
              <w:left w:val="nil"/>
              <w:bottom w:val="nil"/>
              <w:right w:val="nil"/>
            </w:tcBorders>
            <w:shd w:val="clear" w:color="000000" w:fill="FFFFFF"/>
            <w:noWrap/>
            <w:vAlign w:val="center"/>
          </w:tcPr>
          <w:p w14:paraId="20A4F278" w14:textId="77777777" w:rsidR="00E13F7F" w:rsidRPr="00532BC6" w:rsidRDefault="00E13F7F" w:rsidP="00561C9C">
            <w:pPr>
              <w:spacing w:after="0" w:line="240" w:lineRule="auto"/>
              <w:rPr>
                <w:rFonts w:ascii="Arial" w:hAnsi="Arial" w:cs="Arial"/>
                <w:sz w:val="16"/>
                <w:szCs w:val="16"/>
              </w:rPr>
            </w:pPr>
            <w:r>
              <w:rPr>
                <w:rFonts w:ascii="Arial" w:hAnsi="Arial" w:cs="Arial"/>
                <w:sz w:val="16"/>
                <w:szCs w:val="16"/>
              </w:rPr>
              <w:t>Renato Boareto</w:t>
            </w:r>
          </w:p>
        </w:tc>
        <w:tc>
          <w:tcPr>
            <w:tcW w:w="181" w:type="dxa"/>
            <w:tcBorders>
              <w:top w:val="nil"/>
              <w:left w:val="nil"/>
              <w:bottom w:val="nil"/>
              <w:right w:val="nil"/>
            </w:tcBorders>
            <w:shd w:val="clear" w:color="000000" w:fill="FFFFFF"/>
            <w:noWrap/>
            <w:vAlign w:val="center"/>
          </w:tcPr>
          <w:p w14:paraId="72F69C10" w14:textId="77777777" w:rsidR="00E13F7F" w:rsidRPr="00C17B19" w:rsidRDefault="00E13F7F" w:rsidP="00561C9C">
            <w:pPr>
              <w:spacing w:after="0" w:line="240" w:lineRule="auto"/>
              <w:rPr>
                <w:rFonts w:ascii="Arial" w:hAnsi="Arial" w:cs="Arial"/>
                <w:color w:val="FF0000"/>
                <w:sz w:val="16"/>
                <w:szCs w:val="16"/>
                <w:highlight w:val="yellow"/>
                <w:lang w:eastAsia="pt-BR"/>
              </w:rPr>
            </w:pPr>
          </w:p>
        </w:tc>
        <w:tc>
          <w:tcPr>
            <w:tcW w:w="3072" w:type="dxa"/>
            <w:tcBorders>
              <w:top w:val="nil"/>
              <w:left w:val="nil"/>
              <w:bottom w:val="nil"/>
              <w:right w:val="nil"/>
            </w:tcBorders>
            <w:shd w:val="clear" w:color="000000" w:fill="FFFFFF"/>
            <w:noWrap/>
            <w:vAlign w:val="center"/>
          </w:tcPr>
          <w:p w14:paraId="79CE1409" w14:textId="77777777" w:rsidR="00E13F7F" w:rsidRPr="00532BC6" w:rsidRDefault="00E13F7F" w:rsidP="00561C9C">
            <w:pPr>
              <w:spacing w:after="0" w:line="240" w:lineRule="auto"/>
              <w:rPr>
                <w:rFonts w:ascii="Arial" w:hAnsi="Arial" w:cs="Arial"/>
                <w:sz w:val="16"/>
                <w:szCs w:val="16"/>
                <w:lang w:eastAsia="pt-BR"/>
              </w:rPr>
            </w:pPr>
            <w:r>
              <w:rPr>
                <w:rFonts w:ascii="Arial" w:hAnsi="Arial" w:cs="Arial"/>
                <w:sz w:val="16"/>
                <w:szCs w:val="16"/>
                <w:lang w:eastAsia="pt-BR"/>
              </w:rPr>
              <w:t>Conselheiro Independente</w:t>
            </w:r>
          </w:p>
        </w:tc>
        <w:tc>
          <w:tcPr>
            <w:tcW w:w="185" w:type="dxa"/>
            <w:tcBorders>
              <w:top w:val="nil"/>
              <w:left w:val="nil"/>
              <w:bottom w:val="nil"/>
              <w:right w:val="nil"/>
            </w:tcBorders>
            <w:shd w:val="clear" w:color="000000" w:fill="FFFFFF"/>
            <w:noWrap/>
            <w:vAlign w:val="center"/>
          </w:tcPr>
          <w:p w14:paraId="71E391C8" w14:textId="77777777" w:rsidR="00E13F7F" w:rsidRPr="00C17B19" w:rsidRDefault="00E13F7F" w:rsidP="00561C9C">
            <w:pPr>
              <w:spacing w:after="0" w:line="240" w:lineRule="auto"/>
              <w:rPr>
                <w:rFonts w:ascii="Arial" w:hAnsi="Arial" w:cs="Arial"/>
                <w:color w:val="FF0000"/>
                <w:sz w:val="16"/>
                <w:szCs w:val="16"/>
                <w:lang w:eastAsia="pt-BR"/>
              </w:rPr>
            </w:pPr>
          </w:p>
        </w:tc>
        <w:tc>
          <w:tcPr>
            <w:tcW w:w="828" w:type="dxa"/>
            <w:tcBorders>
              <w:top w:val="nil"/>
              <w:left w:val="nil"/>
              <w:bottom w:val="nil"/>
              <w:right w:val="nil"/>
            </w:tcBorders>
            <w:shd w:val="clear" w:color="000000" w:fill="FFFFFF"/>
            <w:noWrap/>
            <w:vAlign w:val="bottom"/>
          </w:tcPr>
          <w:p w14:paraId="425C90E1" w14:textId="77777777" w:rsidR="00E13F7F" w:rsidRPr="00C0599E" w:rsidRDefault="00E13F7F" w:rsidP="00561C9C">
            <w:pPr>
              <w:spacing w:after="0" w:line="240" w:lineRule="auto"/>
              <w:jc w:val="right"/>
              <w:rPr>
                <w:rFonts w:ascii="Arial" w:hAnsi="Arial" w:cs="Arial"/>
                <w:color w:val="000000"/>
                <w:sz w:val="16"/>
                <w:szCs w:val="16"/>
                <w:lang w:eastAsia="pt-BR"/>
              </w:rPr>
            </w:pPr>
            <w:r w:rsidRPr="00C0599E">
              <w:rPr>
                <w:rFonts w:ascii="Arial" w:hAnsi="Arial" w:cs="Arial"/>
                <w:color w:val="000000"/>
                <w:sz w:val="16"/>
                <w:szCs w:val="16"/>
                <w:lang w:eastAsia="pt-BR"/>
              </w:rPr>
              <w:t>18.725</w:t>
            </w:r>
          </w:p>
        </w:tc>
        <w:tc>
          <w:tcPr>
            <w:tcW w:w="587" w:type="dxa"/>
            <w:tcBorders>
              <w:top w:val="nil"/>
              <w:left w:val="nil"/>
              <w:bottom w:val="nil"/>
              <w:right w:val="nil"/>
            </w:tcBorders>
            <w:shd w:val="clear" w:color="000000" w:fill="FFFFFF"/>
          </w:tcPr>
          <w:p w14:paraId="742EDEE1" w14:textId="77777777" w:rsidR="00E13F7F" w:rsidRPr="00C17B19" w:rsidRDefault="00E13F7F" w:rsidP="00561C9C">
            <w:pPr>
              <w:spacing w:after="0" w:line="240" w:lineRule="auto"/>
              <w:jc w:val="right"/>
              <w:rPr>
                <w:rFonts w:ascii="Arial" w:hAnsi="Arial" w:cs="Arial"/>
                <w:color w:val="FF0000"/>
                <w:sz w:val="16"/>
                <w:szCs w:val="16"/>
                <w:lang w:eastAsia="pt-BR"/>
              </w:rPr>
            </w:pPr>
          </w:p>
        </w:tc>
        <w:tc>
          <w:tcPr>
            <w:tcW w:w="1250" w:type="dxa"/>
            <w:tcBorders>
              <w:top w:val="nil"/>
              <w:left w:val="nil"/>
              <w:bottom w:val="nil"/>
              <w:right w:val="nil"/>
            </w:tcBorders>
            <w:shd w:val="clear" w:color="000000" w:fill="FFFFFF"/>
            <w:vAlign w:val="bottom"/>
          </w:tcPr>
          <w:p w14:paraId="45294118" w14:textId="77777777" w:rsidR="00E13F7F" w:rsidRPr="00532BC6" w:rsidRDefault="00E13F7F" w:rsidP="00561C9C">
            <w:pPr>
              <w:spacing w:after="0" w:line="240" w:lineRule="auto"/>
              <w:jc w:val="right"/>
              <w:rPr>
                <w:rFonts w:ascii="Arial" w:hAnsi="Arial" w:cs="Arial"/>
                <w:sz w:val="16"/>
                <w:szCs w:val="16"/>
                <w:lang w:eastAsia="pt-BR"/>
              </w:rPr>
            </w:pPr>
            <w:r>
              <w:rPr>
                <w:rFonts w:ascii="Arial" w:hAnsi="Arial" w:cs="Arial"/>
                <w:sz w:val="16"/>
                <w:szCs w:val="16"/>
                <w:lang w:eastAsia="pt-BR"/>
              </w:rPr>
              <w:t>-</w:t>
            </w:r>
          </w:p>
        </w:tc>
      </w:tr>
      <w:tr w:rsidR="00E13F7F" w:rsidRPr="00C17B19" w14:paraId="49EB67D8" w14:textId="77777777" w:rsidTr="00FB66E8">
        <w:trPr>
          <w:trHeight w:val="264"/>
        </w:trPr>
        <w:tc>
          <w:tcPr>
            <w:tcW w:w="3555" w:type="dxa"/>
            <w:tcBorders>
              <w:top w:val="nil"/>
              <w:left w:val="nil"/>
              <w:bottom w:val="nil"/>
              <w:right w:val="nil"/>
            </w:tcBorders>
            <w:shd w:val="clear" w:color="000000" w:fill="FFFFFF"/>
            <w:noWrap/>
            <w:vAlign w:val="center"/>
          </w:tcPr>
          <w:p w14:paraId="2199BBEF" w14:textId="77777777" w:rsidR="00E13F7F" w:rsidRPr="00532BC6" w:rsidRDefault="00E13F7F" w:rsidP="00561C9C">
            <w:pPr>
              <w:spacing w:after="0" w:line="240" w:lineRule="auto"/>
              <w:rPr>
                <w:rFonts w:ascii="Arial" w:hAnsi="Arial" w:cs="Arial"/>
                <w:sz w:val="16"/>
                <w:szCs w:val="16"/>
              </w:rPr>
            </w:pPr>
            <w:r>
              <w:rPr>
                <w:rFonts w:ascii="Arial" w:hAnsi="Arial" w:cs="Arial"/>
                <w:sz w:val="16"/>
                <w:szCs w:val="16"/>
              </w:rPr>
              <w:t xml:space="preserve">Elisa de Oliveira Alves </w:t>
            </w:r>
          </w:p>
        </w:tc>
        <w:tc>
          <w:tcPr>
            <w:tcW w:w="181" w:type="dxa"/>
            <w:tcBorders>
              <w:top w:val="nil"/>
              <w:left w:val="nil"/>
              <w:bottom w:val="nil"/>
              <w:right w:val="nil"/>
            </w:tcBorders>
            <w:shd w:val="clear" w:color="000000" w:fill="FFFFFF"/>
            <w:noWrap/>
            <w:vAlign w:val="center"/>
          </w:tcPr>
          <w:p w14:paraId="21CB8F07" w14:textId="77777777" w:rsidR="00E13F7F" w:rsidRPr="00C17B19" w:rsidRDefault="00E13F7F" w:rsidP="00561C9C">
            <w:pPr>
              <w:spacing w:after="0" w:line="240" w:lineRule="auto"/>
              <w:rPr>
                <w:rFonts w:ascii="Arial" w:hAnsi="Arial" w:cs="Arial"/>
                <w:color w:val="FF0000"/>
                <w:sz w:val="16"/>
                <w:szCs w:val="16"/>
                <w:highlight w:val="yellow"/>
                <w:lang w:eastAsia="pt-BR"/>
              </w:rPr>
            </w:pPr>
          </w:p>
        </w:tc>
        <w:tc>
          <w:tcPr>
            <w:tcW w:w="3072" w:type="dxa"/>
            <w:tcBorders>
              <w:top w:val="nil"/>
              <w:left w:val="nil"/>
              <w:bottom w:val="nil"/>
              <w:right w:val="nil"/>
            </w:tcBorders>
            <w:shd w:val="clear" w:color="000000" w:fill="FFFFFF"/>
            <w:noWrap/>
            <w:vAlign w:val="center"/>
          </w:tcPr>
          <w:p w14:paraId="193AB2CC" w14:textId="77777777" w:rsidR="00E13F7F" w:rsidRPr="00532BC6" w:rsidRDefault="00E13F7F" w:rsidP="00561C9C">
            <w:pPr>
              <w:spacing w:after="0" w:line="240" w:lineRule="auto"/>
              <w:rPr>
                <w:rFonts w:ascii="Arial" w:hAnsi="Arial" w:cs="Arial"/>
                <w:sz w:val="16"/>
                <w:szCs w:val="16"/>
                <w:lang w:eastAsia="pt-BR"/>
              </w:rPr>
            </w:pPr>
            <w:r w:rsidRPr="008F17D2">
              <w:rPr>
                <w:rFonts w:ascii="Arial" w:hAnsi="Arial" w:cs="Arial"/>
                <w:sz w:val="16"/>
                <w:szCs w:val="16"/>
                <w:lang w:eastAsia="pt-BR"/>
              </w:rPr>
              <w:t>Ministério da Gestão e da Inovação em Serviços Públicos</w:t>
            </w:r>
          </w:p>
        </w:tc>
        <w:tc>
          <w:tcPr>
            <w:tcW w:w="185" w:type="dxa"/>
            <w:tcBorders>
              <w:top w:val="nil"/>
              <w:left w:val="nil"/>
              <w:bottom w:val="nil"/>
              <w:right w:val="nil"/>
            </w:tcBorders>
            <w:shd w:val="clear" w:color="000000" w:fill="FFFFFF"/>
            <w:noWrap/>
            <w:vAlign w:val="center"/>
          </w:tcPr>
          <w:p w14:paraId="7BE9F8DF" w14:textId="77777777" w:rsidR="00E13F7F" w:rsidRPr="00C17B19" w:rsidRDefault="00E13F7F" w:rsidP="00561C9C">
            <w:pPr>
              <w:spacing w:after="0" w:line="240" w:lineRule="auto"/>
              <w:rPr>
                <w:rFonts w:ascii="Arial" w:hAnsi="Arial" w:cs="Arial"/>
                <w:color w:val="FF0000"/>
                <w:sz w:val="16"/>
                <w:szCs w:val="16"/>
                <w:lang w:eastAsia="pt-BR"/>
              </w:rPr>
            </w:pPr>
          </w:p>
        </w:tc>
        <w:tc>
          <w:tcPr>
            <w:tcW w:w="828" w:type="dxa"/>
            <w:tcBorders>
              <w:top w:val="nil"/>
              <w:left w:val="nil"/>
              <w:bottom w:val="nil"/>
              <w:right w:val="nil"/>
            </w:tcBorders>
            <w:shd w:val="clear" w:color="000000" w:fill="FFFFFF"/>
            <w:noWrap/>
            <w:vAlign w:val="bottom"/>
          </w:tcPr>
          <w:p w14:paraId="59FD8F20" w14:textId="77777777" w:rsidR="00E13F7F" w:rsidRPr="00C0599E" w:rsidRDefault="00E13F7F" w:rsidP="00561C9C">
            <w:pPr>
              <w:spacing w:after="0" w:line="240" w:lineRule="auto"/>
              <w:jc w:val="right"/>
              <w:rPr>
                <w:rFonts w:ascii="Arial" w:hAnsi="Arial" w:cs="Arial"/>
                <w:color w:val="000000"/>
                <w:sz w:val="16"/>
                <w:szCs w:val="16"/>
                <w:lang w:eastAsia="pt-BR"/>
              </w:rPr>
            </w:pPr>
            <w:r w:rsidRPr="00C0599E">
              <w:rPr>
                <w:rFonts w:ascii="Arial" w:hAnsi="Arial" w:cs="Arial"/>
                <w:color w:val="000000"/>
                <w:sz w:val="16"/>
                <w:szCs w:val="16"/>
                <w:lang w:eastAsia="pt-BR"/>
              </w:rPr>
              <w:t>18.262</w:t>
            </w:r>
          </w:p>
        </w:tc>
        <w:tc>
          <w:tcPr>
            <w:tcW w:w="587" w:type="dxa"/>
            <w:tcBorders>
              <w:top w:val="nil"/>
              <w:left w:val="nil"/>
              <w:bottom w:val="nil"/>
              <w:right w:val="nil"/>
            </w:tcBorders>
            <w:shd w:val="clear" w:color="000000" w:fill="FFFFFF"/>
          </w:tcPr>
          <w:p w14:paraId="6F68B23D" w14:textId="77777777" w:rsidR="00E13F7F" w:rsidRPr="00C17B19" w:rsidRDefault="00E13F7F" w:rsidP="00561C9C">
            <w:pPr>
              <w:spacing w:after="0" w:line="240" w:lineRule="auto"/>
              <w:jc w:val="right"/>
              <w:rPr>
                <w:rFonts w:ascii="Arial" w:hAnsi="Arial" w:cs="Arial"/>
                <w:color w:val="FF0000"/>
                <w:sz w:val="16"/>
                <w:szCs w:val="16"/>
                <w:lang w:eastAsia="pt-BR"/>
              </w:rPr>
            </w:pPr>
          </w:p>
        </w:tc>
        <w:tc>
          <w:tcPr>
            <w:tcW w:w="1250" w:type="dxa"/>
            <w:tcBorders>
              <w:top w:val="nil"/>
              <w:left w:val="nil"/>
              <w:bottom w:val="nil"/>
              <w:right w:val="nil"/>
            </w:tcBorders>
            <w:shd w:val="clear" w:color="000000" w:fill="FFFFFF"/>
            <w:vAlign w:val="bottom"/>
          </w:tcPr>
          <w:p w14:paraId="1E8AB26B" w14:textId="77777777" w:rsidR="00E13F7F" w:rsidRPr="00532BC6" w:rsidRDefault="00E13F7F" w:rsidP="00561C9C">
            <w:pPr>
              <w:spacing w:after="0" w:line="240" w:lineRule="auto"/>
              <w:jc w:val="right"/>
              <w:rPr>
                <w:rFonts w:ascii="Arial" w:hAnsi="Arial" w:cs="Arial"/>
                <w:sz w:val="16"/>
                <w:szCs w:val="16"/>
                <w:lang w:eastAsia="pt-BR"/>
              </w:rPr>
            </w:pPr>
            <w:r>
              <w:rPr>
                <w:rFonts w:ascii="Arial" w:hAnsi="Arial" w:cs="Arial"/>
                <w:sz w:val="16"/>
                <w:szCs w:val="16"/>
                <w:lang w:eastAsia="pt-BR"/>
              </w:rPr>
              <w:t>-</w:t>
            </w:r>
          </w:p>
        </w:tc>
      </w:tr>
      <w:tr w:rsidR="00E13F7F" w:rsidRPr="00C17B19" w14:paraId="4FF63E4C" w14:textId="77777777" w:rsidTr="00FB66E8">
        <w:trPr>
          <w:trHeight w:val="264"/>
        </w:trPr>
        <w:tc>
          <w:tcPr>
            <w:tcW w:w="3555" w:type="dxa"/>
            <w:tcBorders>
              <w:top w:val="nil"/>
              <w:left w:val="nil"/>
              <w:bottom w:val="nil"/>
              <w:right w:val="nil"/>
            </w:tcBorders>
            <w:shd w:val="clear" w:color="000000" w:fill="FFFFFF"/>
            <w:noWrap/>
            <w:vAlign w:val="center"/>
          </w:tcPr>
          <w:p w14:paraId="66FBB36A" w14:textId="77777777" w:rsidR="00E13F7F" w:rsidRDefault="00E13F7F" w:rsidP="00561C9C">
            <w:pPr>
              <w:spacing w:after="0" w:line="240" w:lineRule="auto"/>
              <w:rPr>
                <w:rFonts w:ascii="Arial" w:hAnsi="Arial" w:cs="Arial"/>
                <w:sz w:val="16"/>
                <w:szCs w:val="16"/>
              </w:rPr>
            </w:pPr>
            <w:r>
              <w:rPr>
                <w:rFonts w:ascii="Arial" w:hAnsi="Arial" w:cs="Arial"/>
                <w:sz w:val="16"/>
                <w:szCs w:val="16"/>
              </w:rPr>
              <w:t>Alice de Almeida Vasconcellos de Carvalho</w:t>
            </w:r>
          </w:p>
        </w:tc>
        <w:tc>
          <w:tcPr>
            <w:tcW w:w="181" w:type="dxa"/>
            <w:tcBorders>
              <w:top w:val="nil"/>
              <w:left w:val="nil"/>
              <w:bottom w:val="nil"/>
              <w:right w:val="nil"/>
            </w:tcBorders>
            <w:shd w:val="clear" w:color="000000" w:fill="FFFFFF"/>
            <w:noWrap/>
            <w:vAlign w:val="center"/>
          </w:tcPr>
          <w:p w14:paraId="611EE390" w14:textId="77777777" w:rsidR="00E13F7F" w:rsidRPr="00C17B19" w:rsidRDefault="00E13F7F" w:rsidP="00561C9C">
            <w:pPr>
              <w:spacing w:after="0" w:line="240" w:lineRule="auto"/>
              <w:rPr>
                <w:rFonts w:ascii="Arial" w:hAnsi="Arial" w:cs="Arial"/>
                <w:color w:val="FF0000"/>
                <w:sz w:val="16"/>
                <w:szCs w:val="16"/>
                <w:highlight w:val="yellow"/>
                <w:lang w:eastAsia="pt-BR"/>
              </w:rPr>
            </w:pPr>
          </w:p>
        </w:tc>
        <w:tc>
          <w:tcPr>
            <w:tcW w:w="3072" w:type="dxa"/>
            <w:tcBorders>
              <w:top w:val="nil"/>
              <w:left w:val="nil"/>
              <w:bottom w:val="nil"/>
              <w:right w:val="nil"/>
            </w:tcBorders>
            <w:shd w:val="clear" w:color="000000" w:fill="FFFFFF"/>
            <w:noWrap/>
            <w:vAlign w:val="center"/>
          </w:tcPr>
          <w:p w14:paraId="790D0764" w14:textId="77777777" w:rsidR="00E13F7F" w:rsidRPr="00532BC6" w:rsidRDefault="00E13F7F" w:rsidP="00561C9C">
            <w:pPr>
              <w:spacing w:after="0" w:line="240" w:lineRule="auto"/>
              <w:rPr>
                <w:rFonts w:ascii="Arial" w:hAnsi="Arial" w:cs="Arial"/>
                <w:sz w:val="16"/>
                <w:szCs w:val="16"/>
                <w:lang w:eastAsia="pt-BR"/>
              </w:rPr>
            </w:pPr>
            <w:r w:rsidRPr="008F17D2">
              <w:rPr>
                <w:rFonts w:ascii="Arial" w:hAnsi="Arial" w:cs="Arial"/>
                <w:sz w:val="16"/>
                <w:szCs w:val="16"/>
                <w:lang w:eastAsia="pt-BR"/>
              </w:rPr>
              <w:t xml:space="preserve">Ministério </w:t>
            </w:r>
            <w:r>
              <w:rPr>
                <w:rFonts w:ascii="Arial" w:hAnsi="Arial" w:cs="Arial"/>
                <w:sz w:val="16"/>
                <w:szCs w:val="16"/>
                <w:lang w:eastAsia="pt-BR"/>
              </w:rPr>
              <w:t>das Cidades</w:t>
            </w:r>
          </w:p>
        </w:tc>
        <w:tc>
          <w:tcPr>
            <w:tcW w:w="185" w:type="dxa"/>
            <w:tcBorders>
              <w:top w:val="nil"/>
              <w:left w:val="nil"/>
              <w:bottom w:val="nil"/>
              <w:right w:val="nil"/>
            </w:tcBorders>
            <w:shd w:val="clear" w:color="000000" w:fill="FFFFFF"/>
            <w:noWrap/>
            <w:vAlign w:val="center"/>
          </w:tcPr>
          <w:p w14:paraId="03E17FBE" w14:textId="77777777" w:rsidR="00E13F7F" w:rsidRPr="00C17B19" w:rsidRDefault="00E13F7F" w:rsidP="00561C9C">
            <w:pPr>
              <w:spacing w:after="0" w:line="240" w:lineRule="auto"/>
              <w:rPr>
                <w:rFonts w:ascii="Arial" w:hAnsi="Arial" w:cs="Arial"/>
                <w:color w:val="FF0000"/>
                <w:sz w:val="16"/>
                <w:szCs w:val="16"/>
                <w:lang w:eastAsia="pt-BR"/>
              </w:rPr>
            </w:pPr>
          </w:p>
        </w:tc>
        <w:tc>
          <w:tcPr>
            <w:tcW w:w="828" w:type="dxa"/>
            <w:tcBorders>
              <w:top w:val="nil"/>
              <w:left w:val="nil"/>
              <w:bottom w:val="nil"/>
              <w:right w:val="nil"/>
            </w:tcBorders>
            <w:shd w:val="clear" w:color="000000" w:fill="FFFFFF"/>
            <w:noWrap/>
            <w:vAlign w:val="bottom"/>
          </w:tcPr>
          <w:p w14:paraId="7CEE4B99" w14:textId="77777777" w:rsidR="00E13F7F" w:rsidRPr="00C0599E" w:rsidRDefault="00E13F7F" w:rsidP="00561C9C">
            <w:pPr>
              <w:spacing w:after="0" w:line="240" w:lineRule="auto"/>
              <w:jc w:val="right"/>
              <w:rPr>
                <w:rFonts w:ascii="Arial" w:hAnsi="Arial" w:cs="Arial"/>
                <w:color w:val="000000"/>
                <w:sz w:val="16"/>
                <w:szCs w:val="16"/>
                <w:lang w:eastAsia="pt-BR"/>
              </w:rPr>
            </w:pPr>
            <w:r w:rsidRPr="00C0599E">
              <w:rPr>
                <w:rFonts w:ascii="Arial" w:hAnsi="Arial" w:cs="Arial"/>
                <w:color w:val="000000"/>
                <w:sz w:val="16"/>
                <w:szCs w:val="16"/>
                <w:lang w:eastAsia="pt-BR"/>
              </w:rPr>
              <w:t>11.597</w:t>
            </w:r>
          </w:p>
        </w:tc>
        <w:tc>
          <w:tcPr>
            <w:tcW w:w="587" w:type="dxa"/>
            <w:tcBorders>
              <w:top w:val="nil"/>
              <w:left w:val="nil"/>
              <w:bottom w:val="nil"/>
              <w:right w:val="nil"/>
            </w:tcBorders>
            <w:shd w:val="clear" w:color="000000" w:fill="FFFFFF"/>
          </w:tcPr>
          <w:p w14:paraId="5CD739E5" w14:textId="77777777" w:rsidR="00E13F7F" w:rsidRPr="00C17B19" w:rsidRDefault="00E13F7F" w:rsidP="00561C9C">
            <w:pPr>
              <w:spacing w:after="0" w:line="240" w:lineRule="auto"/>
              <w:jc w:val="right"/>
              <w:rPr>
                <w:rFonts w:ascii="Arial" w:hAnsi="Arial" w:cs="Arial"/>
                <w:color w:val="FF0000"/>
                <w:sz w:val="16"/>
                <w:szCs w:val="16"/>
                <w:lang w:eastAsia="pt-BR"/>
              </w:rPr>
            </w:pPr>
          </w:p>
        </w:tc>
        <w:tc>
          <w:tcPr>
            <w:tcW w:w="1250" w:type="dxa"/>
            <w:tcBorders>
              <w:top w:val="nil"/>
              <w:left w:val="nil"/>
              <w:bottom w:val="nil"/>
              <w:right w:val="nil"/>
            </w:tcBorders>
            <w:shd w:val="clear" w:color="000000" w:fill="FFFFFF"/>
            <w:vAlign w:val="bottom"/>
          </w:tcPr>
          <w:p w14:paraId="47D4F636" w14:textId="77777777" w:rsidR="00E13F7F" w:rsidRPr="00532BC6" w:rsidRDefault="00E13F7F" w:rsidP="00561C9C">
            <w:pPr>
              <w:spacing w:after="0" w:line="240" w:lineRule="auto"/>
              <w:jc w:val="right"/>
              <w:rPr>
                <w:rFonts w:ascii="Arial" w:hAnsi="Arial" w:cs="Arial"/>
                <w:sz w:val="16"/>
                <w:szCs w:val="16"/>
                <w:lang w:eastAsia="pt-BR"/>
              </w:rPr>
            </w:pPr>
            <w:r>
              <w:rPr>
                <w:rFonts w:ascii="Arial" w:hAnsi="Arial" w:cs="Arial"/>
                <w:sz w:val="16"/>
                <w:szCs w:val="16"/>
                <w:lang w:eastAsia="pt-BR"/>
              </w:rPr>
              <w:t>-</w:t>
            </w:r>
          </w:p>
        </w:tc>
      </w:tr>
    </w:tbl>
    <w:p w14:paraId="5A3B7273" w14:textId="77777777" w:rsidR="00E13F7F" w:rsidRPr="00C17B19" w:rsidRDefault="00E13F7F" w:rsidP="00E13F7F">
      <w:pPr>
        <w:ind w:right="-142"/>
        <w:jc w:val="both"/>
        <w:rPr>
          <w:rFonts w:ascii="Arial" w:hAnsi="Arial" w:cs="Arial"/>
          <w:color w:val="FF0000"/>
          <w:lang w:eastAsia="pt-BR"/>
        </w:rPr>
      </w:pPr>
    </w:p>
    <w:p w14:paraId="35A298B8" w14:textId="77777777" w:rsidR="00E13F7F" w:rsidRPr="00794B3B" w:rsidRDefault="00E13F7F" w:rsidP="00E13F7F">
      <w:pPr>
        <w:numPr>
          <w:ilvl w:val="0"/>
          <w:numId w:val="3"/>
        </w:numPr>
        <w:suppressAutoHyphens/>
        <w:spacing w:after="0" w:line="240" w:lineRule="auto"/>
        <w:ind w:right="49"/>
        <w:jc w:val="both"/>
        <w:rPr>
          <w:rFonts w:ascii="Arial" w:hAnsi="Arial"/>
          <w:b/>
        </w:rPr>
      </w:pPr>
      <w:r w:rsidRPr="00C17B19">
        <w:rPr>
          <w:rFonts w:ascii="Arial" w:hAnsi="Arial"/>
          <w:b/>
          <w:color w:val="FF0000"/>
        </w:rPr>
        <w:t xml:space="preserve"> </w:t>
      </w:r>
      <w:r w:rsidRPr="00794B3B">
        <w:rPr>
          <w:rFonts w:ascii="Arial" w:hAnsi="Arial"/>
          <w:b/>
        </w:rPr>
        <w:t>REMUNERAÇÃO DE ADMINISTRADORES E EMPREGADOS</w:t>
      </w:r>
    </w:p>
    <w:p w14:paraId="39C996BF" w14:textId="77777777" w:rsidR="00E13F7F" w:rsidRPr="00794B3B" w:rsidRDefault="00E13F7F" w:rsidP="00E13F7F">
      <w:pPr>
        <w:ind w:left="360" w:right="49"/>
        <w:jc w:val="both"/>
        <w:rPr>
          <w:rFonts w:ascii="Arial" w:hAnsi="Arial"/>
          <w:b/>
        </w:rPr>
      </w:pPr>
    </w:p>
    <w:p w14:paraId="05A8F74E" w14:textId="77777777" w:rsidR="00E13F7F" w:rsidRPr="00DA247A" w:rsidRDefault="00E13F7F" w:rsidP="00E13F7F">
      <w:pPr>
        <w:ind w:right="-142"/>
        <w:jc w:val="both"/>
      </w:pPr>
      <w:r w:rsidRPr="00794B3B">
        <w:rPr>
          <w:rFonts w:ascii="Arial" w:hAnsi="Arial"/>
        </w:rPr>
        <w:t>As remunerações pagas a administradores e a empregados no exercício foram as seguintes:</w:t>
      </w:r>
      <w:r w:rsidRPr="00DA247A">
        <w:fldChar w:fldCharType="begin"/>
      </w:r>
      <w:r w:rsidRPr="00DA247A">
        <w:instrText xml:space="preserve"> LINK Excel.Sheet.8 "\\\\trensurb.com.br\\dfs\\Setores\\SECOP\\CONTABILIDADE\\Balanço_Anual\\BALANÇO2017\\DEMONSTRAÇÕES-FINANCEIRAS-2017-FINAL.xls" "Notas Explicativas !L204C3:L207C9" \a \f 4 \h  \* MERGEFORMAT </w:instrText>
      </w:r>
      <w:r w:rsidRPr="00DA247A">
        <w:fldChar w:fldCharType="separate"/>
      </w:r>
    </w:p>
    <w:p w14:paraId="3E241D9D" w14:textId="77777777" w:rsidR="00E13F7F" w:rsidRPr="00DA247A" w:rsidRDefault="00E13F7F" w:rsidP="00E13F7F">
      <w:pPr>
        <w:ind w:right="-142"/>
        <w:jc w:val="both"/>
        <w:rPr>
          <w:rFonts w:ascii="Arial" w:hAnsi="Arial"/>
        </w:rPr>
      </w:pPr>
    </w:p>
    <w:tbl>
      <w:tblPr>
        <w:tblW w:w="9657" w:type="dxa"/>
        <w:tblInd w:w="70" w:type="dxa"/>
        <w:tblCellMar>
          <w:left w:w="70" w:type="dxa"/>
          <w:right w:w="70" w:type="dxa"/>
        </w:tblCellMar>
        <w:tblLook w:val="04A0" w:firstRow="1" w:lastRow="0" w:firstColumn="1" w:lastColumn="0" w:noHBand="0" w:noVBand="1"/>
      </w:tblPr>
      <w:tblGrid>
        <w:gridCol w:w="4156"/>
        <w:gridCol w:w="218"/>
        <w:gridCol w:w="1953"/>
        <w:gridCol w:w="218"/>
        <w:gridCol w:w="1570"/>
        <w:gridCol w:w="218"/>
        <w:gridCol w:w="1324"/>
      </w:tblGrid>
      <w:tr w:rsidR="00E13F7F" w:rsidRPr="00561C9C" w14:paraId="5D434878" w14:textId="77777777" w:rsidTr="00FB66E8">
        <w:trPr>
          <w:trHeight w:val="268"/>
        </w:trPr>
        <w:tc>
          <w:tcPr>
            <w:tcW w:w="4156" w:type="dxa"/>
            <w:tcBorders>
              <w:top w:val="nil"/>
              <w:left w:val="nil"/>
              <w:bottom w:val="nil"/>
              <w:right w:val="nil"/>
            </w:tcBorders>
            <w:shd w:val="clear" w:color="000000" w:fill="FFFFFF"/>
            <w:noWrap/>
            <w:vAlign w:val="bottom"/>
            <w:hideMark/>
          </w:tcPr>
          <w:p w14:paraId="0A90E54F" w14:textId="77777777" w:rsidR="00E13F7F" w:rsidRPr="00561C9C" w:rsidRDefault="00E13F7F" w:rsidP="00561C9C">
            <w:pPr>
              <w:spacing w:after="0" w:line="240" w:lineRule="auto"/>
              <w:jc w:val="both"/>
              <w:rPr>
                <w:rFonts w:ascii="Arial" w:hAnsi="Arial" w:cs="Arial"/>
                <w:b/>
                <w:bCs/>
                <w:sz w:val="20"/>
                <w:szCs w:val="20"/>
                <w:lang w:eastAsia="pt-BR"/>
              </w:rPr>
            </w:pPr>
            <w:r w:rsidRPr="00561C9C">
              <w:rPr>
                <w:rFonts w:ascii="Arial" w:hAnsi="Arial" w:cs="Arial"/>
                <w:b/>
                <w:bCs/>
                <w:sz w:val="20"/>
                <w:szCs w:val="20"/>
                <w:lang w:eastAsia="pt-BR"/>
              </w:rPr>
              <w:t>Remuneração</w:t>
            </w:r>
          </w:p>
        </w:tc>
        <w:tc>
          <w:tcPr>
            <w:tcW w:w="218" w:type="dxa"/>
            <w:tcBorders>
              <w:top w:val="nil"/>
              <w:left w:val="nil"/>
              <w:bottom w:val="nil"/>
              <w:right w:val="nil"/>
            </w:tcBorders>
            <w:shd w:val="clear" w:color="000000" w:fill="FFFFFF"/>
            <w:noWrap/>
            <w:vAlign w:val="bottom"/>
            <w:hideMark/>
          </w:tcPr>
          <w:p w14:paraId="73B9AFEF" w14:textId="77777777" w:rsidR="00E13F7F" w:rsidRPr="00561C9C" w:rsidRDefault="00E13F7F" w:rsidP="00561C9C">
            <w:pPr>
              <w:spacing w:after="0" w:line="240" w:lineRule="auto"/>
              <w:jc w:val="both"/>
              <w:rPr>
                <w:rFonts w:ascii="Arial" w:hAnsi="Arial" w:cs="Arial"/>
                <w:b/>
                <w:bCs/>
                <w:sz w:val="20"/>
                <w:szCs w:val="20"/>
                <w:lang w:eastAsia="pt-BR"/>
              </w:rPr>
            </w:pPr>
            <w:r w:rsidRPr="00561C9C">
              <w:rPr>
                <w:rFonts w:ascii="Arial" w:hAnsi="Arial" w:cs="Arial"/>
                <w:b/>
                <w:bCs/>
                <w:sz w:val="20"/>
                <w:szCs w:val="20"/>
                <w:lang w:eastAsia="pt-BR"/>
              </w:rPr>
              <w:t> </w:t>
            </w:r>
          </w:p>
        </w:tc>
        <w:tc>
          <w:tcPr>
            <w:tcW w:w="1953" w:type="dxa"/>
            <w:tcBorders>
              <w:top w:val="nil"/>
              <w:left w:val="nil"/>
              <w:bottom w:val="single" w:sz="4" w:space="0" w:color="auto"/>
              <w:right w:val="nil"/>
            </w:tcBorders>
            <w:shd w:val="clear" w:color="000000" w:fill="FFFFFF"/>
            <w:noWrap/>
            <w:vAlign w:val="bottom"/>
            <w:hideMark/>
          </w:tcPr>
          <w:p w14:paraId="359F526B" w14:textId="77777777" w:rsidR="00E13F7F" w:rsidRPr="00561C9C" w:rsidRDefault="00E13F7F" w:rsidP="00561C9C">
            <w:pPr>
              <w:spacing w:after="0" w:line="240" w:lineRule="auto"/>
              <w:jc w:val="center"/>
              <w:rPr>
                <w:rFonts w:ascii="Arial" w:hAnsi="Arial" w:cs="Arial"/>
                <w:b/>
                <w:bCs/>
                <w:sz w:val="20"/>
                <w:szCs w:val="20"/>
                <w:lang w:eastAsia="pt-BR"/>
              </w:rPr>
            </w:pPr>
            <w:r w:rsidRPr="00561C9C">
              <w:rPr>
                <w:rFonts w:ascii="Arial" w:hAnsi="Arial" w:cs="Arial"/>
                <w:b/>
                <w:bCs/>
                <w:sz w:val="20"/>
                <w:szCs w:val="20"/>
                <w:lang w:eastAsia="pt-BR"/>
              </w:rPr>
              <w:t>Maior</w:t>
            </w:r>
          </w:p>
        </w:tc>
        <w:tc>
          <w:tcPr>
            <w:tcW w:w="218" w:type="dxa"/>
            <w:tcBorders>
              <w:top w:val="nil"/>
              <w:left w:val="nil"/>
              <w:bottom w:val="nil"/>
              <w:right w:val="nil"/>
            </w:tcBorders>
            <w:shd w:val="clear" w:color="000000" w:fill="FFFFFF"/>
            <w:noWrap/>
            <w:vAlign w:val="bottom"/>
            <w:hideMark/>
          </w:tcPr>
          <w:p w14:paraId="3C29B09B" w14:textId="77777777" w:rsidR="00E13F7F" w:rsidRPr="00561C9C" w:rsidRDefault="00E13F7F" w:rsidP="00561C9C">
            <w:pPr>
              <w:spacing w:after="0" w:line="240" w:lineRule="auto"/>
              <w:jc w:val="center"/>
              <w:rPr>
                <w:rFonts w:ascii="Arial" w:hAnsi="Arial" w:cs="Arial"/>
                <w:sz w:val="20"/>
                <w:szCs w:val="20"/>
                <w:lang w:eastAsia="pt-BR"/>
              </w:rPr>
            </w:pPr>
            <w:r w:rsidRPr="00561C9C">
              <w:rPr>
                <w:rFonts w:ascii="Arial" w:hAnsi="Arial" w:cs="Arial"/>
                <w:sz w:val="20"/>
                <w:szCs w:val="20"/>
                <w:lang w:eastAsia="pt-BR"/>
              </w:rPr>
              <w:t> </w:t>
            </w:r>
          </w:p>
        </w:tc>
        <w:tc>
          <w:tcPr>
            <w:tcW w:w="1570" w:type="dxa"/>
            <w:tcBorders>
              <w:top w:val="nil"/>
              <w:left w:val="nil"/>
              <w:bottom w:val="single" w:sz="4" w:space="0" w:color="auto"/>
              <w:right w:val="nil"/>
            </w:tcBorders>
            <w:shd w:val="clear" w:color="000000" w:fill="FFFFFF"/>
            <w:noWrap/>
            <w:vAlign w:val="bottom"/>
            <w:hideMark/>
          </w:tcPr>
          <w:p w14:paraId="26690D11" w14:textId="77777777" w:rsidR="00E13F7F" w:rsidRPr="00561C9C" w:rsidRDefault="00E13F7F" w:rsidP="00561C9C">
            <w:pPr>
              <w:spacing w:after="0" w:line="240" w:lineRule="auto"/>
              <w:jc w:val="center"/>
              <w:rPr>
                <w:rFonts w:ascii="Arial" w:hAnsi="Arial" w:cs="Arial"/>
                <w:b/>
                <w:bCs/>
                <w:sz w:val="20"/>
                <w:szCs w:val="20"/>
                <w:lang w:eastAsia="pt-BR"/>
              </w:rPr>
            </w:pPr>
            <w:r w:rsidRPr="00561C9C">
              <w:rPr>
                <w:rFonts w:ascii="Arial" w:hAnsi="Arial" w:cs="Arial"/>
                <w:b/>
                <w:bCs/>
                <w:sz w:val="20"/>
                <w:szCs w:val="20"/>
                <w:lang w:eastAsia="pt-BR"/>
              </w:rPr>
              <w:t>Menor</w:t>
            </w:r>
          </w:p>
        </w:tc>
        <w:tc>
          <w:tcPr>
            <w:tcW w:w="218" w:type="dxa"/>
            <w:tcBorders>
              <w:top w:val="nil"/>
              <w:left w:val="nil"/>
              <w:bottom w:val="nil"/>
              <w:right w:val="nil"/>
            </w:tcBorders>
            <w:shd w:val="clear" w:color="000000" w:fill="FFFFFF"/>
            <w:noWrap/>
            <w:vAlign w:val="bottom"/>
            <w:hideMark/>
          </w:tcPr>
          <w:p w14:paraId="27270817" w14:textId="77777777" w:rsidR="00E13F7F" w:rsidRPr="00561C9C" w:rsidRDefault="00E13F7F" w:rsidP="00561C9C">
            <w:pPr>
              <w:spacing w:after="0" w:line="240" w:lineRule="auto"/>
              <w:jc w:val="center"/>
              <w:rPr>
                <w:rFonts w:ascii="Arial" w:hAnsi="Arial" w:cs="Arial"/>
                <w:sz w:val="20"/>
                <w:szCs w:val="20"/>
                <w:lang w:eastAsia="pt-BR"/>
              </w:rPr>
            </w:pPr>
            <w:r w:rsidRPr="00561C9C">
              <w:rPr>
                <w:rFonts w:ascii="Arial" w:hAnsi="Arial" w:cs="Arial"/>
                <w:sz w:val="20"/>
                <w:szCs w:val="20"/>
                <w:lang w:eastAsia="pt-BR"/>
              </w:rPr>
              <w:t> </w:t>
            </w:r>
          </w:p>
        </w:tc>
        <w:tc>
          <w:tcPr>
            <w:tcW w:w="1324" w:type="dxa"/>
            <w:tcBorders>
              <w:top w:val="nil"/>
              <w:left w:val="nil"/>
              <w:bottom w:val="single" w:sz="4" w:space="0" w:color="auto"/>
              <w:right w:val="nil"/>
            </w:tcBorders>
            <w:shd w:val="clear" w:color="000000" w:fill="FFFFFF"/>
            <w:noWrap/>
            <w:vAlign w:val="bottom"/>
            <w:hideMark/>
          </w:tcPr>
          <w:p w14:paraId="1F6E15B3" w14:textId="77777777" w:rsidR="00E13F7F" w:rsidRPr="00561C9C" w:rsidRDefault="00E13F7F" w:rsidP="00561C9C">
            <w:pPr>
              <w:spacing w:after="0" w:line="240" w:lineRule="auto"/>
              <w:jc w:val="center"/>
              <w:rPr>
                <w:rFonts w:ascii="Arial" w:hAnsi="Arial" w:cs="Arial"/>
                <w:b/>
                <w:bCs/>
                <w:sz w:val="20"/>
                <w:szCs w:val="20"/>
                <w:lang w:eastAsia="pt-BR"/>
              </w:rPr>
            </w:pPr>
            <w:r w:rsidRPr="00561C9C">
              <w:rPr>
                <w:rFonts w:ascii="Arial" w:hAnsi="Arial" w:cs="Arial"/>
                <w:b/>
                <w:bCs/>
                <w:sz w:val="20"/>
                <w:szCs w:val="20"/>
                <w:lang w:eastAsia="pt-BR"/>
              </w:rPr>
              <w:t>Média</w:t>
            </w:r>
          </w:p>
        </w:tc>
      </w:tr>
      <w:tr w:rsidR="00E13F7F" w:rsidRPr="00561C9C" w14:paraId="2FCEF844" w14:textId="77777777" w:rsidTr="00FB66E8">
        <w:trPr>
          <w:trHeight w:val="268"/>
        </w:trPr>
        <w:tc>
          <w:tcPr>
            <w:tcW w:w="4156" w:type="dxa"/>
            <w:tcBorders>
              <w:top w:val="nil"/>
              <w:left w:val="nil"/>
              <w:bottom w:val="nil"/>
              <w:right w:val="nil"/>
            </w:tcBorders>
            <w:shd w:val="clear" w:color="000000" w:fill="FFFFFF"/>
            <w:noWrap/>
            <w:vAlign w:val="bottom"/>
            <w:hideMark/>
          </w:tcPr>
          <w:p w14:paraId="794018A1" w14:textId="77777777" w:rsidR="00E13F7F" w:rsidRPr="00561C9C" w:rsidRDefault="00E13F7F" w:rsidP="00561C9C">
            <w:pPr>
              <w:spacing w:after="0" w:line="240" w:lineRule="auto"/>
              <w:jc w:val="both"/>
              <w:rPr>
                <w:rFonts w:ascii="Arial" w:hAnsi="Arial" w:cs="Arial"/>
                <w:sz w:val="20"/>
                <w:szCs w:val="20"/>
                <w:lang w:eastAsia="pt-BR"/>
              </w:rPr>
            </w:pPr>
            <w:r w:rsidRPr="00561C9C">
              <w:rPr>
                <w:rFonts w:ascii="Arial" w:hAnsi="Arial" w:cs="Arial"/>
                <w:sz w:val="20"/>
                <w:szCs w:val="20"/>
                <w:lang w:eastAsia="pt-BR"/>
              </w:rPr>
              <w:t>Administradores</w:t>
            </w:r>
          </w:p>
        </w:tc>
        <w:tc>
          <w:tcPr>
            <w:tcW w:w="218" w:type="dxa"/>
            <w:tcBorders>
              <w:top w:val="nil"/>
              <w:left w:val="nil"/>
              <w:bottom w:val="nil"/>
              <w:right w:val="nil"/>
            </w:tcBorders>
            <w:shd w:val="clear" w:color="000000" w:fill="FFFFFF"/>
            <w:noWrap/>
            <w:vAlign w:val="bottom"/>
            <w:hideMark/>
          </w:tcPr>
          <w:p w14:paraId="2AFDCE0D" w14:textId="77777777" w:rsidR="00E13F7F" w:rsidRPr="00561C9C" w:rsidRDefault="00E13F7F" w:rsidP="00561C9C">
            <w:pPr>
              <w:spacing w:after="0" w:line="240" w:lineRule="auto"/>
              <w:jc w:val="both"/>
              <w:rPr>
                <w:rFonts w:ascii="Arial" w:hAnsi="Arial" w:cs="Arial"/>
                <w:sz w:val="20"/>
                <w:szCs w:val="20"/>
                <w:lang w:eastAsia="pt-BR"/>
              </w:rPr>
            </w:pPr>
            <w:r w:rsidRPr="00561C9C">
              <w:rPr>
                <w:rFonts w:ascii="Arial" w:hAnsi="Arial" w:cs="Arial"/>
                <w:sz w:val="20"/>
                <w:szCs w:val="20"/>
                <w:lang w:eastAsia="pt-BR"/>
              </w:rPr>
              <w:t> </w:t>
            </w:r>
          </w:p>
        </w:tc>
        <w:tc>
          <w:tcPr>
            <w:tcW w:w="1953" w:type="dxa"/>
            <w:tcBorders>
              <w:top w:val="nil"/>
              <w:left w:val="nil"/>
              <w:bottom w:val="nil"/>
              <w:right w:val="nil"/>
            </w:tcBorders>
            <w:shd w:val="clear" w:color="000000" w:fill="FFFFFF"/>
            <w:noWrap/>
            <w:vAlign w:val="bottom"/>
            <w:hideMark/>
          </w:tcPr>
          <w:p w14:paraId="65D6A269" w14:textId="77777777" w:rsidR="00E13F7F" w:rsidRPr="00561C9C" w:rsidRDefault="00E13F7F" w:rsidP="00561C9C">
            <w:pPr>
              <w:spacing w:after="0" w:line="240" w:lineRule="auto"/>
              <w:jc w:val="right"/>
              <w:rPr>
                <w:rFonts w:ascii="Arial" w:hAnsi="Arial" w:cs="Arial"/>
                <w:sz w:val="20"/>
                <w:szCs w:val="20"/>
                <w:lang w:eastAsia="pt-BR"/>
              </w:rPr>
            </w:pPr>
            <w:r w:rsidRPr="00561C9C">
              <w:rPr>
                <w:rFonts w:ascii="Arial" w:hAnsi="Arial" w:cs="Arial"/>
                <w:sz w:val="20"/>
                <w:szCs w:val="20"/>
                <w:lang w:eastAsia="pt-BR"/>
              </w:rPr>
              <w:t xml:space="preserve">31.408 </w:t>
            </w:r>
          </w:p>
        </w:tc>
        <w:tc>
          <w:tcPr>
            <w:tcW w:w="218" w:type="dxa"/>
            <w:tcBorders>
              <w:top w:val="nil"/>
              <w:left w:val="nil"/>
              <w:bottom w:val="nil"/>
              <w:right w:val="nil"/>
            </w:tcBorders>
            <w:shd w:val="clear" w:color="000000" w:fill="FFFFFF"/>
            <w:noWrap/>
            <w:vAlign w:val="bottom"/>
            <w:hideMark/>
          </w:tcPr>
          <w:p w14:paraId="7621803D" w14:textId="77777777" w:rsidR="00E13F7F" w:rsidRPr="00561C9C" w:rsidRDefault="00E13F7F" w:rsidP="00561C9C">
            <w:pPr>
              <w:spacing w:after="0" w:line="240" w:lineRule="auto"/>
              <w:jc w:val="right"/>
              <w:rPr>
                <w:rFonts w:ascii="Arial" w:hAnsi="Arial" w:cs="Arial"/>
                <w:sz w:val="20"/>
                <w:szCs w:val="20"/>
                <w:lang w:eastAsia="pt-BR"/>
              </w:rPr>
            </w:pPr>
            <w:r w:rsidRPr="00561C9C">
              <w:rPr>
                <w:rFonts w:ascii="Arial" w:hAnsi="Arial" w:cs="Arial"/>
                <w:sz w:val="20"/>
                <w:szCs w:val="20"/>
                <w:lang w:eastAsia="pt-BR"/>
              </w:rPr>
              <w:t> </w:t>
            </w:r>
          </w:p>
        </w:tc>
        <w:tc>
          <w:tcPr>
            <w:tcW w:w="1570" w:type="dxa"/>
            <w:tcBorders>
              <w:top w:val="nil"/>
              <w:left w:val="nil"/>
              <w:bottom w:val="nil"/>
              <w:right w:val="nil"/>
            </w:tcBorders>
            <w:shd w:val="clear" w:color="000000" w:fill="FFFFFF"/>
            <w:noWrap/>
            <w:vAlign w:val="bottom"/>
            <w:hideMark/>
          </w:tcPr>
          <w:p w14:paraId="7E41AC27" w14:textId="77777777" w:rsidR="00E13F7F" w:rsidRPr="00561C9C" w:rsidRDefault="00E13F7F" w:rsidP="00561C9C">
            <w:pPr>
              <w:spacing w:after="0" w:line="240" w:lineRule="auto"/>
              <w:jc w:val="right"/>
              <w:rPr>
                <w:rFonts w:ascii="Arial" w:hAnsi="Arial" w:cs="Arial"/>
                <w:sz w:val="20"/>
                <w:szCs w:val="20"/>
                <w:lang w:eastAsia="pt-BR"/>
              </w:rPr>
            </w:pPr>
            <w:r w:rsidRPr="00561C9C">
              <w:rPr>
                <w:rFonts w:ascii="Arial" w:hAnsi="Arial" w:cs="Arial"/>
                <w:sz w:val="20"/>
                <w:szCs w:val="20"/>
                <w:lang w:eastAsia="pt-BR"/>
              </w:rPr>
              <w:t>22.930</w:t>
            </w:r>
          </w:p>
        </w:tc>
        <w:tc>
          <w:tcPr>
            <w:tcW w:w="218" w:type="dxa"/>
            <w:tcBorders>
              <w:top w:val="nil"/>
              <w:left w:val="nil"/>
              <w:bottom w:val="nil"/>
              <w:right w:val="nil"/>
            </w:tcBorders>
            <w:shd w:val="clear" w:color="000000" w:fill="FFFFFF"/>
            <w:noWrap/>
            <w:vAlign w:val="bottom"/>
            <w:hideMark/>
          </w:tcPr>
          <w:p w14:paraId="38764815" w14:textId="77777777" w:rsidR="00E13F7F" w:rsidRPr="00561C9C" w:rsidRDefault="00E13F7F" w:rsidP="00561C9C">
            <w:pPr>
              <w:spacing w:after="0" w:line="240" w:lineRule="auto"/>
              <w:jc w:val="right"/>
              <w:rPr>
                <w:rFonts w:ascii="Arial" w:hAnsi="Arial" w:cs="Arial"/>
                <w:sz w:val="20"/>
                <w:szCs w:val="20"/>
                <w:lang w:eastAsia="pt-BR"/>
              </w:rPr>
            </w:pPr>
            <w:r w:rsidRPr="00561C9C">
              <w:rPr>
                <w:rFonts w:ascii="Arial" w:hAnsi="Arial" w:cs="Arial"/>
                <w:sz w:val="20"/>
                <w:szCs w:val="20"/>
                <w:lang w:eastAsia="pt-BR"/>
              </w:rPr>
              <w:t> </w:t>
            </w:r>
          </w:p>
        </w:tc>
        <w:tc>
          <w:tcPr>
            <w:tcW w:w="1324" w:type="dxa"/>
            <w:tcBorders>
              <w:top w:val="nil"/>
              <w:left w:val="nil"/>
              <w:bottom w:val="nil"/>
              <w:right w:val="nil"/>
            </w:tcBorders>
            <w:shd w:val="clear" w:color="000000" w:fill="FFFFFF"/>
            <w:noWrap/>
            <w:vAlign w:val="bottom"/>
            <w:hideMark/>
          </w:tcPr>
          <w:p w14:paraId="2CB82778" w14:textId="77777777" w:rsidR="00E13F7F" w:rsidRPr="00561C9C" w:rsidRDefault="00E13F7F" w:rsidP="00561C9C">
            <w:pPr>
              <w:spacing w:after="0" w:line="240" w:lineRule="auto"/>
              <w:jc w:val="right"/>
              <w:rPr>
                <w:rFonts w:ascii="Arial" w:hAnsi="Arial" w:cs="Arial"/>
                <w:sz w:val="20"/>
                <w:szCs w:val="20"/>
                <w:lang w:eastAsia="pt-BR"/>
              </w:rPr>
            </w:pPr>
            <w:r w:rsidRPr="00561C9C">
              <w:rPr>
                <w:rFonts w:ascii="Arial" w:hAnsi="Arial" w:cs="Arial"/>
                <w:sz w:val="20"/>
                <w:szCs w:val="20"/>
                <w:lang w:eastAsia="pt-BR"/>
              </w:rPr>
              <w:t xml:space="preserve">26.437 </w:t>
            </w:r>
          </w:p>
        </w:tc>
      </w:tr>
      <w:tr w:rsidR="00E13F7F" w:rsidRPr="00561C9C" w14:paraId="5FA0DA45" w14:textId="77777777" w:rsidTr="00FB66E8">
        <w:trPr>
          <w:trHeight w:val="268"/>
        </w:trPr>
        <w:tc>
          <w:tcPr>
            <w:tcW w:w="4156" w:type="dxa"/>
            <w:tcBorders>
              <w:top w:val="nil"/>
              <w:left w:val="nil"/>
              <w:bottom w:val="nil"/>
              <w:right w:val="nil"/>
            </w:tcBorders>
            <w:shd w:val="clear" w:color="000000" w:fill="FFFFFF"/>
            <w:noWrap/>
            <w:vAlign w:val="bottom"/>
            <w:hideMark/>
          </w:tcPr>
          <w:p w14:paraId="32172218" w14:textId="77777777" w:rsidR="00E13F7F" w:rsidRPr="00561C9C" w:rsidRDefault="00E13F7F" w:rsidP="00561C9C">
            <w:pPr>
              <w:spacing w:after="0" w:line="240" w:lineRule="auto"/>
              <w:jc w:val="both"/>
              <w:rPr>
                <w:rFonts w:ascii="Arial" w:hAnsi="Arial" w:cs="Arial"/>
                <w:sz w:val="20"/>
                <w:szCs w:val="20"/>
                <w:lang w:eastAsia="pt-BR"/>
              </w:rPr>
            </w:pPr>
            <w:r w:rsidRPr="00561C9C">
              <w:rPr>
                <w:rFonts w:ascii="Arial" w:hAnsi="Arial" w:cs="Arial"/>
                <w:sz w:val="20"/>
                <w:szCs w:val="20"/>
                <w:lang w:eastAsia="pt-BR"/>
              </w:rPr>
              <w:t>Empregados</w:t>
            </w:r>
          </w:p>
        </w:tc>
        <w:tc>
          <w:tcPr>
            <w:tcW w:w="218" w:type="dxa"/>
            <w:tcBorders>
              <w:top w:val="nil"/>
              <w:left w:val="nil"/>
              <w:bottom w:val="nil"/>
              <w:right w:val="nil"/>
            </w:tcBorders>
            <w:shd w:val="clear" w:color="000000" w:fill="FFFFFF"/>
            <w:noWrap/>
            <w:vAlign w:val="bottom"/>
            <w:hideMark/>
          </w:tcPr>
          <w:p w14:paraId="3C83C0F2" w14:textId="77777777" w:rsidR="00E13F7F" w:rsidRPr="00561C9C" w:rsidRDefault="00E13F7F" w:rsidP="00561C9C">
            <w:pPr>
              <w:spacing w:after="0" w:line="240" w:lineRule="auto"/>
              <w:jc w:val="both"/>
              <w:rPr>
                <w:rFonts w:ascii="Arial" w:hAnsi="Arial" w:cs="Arial"/>
                <w:sz w:val="20"/>
                <w:szCs w:val="20"/>
                <w:lang w:eastAsia="pt-BR"/>
              </w:rPr>
            </w:pPr>
            <w:r w:rsidRPr="00561C9C">
              <w:rPr>
                <w:rFonts w:ascii="Arial" w:hAnsi="Arial" w:cs="Arial"/>
                <w:sz w:val="20"/>
                <w:szCs w:val="20"/>
                <w:lang w:eastAsia="pt-BR"/>
              </w:rPr>
              <w:t> </w:t>
            </w:r>
          </w:p>
        </w:tc>
        <w:tc>
          <w:tcPr>
            <w:tcW w:w="1953" w:type="dxa"/>
            <w:tcBorders>
              <w:top w:val="nil"/>
              <w:left w:val="nil"/>
              <w:bottom w:val="single" w:sz="4" w:space="0" w:color="auto"/>
              <w:right w:val="nil"/>
            </w:tcBorders>
            <w:shd w:val="clear" w:color="000000" w:fill="FFFFFF"/>
            <w:noWrap/>
            <w:vAlign w:val="bottom"/>
            <w:hideMark/>
          </w:tcPr>
          <w:p w14:paraId="258DCFAB" w14:textId="77777777" w:rsidR="00E13F7F" w:rsidRPr="00561C9C" w:rsidRDefault="00E13F7F" w:rsidP="00561C9C">
            <w:pPr>
              <w:spacing w:after="0" w:line="240" w:lineRule="auto"/>
              <w:jc w:val="right"/>
              <w:rPr>
                <w:rFonts w:ascii="Arial" w:hAnsi="Arial" w:cs="Arial"/>
                <w:sz w:val="20"/>
                <w:szCs w:val="20"/>
                <w:lang w:eastAsia="pt-BR"/>
              </w:rPr>
            </w:pPr>
            <w:r w:rsidRPr="00561C9C">
              <w:rPr>
                <w:rFonts w:ascii="Arial" w:hAnsi="Arial" w:cs="Arial"/>
                <w:sz w:val="20"/>
                <w:szCs w:val="20"/>
                <w:lang w:eastAsia="pt-BR"/>
              </w:rPr>
              <w:t xml:space="preserve">59.476 </w:t>
            </w:r>
          </w:p>
        </w:tc>
        <w:tc>
          <w:tcPr>
            <w:tcW w:w="218" w:type="dxa"/>
            <w:tcBorders>
              <w:top w:val="nil"/>
              <w:left w:val="nil"/>
              <w:bottom w:val="nil"/>
              <w:right w:val="nil"/>
            </w:tcBorders>
            <w:shd w:val="clear" w:color="000000" w:fill="FFFFFF"/>
            <w:noWrap/>
            <w:vAlign w:val="bottom"/>
            <w:hideMark/>
          </w:tcPr>
          <w:p w14:paraId="4C649F19" w14:textId="77777777" w:rsidR="00E13F7F" w:rsidRPr="00561C9C" w:rsidRDefault="00E13F7F" w:rsidP="00561C9C">
            <w:pPr>
              <w:spacing w:after="0" w:line="240" w:lineRule="auto"/>
              <w:jc w:val="right"/>
              <w:rPr>
                <w:rFonts w:ascii="Arial" w:hAnsi="Arial" w:cs="Arial"/>
                <w:sz w:val="20"/>
                <w:szCs w:val="20"/>
                <w:lang w:eastAsia="pt-BR"/>
              </w:rPr>
            </w:pPr>
            <w:r w:rsidRPr="00561C9C">
              <w:rPr>
                <w:rFonts w:ascii="Arial" w:hAnsi="Arial" w:cs="Arial"/>
                <w:sz w:val="20"/>
                <w:szCs w:val="20"/>
                <w:lang w:eastAsia="pt-BR"/>
              </w:rPr>
              <w:t> </w:t>
            </w:r>
          </w:p>
        </w:tc>
        <w:tc>
          <w:tcPr>
            <w:tcW w:w="1570" w:type="dxa"/>
            <w:tcBorders>
              <w:top w:val="nil"/>
              <w:left w:val="nil"/>
              <w:bottom w:val="single" w:sz="4" w:space="0" w:color="auto"/>
              <w:right w:val="nil"/>
            </w:tcBorders>
            <w:shd w:val="clear" w:color="000000" w:fill="FFFFFF"/>
            <w:noWrap/>
            <w:vAlign w:val="bottom"/>
            <w:hideMark/>
          </w:tcPr>
          <w:p w14:paraId="4B3862F7" w14:textId="77777777" w:rsidR="00E13F7F" w:rsidRPr="00561C9C" w:rsidRDefault="00E13F7F" w:rsidP="00561C9C">
            <w:pPr>
              <w:spacing w:after="0" w:line="240" w:lineRule="auto"/>
              <w:jc w:val="right"/>
              <w:rPr>
                <w:rFonts w:ascii="Arial" w:hAnsi="Arial" w:cs="Arial"/>
                <w:sz w:val="20"/>
                <w:szCs w:val="20"/>
                <w:lang w:eastAsia="pt-BR"/>
              </w:rPr>
            </w:pPr>
            <w:r w:rsidRPr="00561C9C">
              <w:rPr>
                <w:rFonts w:ascii="Arial" w:hAnsi="Arial" w:cs="Arial"/>
                <w:sz w:val="20"/>
                <w:szCs w:val="20"/>
                <w:lang w:eastAsia="pt-BR"/>
              </w:rPr>
              <w:t xml:space="preserve">2.222 </w:t>
            </w:r>
          </w:p>
        </w:tc>
        <w:tc>
          <w:tcPr>
            <w:tcW w:w="218" w:type="dxa"/>
            <w:tcBorders>
              <w:top w:val="nil"/>
              <w:left w:val="nil"/>
              <w:bottom w:val="nil"/>
              <w:right w:val="nil"/>
            </w:tcBorders>
            <w:shd w:val="clear" w:color="000000" w:fill="FFFFFF"/>
            <w:noWrap/>
            <w:vAlign w:val="bottom"/>
            <w:hideMark/>
          </w:tcPr>
          <w:p w14:paraId="4D397240" w14:textId="77777777" w:rsidR="00E13F7F" w:rsidRPr="00561C9C" w:rsidRDefault="00E13F7F" w:rsidP="00561C9C">
            <w:pPr>
              <w:spacing w:after="0" w:line="240" w:lineRule="auto"/>
              <w:jc w:val="right"/>
              <w:rPr>
                <w:rFonts w:ascii="Arial" w:hAnsi="Arial" w:cs="Arial"/>
                <w:sz w:val="20"/>
                <w:szCs w:val="20"/>
                <w:lang w:eastAsia="pt-BR"/>
              </w:rPr>
            </w:pPr>
            <w:r w:rsidRPr="00561C9C">
              <w:rPr>
                <w:rFonts w:ascii="Arial" w:hAnsi="Arial" w:cs="Arial"/>
                <w:sz w:val="20"/>
                <w:szCs w:val="20"/>
                <w:lang w:eastAsia="pt-BR"/>
              </w:rPr>
              <w:t> </w:t>
            </w:r>
          </w:p>
        </w:tc>
        <w:tc>
          <w:tcPr>
            <w:tcW w:w="1324" w:type="dxa"/>
            <w:tcBorders>
              <w:top w:val="nil"/>
              <w:left w:val="nil"/>
              <w:bottom w:val="single" w:sz="4" w:space="0" w:color="auto"/>
              <w:right w:val="nil"/>
            </w:tcBorders>
            <w:shd w:val="clear" w:color="000000" w:fill="FFFFFF"/>
            <w:noWrap/>
            <w:vAlign w:val="bottom"/>
            <w:hideMark/>
          </w:tcPr>
          <w:p w14:paraId="2FE0D6E5" w14:textId="77777777" w:rsidR="00E13F7F" w:rsidRPr="00561C9C" w:rsidRDefault="00E13F7F" w:rsidP="00561C9C">
            <w:pPr>
              <w:spacing w:after="0" w:line="240" w:lineRule="auto"/>
              <w:jc w:val="right"/>
              <w:rPr>
                <w:rFonts w:ascii="Arial" w:hAnsi="Arial" w:cs="Arial"/>
                <w:sz w:val="20"/>
                <w:szCs w:val="20"/>
                <w:lang w:eastAsia="pt-BR"/>
              </w:rPr>
            </w:pPr>
            <w:r w:rsidRPr="00561C9C">
              <w:rPr>
                <w:rFonts w:ascii="Arial" w:hAnsi="Arial" w:cs="Arial"/>
                <w:sz w:val="20"/>
                <w:szCs w:val="20"/>
                <w:lang w:eastAsia="pt-BR"/>
              </w:rPr>
              <w:t xml:space="preserve">10.681 </w:t>
            </w:r>
          </w:p>
        </w:tc>
      </w:tr>
    </w:tbl>
    <w:p w14:paraId="523E50D0" w14:textId="68F58A46" w:rsidR="00E13F7F" w:rsidRPr="00561C9C" w:rsidRDefault="00E13F7F" w:rsidP="00561C9C">
      <w:pPr>
        <w:ind w:right="49"/>
        <w:jc w:val="both"/>
        <w:rPr>
          <w:rFonts w:ascii="Arial" w:hAnsi="Arial"/>
          <w:b/>
          <w:color w:val="FF0000"/>
        </w:rPr>
      </w:pPr>
      <w:r w:rsidRPr="00DA247A">
        <w:fldChar w:fldCharType="end"/>
      </w:r>
    </w:p>
    <w:p w14:paraId="453414D8" w14:textId="77777777" w:rsidR="00E13F7F" w:rsidRPr="00C17B19" w:rsidRDefault="00E13F7F" w:rsidP="00E13F7F">
      <w:pPr>
        <w:rPr>
          <w:color w:val="FF0000"/>
        </w:rPr>
      </w:pPr>
    </w:p>
    <w:p w14:paraId="2B5862CD" w14:textId="05AA8545" w:rsidR="00E13F7F" w:rsidRDefault="00E13F7F" w:rsidP="00561C9C">
      <w:pPr>
        <w:jc w:val="right"/>
        <w:rPr>
          <w:rFonts w:ascii="Arial" w:hAnsi="Arial"/>
          <w:color w:val="FF0000"/>
        </w:rPr>
      </w:pPr>
      <w:r w:rsidRPr="00C17B19">
        <w:rPr>
          <w:color w:val="FF0000"/>
        </w:rPr>
        <w:t xml:space="preserve"> </w:t>
      </w:r>
      <w:r w:rsidRPr="002B04F5">
        <w:rPr>
          <w:rFonts w:ascii="Arial" w:hAnsi="Arial"/>
        </w:rPr>
        <w:t xml:space="preserve">Porto </w:t>
      </w:r>
      <w:r w:rsidRPr="000109C7">
        <w:rPr>
          <w:rFonts w:ascii="Arial" w:hAnsi="Arial"/>
        </w:rPr>
        <w:t xml:space="preserve">Alegre, 15 de </w:t>
      </w:r>
      <w:proofErr w:type="gramStart"/>
      <w:r w:rsidRPr="000109C7">
        <w:rPr>
          <w:rFonts w:ascii="Arial" w:hAnsi="Arial"/>
        </w:rPr>
        <w:t>Março</w:t>
      </w:r>
      <w:proofErr w:type="gramEnd"/>
      <w:r w:rsidRPr="000109C7">
        <w:rPr>
          <w:rFonts w:ascii="Arial" w:hAnsi="Arial"/>
        </w:rPr>
        <w:t xml:space="preserve"> de</w:t>
      </w:r>
      <w:r w:rsidRPr="00C17B19">
        <w:rPr>
          <w:rFonts w:ascii="Arial" w:hAnsi="Arial"/>
          <w:color w:val="FF0000"/>
        </w:rPr>
        <w:t xml:space="preserve"> </w:t>
      </w:r>
      <w:r w:rsidRPr="002B04F5">
        <w:rPr>
          <w:rFonts w:ascii="Arial" w:hAnsi="Arial"/>
        </w:rPr>
        <w:t>2024.</w:t>
      </w:r>
    </w:p>
    <w:p w14:paraId="78D31634" w14:textId="77777777" w:rsidR="00E13F7F" w:rsidRDefault="00E13F7F" w:rsidP="00E13F7F">
      <w:pPr>
        <w:jc w:val="both"/>
        <w:rPr>
          <w:rFonts w:ascii="Arial" w:hAnsi="Arial"/>
          <w:color w:val="FF0000"/>
        </w:rPr>
      </w:pPr>
    </w:p>
    <w:p w14:paraId="1B406D58" w14:textId="77777777" w:rsidR="00561C9C" w:rsidRPr="00C17B19" w:rsidRDefault="00561C9C" w:rsidP="00E13F7F">
      <w:pPr>
        <w:jc w:val="both"/>
        <w:rPr>
          <w:rFonts w:ascii="Arial" w:hAnsi="Arial"/>
          <w:color w:val="FF0000"/>
        </w:rPr>
      </w:pPr>
    </w:p>
    <w:p w14:paraId="5507D0E2" w14:textId="77777777" w:rsidR="00E13F7F" w:rsidRPr="00C17B19" w:rsidRDefault="00E13F7F" w:rsidP="00E13F7F">
      <w:pPr>
        <w:jc w:val="both"/>
        <w:rPr>
          <w:rFonts w:ascii="Arial" w:hAnsi="Arial"/>
          <w:color w:val="FF0000"/>
        </w:rPr>
      </w:pPr>
    </w:p>
    <w:p w14:paraId="27E56204" w14:textId="50DCADE6" w:rsidR="00E13F7F" w:rsidRPr="00561C9C" w:rsidRDefault="00561C9C" w:rsidP="00561C9C">
      <w:pPr>
        <w:ind w:right="-142"/>
        <w:rPr>
          <w:rFonts w:ascii="Arial" w:hAnsi="Arial"/>
          <w:b/>
          <w:sz w:val="20"/>
          <w:szCs w:val="20"/>
        </w:rPr>
      </w:pPr>
      <w:r>
        <w:rPr>
          <w:rFonts w:ascii="Arial" w:hAnsi="Arial"/>
          <w:b/>
          <w:sz w:val="20"/>
          <w:szCs w:val="20"/>
        </w:rPr>
        <w:t xml:space="preserve">                     </w:t>
      </w:r>
      <w:r w:rsidR="00E13F7F" w:rsidRPr="00561C9C">
        <w:rPr>
          <w:rFonts w:ascii="Arial" w:hAnsi="Arial"/>
          <w:b/>
          <w:sz w:val="20"/>
          <w:szCs w:val="20"/>
        </w:rPr>
        <w:t xml:space="preserve">FERNANDO STEPHAN MARRONI                         </w:t>
      </w:r>
      <w:r>
        <w:rPr>
          <w:rFonts w:ascii="Arial" w:hAnsi="Arial"/>
          <w:b/>
          <w:sz w:val="20"/>
          <w:szCs w:val="20"/>
        </w:rPr>
        <w:t xml:space="preserve">        </w:t>
      </w:r>
      <w:r w:rsidR="00E13F7F" w:rsidRPr="00561C9C">
        <w:rPr>
          <w:rFonts w:ascii="Arial" w:hAnsi="Arial"/>
          <w:b/>
          <w:sz w:val="20"/>
          <w:szCs w:val="20"/>
        </w:rPr>
        <w:t>VANESSA FRAGA DA ROCHA</w:t>
      </w:r>
    </w:p>
    <w:p w14:paraId="25EE0D38" w14:textId="36F9D7F2" w:rsidR="00E13F7F" w:rsidRPr="00561C9C" w:rsidRDefault="00561C9C" w:rsidP="00561C9C">
      <w:pPr>
        <w:tabs>
          <w:tab w:val="left" w:pos="5103"/>
        </w:tabs>
        <w:ind w:right="-142"/>
        <w:jc w:val="center"/>
        <w:rPr>
          <w:rFonts w:ascii="Arial" w:hAnsi="Arial"/>
          <w:color w:val="FF0000"/>
          <w:sz w:val="20"/>
          <w:szCs w:val="20"/>
        </w:rPr>
      </w:pPr>
      <w:r>
        <w:rPr>
          <w:rFonts w:ascii="Arial" w:hAnsi="Arial"/>
          <w:sz w:val="20"/>
          <w:szCs w:val="20"/>
        </w:rPr>
        <w:t xml:space="preserve"> </w:t>
      </w:r>
      <w:r w:rsidR="00E13F7F" w:rsidRPr="00561C9C">
        <w:rPr>
          <w:rFonts w:ascii="Arial" w:hAnsi="Arial"/>
          <w:sz w:val="20"/>
          <w:szCs w:val="20"/>
        </w:rPr>
        <w:t xml:space="preserve">Diretor Presidente                                           </w:t>
      </w:r>
      <w:r>
        <w:rPr>
          <w:rFonts w:ascii="Arial" w:hAnsi="Arial"/>
          <w:sz w:val="20"/>
          <w:szCs w:val="20"/>
        </w:rPr>
        <w:t xml:space="preserve">                 </w:t>
      </w:r>
      <w:r w:rsidR="00E13F7F" w:rsidRPr="00561C9C">
        <w:rPr>
          <w:rFonts w:ascii="Arial" w:hAnsi="Arial"/>
          <w:sz w:val="20"/>
          <w:szCs w:val="20"/>
        </w:rPr>
        <w:t xml:space="preserve"> Diretora de Administração e Finanças</w:t>
      </w:r>
    </w:p>
    <w:p w14:paraId="513BF1DF" w14:textId="77777777" w:rsidR="00E13F7F" w:rsidRPr="00561C9C" w:rsidRDefault="00E13F7F" w:rsidP="00561C9C">
      <w:pPr>
        <w:ind w:right="-142"/>
        <w:jc w:val="center"/>
        <w:rPr>
          <w:rFonts w:ascii="Arial" w:hAnsi="Arial"/>
          <w:color w:val="FF0000"/>
          <w:sz w:val="20"/>
          <w:szCs w:val="20"/>
        </w:rPr>
      </w:pPr>
    </w:p>
    <w:p w14:paraId="03BAC5DE" w14:textId="77777777" w:rsidR="00E13F7F" w:rsidRPr="00561C9C" w:rsidRDefault="00E13F7F" w:rsidP="00561C9C">
      <w:pPr>
        <w:ind w:right="-142"/>
        <w:jc w:val="center"/>
        <w:rPr>
          <w:rFonts w:ascii="Arial" w:hAnsi="Arial"/>
          <w:color w:val="FF0000"/>
          <w:sz w:val="20"/>
          <w:szCs w:val="20"/>
        </w:rPr>
      </w:pPr>
    </w:p>
    <w:p w14:paraId="2F457E90" w14:textId="15E427E9" w:rsidR="00E13F7F" w:rsidRPr="00561C9C" w:rsidRDefault="00561C9C" w:rsidP="00561C9C">
      <w:pPr>
        <w:ind w:right="-142"/>
        <w:jc w:val="center"/>
        <w:rPr>
          <w:rFonts w:ascii="Arial" w:hAnsi="Arial"/>
          <w:b/>
          <w:sz w:val="20"/>
          <w:szCs w:val="20"/>
        </w:rPr>
      </w:pPr>
      <w:r>
        <w:rPr>
          <w:rFonts w:ascii="Arial" w:hAnsi="Arial"/>
          <w:b/>
          <w:sz w:val="20"/>
          <w:szCs w:val="20"/>
        </w:rPr>
        <w:t xml:space="preserve">   </w:t>
      </w:r>
      <w:r w:rsidR="00E13F7F" w:rsidRPr="00561C9C">
        <w:rPr>
          <w:rFonts w:ascii="Arial" w:hAnsi="Arial"/>
          <w:b/>
          <w:sz w:val="20"/>
          <w:szCs w:val="20"/>
        </w:rPr>
        <w:t>JAIR BERNARDO CORREA</w:t>
      </w:r>
      <w:r w:rsidR="00E13F7F" w:rsidRPr="00561C9C">
        <w:rPr>
          <w:rFonts w:ascii="Arial" w:hAnsi="Arial"/>
          <w:b/>
          <w:color w:val="FF0000"/>
          <w:sz w:val="20"/>
          <w:szCs w:val="20"/>
        </w:rPr>
        <w:t xml:space="preserve">                  </w:t>
      </w:r>
      <w:r w:rsidR="00720CDA">
        <w:rPr>
          <w:rFonts w:ascii="Arial" w:hAnsi="Arial"/>
          <w:b/>
          <w:color w:val="FF0000"/>
          <w:sz w:val="20"/>
          <w:szCs w:val="20"/>
        </w:rPr>
        <w:t xml:space="preserve"> </w:t>
      </w:r>
      <w:r w:rsidR="00E13F7F" w:rsidRPr="00561C9C">
        <w:rPr>
          <w:rFonts w:ascii="Arial" w:hAnsi="Arial"/>
          <w:b/>
          <w:color w:val="FF0000"/>
          <w:sz w:val="20"/>
          <w:szCs w:val="20"/>
        </w:rPr>
        <w:t xml:space="preserve">        </w:t>
      </w:r>
      <w:r>
        <w:rPr>
          <w:rFonts w:ascii="Arial" w:hAnsi="Arial"/>
          <w:b/>
          <w:color w:val="FF0000"/>
          <w:sz w:val="20"/>
          <w:szCs w:val="20"/>
        </w:rPr>
        <w:t xml:space="preserve"> </w:t>
      </w:r>
      <w:r w:rsidR="00E13F7F" w:rsidRPr="00561C9C">
        <w:rPr>
          <w:rFonts w:ascii="Arial" w:hAnsi="Arial"/>
          <w:b/>
          <w:color w:val="FF0000"/>
          <w:sz w:val="20"/>
          <w:szCs w:val="20"/>
        </w:rPr>
        <w:t xml:space="preserve"> </w:t>
      </w:r>
      <w:r w:rsidR="00E13F7F" w:rsidRPr="00561C9C">
        <w:rPr>
          <w:rFonts w:ascii="Arial" w:hAnsi="Arial"/>
          <w:b/>
          <w:sz w:val="20"/>
          <w:szCs w:val="20"/>
        </w:rPr>
        <w:t>ANA ROBERTA WOLLWNHAUPT NUNES</w:t>
      </w:r>
    </w:p>
    <w:p w14:paraId="18151489" w14:textId="33CDE65A" w:rsidR="00E13F7F" w:rsidRPr="00561C9C" w:rsidRDefault="00561C9C" w:rsidP="00561C9C">
      <w:pPr>
        <w:ind w:right="-142"/>
        <w:rPr>
          <w:rFonts w:ascii="Arial" w:hAnsi="Arial"/>
          <w:sz w:val="20"/>
          <w:szCs w:val="20"/>
        </w:rPr>
      </w:pPr>
      <w:r>
        <w:rPr>
          <w:rFonts w:ascii="Arial" w:hAnsi="Arial"/>
          <w:sz w:val="20"/>
          <w:szCs w:val="20"/>
        </w:rPr>
        <w:t xml:space="preserve">                    </w:t>
      </w:r>
      <w:r w:rsidR="00E13F7F" w:rsidRPr="00561C9C">
        <w:rPr>
          <w:rFonts w:ascii="Arial" w:hAnsi="Arial"/>
          <w:sz w:val="20"/>
          <w:szCs w:val="20"/>
        </w:rPr>
        <w:t>Gerência de Orçamento e Finanças                  Setor de Contabilidade e Patrimônio</w:t>
      </w:r>
    </w:p>
    <w:p w14:paraId="779F88CB" w14:textId="2CCD37D4" w:rsidR="00A447FD" w:rsidRDefault="00561C9C" w:rsidP="00561C9C">
      <w:pPr>
        <w:ind w:right="1841"/>
        <w:jc w:val="center"/>
        <w:rPr>
          <w:rFonts w:ascii="Arial" w:hAnsi="Arial"/>
          <w:sz w:val="20"/>
          <w:szCs w:val="20"/>
        </w:rPr>
      </w:pPr>
      <w:r>
        <w:rPr>
          <w:rFonts w:ascii="Arial" w:hAnsi="Arial"/>
          <w:sz w:val="20"/>
          <w:szCs w:val="20"/>
        </w:rPr>
        <w:t xml:space="preserve">                                                                                           </w:t>
      </w:r>
      <w:r w:rsidR="00E13F7F" w:rsidRPr="00561C9C">
        <w:rPr>
          <w:rFonts w:ascii="Arial" w:hAnsi="Arial"/>
          <w:sz w:val="20"/>
          <w:szCs w:val="20"/>
        </w:rPr>
        <w:t>Contadora CRC/RS 086.814</w:t>
      </w:r>
      <w:bookmarkEnd w:id="12"/>
    </w:p>
    <w:p w14:paraId="19D07DC5" w14:textId="77777777" w:rsidR="00561C9C" w:rsidRDefault="00561C9C" w:rsidP="00561C9C">
      <w:pPr>
        <w:ind w:right="1841"/>
        <w:jc w:val="center"/>
        <w:rPr>
          <w:rFonts w:ascii="Arial" w:hAnsi="Arial"/>
          <w:sz w:val="20"/>
          <w:szCs w:val="20"/>
        </w:rPr>
      </w:pPr>
    </w:p>
    <w:p w14:paraId="348832A1" w14:textId="77777777" w:rsidR="00561C9C" w:rsidRDefault="00561C9C" w:rsidP="00F9036B">
      <w:pPr>
        <w:ind w:left="1134" w:right="1841"/>
        <w:jc w:val="center"/>
        <w:rPr>
          <w:rFonts w:ascii="Arial" w:hAnsi="Arial"/>
          <w:sz w:val="20"/>
          <w:szCs w:val="20"/>
        </w:rPr>
      </w:pPr>
    </w:p>
    <w:p w14:paraId="68F7D133" w14:textId="77777777" w:rsidR="00951ED2" w:rsidRDefault="00951ED2" w:rsidP="00F9036B">
      <w:pPr>
        <w:spacing w:after="0" w:line="240" w:lineRule="auto"/>
        <w:ind w:left="1134"/>
        <w:jc w:val="center"/>
        <w:rPr>
          <w:rFonts w:cs="Calibri"/>
          <w:b/>
          <w:sz w:val="24"/>
          <w:szCs w:val="24"/>
        </w:rPr>
      </w:pPr>
      <w:bookmarkStart w:id="14" w:name="_Hlk15906611"/>
    </w:p>
    <w:p w14:paraId="7E7D8DAD" w14:textId="77777777" w:rsidR="00574527" w:rsidRDefault="00574527" w:rsidP="00F9036B">
      <w:pPr>
        <w:spacing w:after="0" w:line="240" w:lineRule="auto"/>
        <w:ind w:left="1134"/>
        <w:jc w:val="center"/>
        <w:rPr>
          <w:rFonts w:cs="Calibri"/>
          <w:b/>
          <w:sz w:val="24"/>
          <w:szCs w:val="24"/>
        </w:rPr>
      </w:pPr>
    </w:p>
    <w:p w14:paraId="74FC27CF" w14:textId="77777777" w:rsidR="00574527" w:rsidRDefault="00574527" w:rsidP="00F9036B">
      <w:pPr>
        <w:spacing w:after="0" w:line="240" w:lineRule="auto"/>
        <w:ind w:left="1134"/>
        <w:jc w:val="center"/>
        <w:rPr>
          <w:rFonts w:cs="Calibri"/>
          <w:b/>
          <w:sz w:val="24"/>
          <w:szCs w:val="24"/>
        </w:rPr>
      </w:pPr>
    </w:p>
    <w:p w14:paraId="1B5EF69E" w14:textId="77777777" w:rsidR="00574527" w:rsidRDefault="00574527" w:rsidP="00F9036B">
      <w:pPr>
        <w:spacing w:after="0" w:line="240" w:lineRule="auto"/>
        <w:ind w:left="1134"/>
        <w:jc w:val="center"/>
        <w:rPr>
          <w:rFonts w:cs="Calibri"/>
          <w:b/>
          <w:sz w:val="24"/>
          <w:szCs w:val="24"/>
        </w:rPr>
      </w:pPr>
    </w:p>
    <w:p w14:paraId="062177A9" w14:textId="77777777" w:rsidR="00951ED2" w:rsidRPr="00951ED2" w:rsidRDefault="00951ED2" w:rsidP="00F9036B">
      <w:pPr>
        <w:spacing w:after="0" w:line="240" w:lineRule="auto"/>
        <w:ind w:left="1134"/>
        <w:jc w:val="center"/>
        <w:rPr>
          <w:rFonts w:ascii="Arial" w:hAnsi="Arial" w:cs="Arial"/>
          <w:b/>
          <w:sz w:val="20"/>
          <w:szCs w:val="20"/>
        </w:rPr>
      </w:pPr>
      <w:r w:rsidRPr="00951ED2">
        <w:rPr>
          <w:rFonts w:ascii="Arial" w:hAnsi="Arial" w:cs="Arial"/>
          <w:b/>
          <w:sz w:val="20"/>
          <w:szCs w:val="20"/>
        </w:rPr>
        <w:t>RELATÓRIO DOS AUDITORES INDEPENDENTES ACERCA DE</w:t>
      </w:r>
    </w:p>
    <w:p w14:paraId="4CF8319C" w14:textId="77777777" w:rsidR="00951ED2" w:rsidRPr="00951ED2" w:rsidRDefault="00951ED2" w:rsidP="00F9036B">
      <w:pPr>
        <w:spacing w:after="0" w:line="240" w:lineRule="auto"/>
        <w:ind w:left="1134"/>
        <w:jc w:val="center"/>
        <w:rPr>
          <w:rFonts w:ascii="Arial" w:hAnsi="Arial" w:cs="Arial"/>
          <w:sz w:val="20"/>
          <w:szCs w:val="20"/>
        </w:rPr>
      </w:pPr>
      <w:r w:rsidRPr="00951ED2">
        <w:rPr>
          <w:rFonts w:ascii="Arial" w:hAnsi="Arial" w:cs="Arial"/>
          <w:b/>
          <w:sz w:val="20"/>
          <w:szCs w:val="20"/>
        </w:rPr>
        <w:t>DEMONSTRAÇÕES CONTÁBEIS DE 31/12/2023</w:t>
      </w:r>
    </w:p>
    <w:p w14:paraId="689415BF" w14:textId="77777777" w:rsidR="00951ED2" w:rsidRPr="00951ED2" w:rsidRDefault="00951ED2" w:rsidP="00F9036B">
      <w:pPr>
        <w:spacing w:after="0" w:line="240" w:lineRule="auto"/>
        <w:ind w:left="1134"/>
        <w:jc w:val="both"/>
        <w:rPr>
          <w:rFonts w:ascii="Arial" w:hAnsi="Arial" w:cs="Arial"/>
          <w:sz w:val="20"/>
          <w:szCs w:val="20"/>
        </w:rPr>
      </w:pPr>
    </w:p>
    <w:p w14:paraId="141325B1" w14:textId="77777777" w:rsidR="00951ED2" w:rsidRPr="00951ED2" w:rsidRDefault="00951ED2" w:rsidP="00F9036B">
      <w:pPr>
        <w:autoSpaceDE w:val="0"/>
        <w:autoSpaceDN w:val="0"/>
        <w:adjustRightInd w:val="0"/>
        <w:spacing w:after="0" w:line="240" w:lineRule="auto"/>
        <w:ind w:left="1134"/>
        <w:rPr>
          <w:rFonts w:ascii="Arial" w:hAnsi="Arial" w:cs="Arial"/>
          <w:b/>
          <w:sz w:val="20"/>
          <w:szCs w:val="20"/>
        </w:rPr>
      </w:pPr>
      <w:r w:rsidRPr="00951ED2">
        <w:rPr>
          <w:rFonts w:ascii="Arial" w:hAnsi="Arial" w:cs="Arial"/>
          <w:b/>
          <w:sz w:val="20"/>
          <w:szCs w:val="20"/>
        </w:rPr>
        <w:t>Aos</w:t>
      </w:r>
    </w:p>
    <w:p w14:paraId="3D99C0F5" w14:textId="77777777" w:rsidR="00951ED2" w:rsidRPr="00951ED2" w:rsidRDefault="00951ED2" w:rsidP="00F9036B">
      <w:pPr>
        <w:autoSpaceDE w:val="0"/>
        <w:autoSpaceDN w:val="0"/>
        <w:adjustRightInd w:val="0"/>
        <w:spacing w:after="0" w:line="240" w:lineRule="auto"/>
        <w:ind w:left="1134"/>
        <w:rPr>
          <w:rFonts w:ascii="Arial" w:hAnsi="Arial" w:cs="Arial"/>
          <w:b/>
          <w:sz w:val="20"/>
          <w:szCs w:val="20"/>
        </w:rPr>
      </w:pPr>
      <w:r w:rsidRPr="00951ED2">
        <w:rPr>
          <w:rFonts w:ascii="Arial" w:hAnsi="Arial" w:cs="Arial"/>
          <w:b/>
          <w:sz w:val="20"/>
          <w:szCs w:val="20"/>
        </w:rPr>
        <w:t>Acionistas, Conselheiros, Diretores e demais Administradores da</w:t>
      </w:r>
    </w:p>
    <w:p w14:paraId="4E8C3FAF" w14:textId="77777777" w:rsidR="00951ED2" w:rsidRPr="00951ED2" w:rsidRDefault="00951ED2" w:rsidP="00F9036B">
      <w:pPr>
        <w:spacing w:after="0" w:line="240" w:lineRule="auto"/>
        <w:ind w:left="1134"/>
        <w:rPr>
          <w:rFonts w:ascii="Arial" w:hAnsi="Arial" w:cs="Arial"/>
          <w:b/>
          <w:color w:val="008000"/>
          <w:sz w:val="20"/>
          <w:szCs w:val="20"/>
        </w:rPr>
      </w:pPr>
      <w:r w:rsidRPr="00951ED2">
        <w:rPr>
          <w:rFonts w:ascii="Arial" w:hAnsi="Arial" w:cs="Arial"/>
          <w:b/>
          <w:color w:val="008000"/>
          <w:sz w:val="20"/>
          <w:szCs w:val="20"/>
        </w:rPr>
        <w:t xml:space="preserve">EMPRESA DE TRENS URBANOS DE PORTO ALEGRE - TRENSURB </w:t>
      </w:r>
    </w:p>
    <w:p w14:paraId="7573FDC1" w14:textId="77777777" w:rsidR="00951ED2" w:rsidRPr="00951ED2" w:rsidRDefault="00951ED2" w:rsidP="00F9036B">
      <w:pPr>
        <w:autoSpaceDE w:val="0"/>
        <w:autoSpaceDN w:val="0"/>
        <w:adjustRightInd w:val="0"/>
        <w:spacing w:after="0" w:line="240" w:lineRule="auto"/>
        <w:ind w:left="1134"/>
        <w:rPr>
          <w:rFonts w:ascii="Arial" w:hAnsi="Arial" w:cs="Arial"/>
          <w:sz w:val="20"/>
          <w:szCs w:val="20"/>
        </w:rPr>
      </w:pPr>
      <w:r w:rsidRPr="00951ED2">
        <w:rPr>
          <w:rFonts w:ascii="Arial" w:hAnsi="Arial" w:cs="Arial"/>
          <w:sz w:val="20"/>
          <w:szCs w:val="20"/>
        </w:rPr>
        <w:t>Porto Alegre/RS</w:t>
      </w:r>
    </w:p>
    <w:p w14:paraId="7DDAC581" w14:textId="77777777" w:rsidR="00951ED2" w:rsidRPr="00951ED2" w:rsidRDefault="00951ED2" w:rsidP="00F9036B">
      <w:pPr>
        <w:spacing w:after="0" w:line="240" w:lineRule="auto"/>
        <w:ind w:left="1134"/>
        <w:jc w:val="both"/>
        <w:rPr>
          <w:rFonts w:ascii="Arial" w:hAnsi="Arial" w:cs="Arial"/>
          <w:sz w:val="20"/>
          <w:szCs w:val="20"/>
        </w:rPr>
      </w:pPr>
    </w:p>
    <w:p w14:paraId="4CD7D163" w14:textId="77777777" w:rsidR="00951ED2" w:rsidRPr="00951ED2" w:rsidRDefault="00951ED2" w:rsidP="00F9036B">
      <w:pPr>
        <w:spacing w:after="0" w:line="240" w:lineRule="auto"/>
        <w:ind w:left="1134"/>
        <w:jc w:val="both"/>
        <w:rPr>
          <w:rFonts w:ascii="Arial" w:hAnsi="Arial" w:cs="Arial"/>
          <w:sz w:val="20"/>
          <w:szCs w:val="20"/>
        </w:rPr>
      </w:pPr>
      <w:r w:rsidRPr="00951ED2">
        <w:rPr>
          <w:rFonts w:ascii="Arial" w:hAnsi="Arial" w:cs="Arial"/>
          <w:sz w:val="20"/>
          <w:szCs w:val="20"/>
        </w:rPr>
        <w:t>Prezados(as) Senhores(as),</w:t>
      </w:r>
    </w:p>
    <w:p w14:paraId="0E888F9F" w14:textId="77777777" w:rsidR="00951ED2" w:rsidRPr="00951ED2" w:rsidRDefault="00951ED2" w:rsidP="00F9036B">
      <w:pPr>
        <w:spacing w:after="0" w:line="240" w:lineRule="auto"/>
        <w:ind w:left="1134"/>
        <w:jc w:val="both"/>
        <w:rPr>
          <w:rFonts w:ascii="Arial" w:hAnsi="Arial" w:cs="Arial"/>
          <w:sz w:val="20"/>
          <w:szCs w:val="20"/>
        </w:rPr>
      </w:pPr>
    </w:p>
    <w:p w14:paraId="27FA7345" w14:textId="77777777" w:rsidR="00951ED2" w:rsidRPr="00951ED2" w:rsidRDefault="00951ED2" w:rsidP="00F9036B">
      <w:pPr>
        <w:pStyle w:val="PargrafodaLista"/>
        <w:numPr>
          <w:ilvl w:val="0"/>
          <w:numId w:val="21"/>
        </w:numPr>
        <w:tabs>
          <w:tab w:val="left" w:pos="142"/>
        </w:tabs>
        <w:suppressAutoHyphens w:val="0"/>
        <w:ind w:left="1134" w:firstLine="0"/>
        <w:contextualSpacing/>
        <w:jc w:val="both"/>
        <w:rPr>
          <w:rFonts w:ascii="Arial" w:eastAsia="Arial" w:hAnsi="Arial" w:cs="Arial"/>
          <w:color w:val="00000A"/>
          <w:lang w:eastAsia="pt-BR"/>
        </w:rPr>
      </w:pPr>
      <w:r w:rsidRPr="00951ED2">
        <w:rPr>
          <w:rFonts w:ascii="Arial" w:hAnsi="Arial" w:cs="Arial"/>
          <w:b/>
          <w:color w:val="00000A"/>
          <w:spacing w:val="-5"/>
          <w:lang w:eastAsia="pt-BR"/>
        </w:rPr>
        <w:t>Opinião</w:t>
      </w:r>
    </w:p>
    <w:p w14:paraId="4E24F3DC" w14:textId="77777777" w:rsidR="00951ED2" w:rsidRPr="00951ED2" w:rsidRDefault="00951ED2" w:rsidP="00F9036B">
      <w:pPr>
        <w:spacing w:after="0" w:line="240" w:lineRule="auto"/>
        <w:ind w:left="1134"/>
        <w:jc w:val="both"/>
        <w:rPr>
          <w:rFonts w:ascii="Arial" w:eastAsia="Times New Roman" w:hAnsi="Arial" w:cs="Arial"/>
          <w:color w:val="00000A"/>
          <w:sz w:val="20"/>
          <w:szCs w:val="20"/>
          <w:lang w:eastAsia="pt-BR"/>
        </w:rPr>
      </w:pPr>
    </w:p>
    <w:p w14:paraId="7AAC17EF" w14:textId="77777777" w:rsidR="00951ED2" w:rsidRPr="00951ED2" w:rsidRDefault="00951ED2" w:rsidP="00F9036B">
      <w:pPr>
        <w:spacing w:after="0" w:line="240" w:lineRule="auto"/>
        <w:ind w:left="1134"/>
        <w:jc w:val="both"/>
        <w:rPr>
          <w:rFonts w:ascii="Arial" w:hAnsi="Arial" w:cs="Arial"/>
          <w:b/>
          <w:color w:val="008000"/>
          <w:sz w:val="20"/>
          <w:szCs w:val="20"/>
        </w:rPr>
      </w:pPr>
      <w:r w:rsidRPr="00951ED2">
        <w:rPr>
          <w:rFonts w:ascii="Arial" w:eastAsia="Times New Roman" w:hAnsi="Arial" w:cs="Arial"/>
          <w:color w:val="00000A"/>
          <w:sz w:val="20"/>
          <w:szCs w:val="20"/>
          <w:lang w:eastAsia="pt-BR"/>
        </w:rPr>
        <w:t xml:space="preserve">Examinamos as demonstrações contábeis individuais </w:t>
      </w:r>
      <w:r w:rsidRPr="00951ED2">
        <w:rPr>
          <w:rFonts w:ascii="Arial" w:hAnsi="Arial" w:cs="Arial"/>
          <w:sz w:val="20"/>
          <w:szCs w:val="20"/>
        </w:rPr>
        <w:t xml:space="preserve">da </w:t>
      </w:r>
      <w:r w:rsidRPr="00951ED2">
        <w:rPr>
          <w:rFonts w:ascii="Arial" w:hAnsi="Arial" w:cs="Arial"/>
          <w:b/>
          <w:color w:val="008000"/>
          <w:sz w:val="20"/>
          <w:szCs w:val="20"/>
        </w:rPr>
        <w:t>EMPRESA DE TRENS URBANOS DE PORTO ALEGRE - TRENSURB</w:t>
      </w:r>
      <w:r w:rsidRPr="00951ED2">
        <w:rPr>
          <w:rFonts w:ascii="Arial" w:hAnsi="Arial" w:cs="Arial"/>
          <w:sz w:val="20"/>
          <w:szCs w:val="20"/>
        </w:rPr>
        <w:t>, que compreendem o balanço patrimonial em 31 de dezembro de 2023, demonstração do resultado do exercício, demonstração do resultado abrangente, demonstração das mutações do patrimônio líquido, demonstrações dos fluxos de caixa e demonstração do valor adicionado, para o exercício findo naquela data, bem como as correspondentes notas explicativas, incluindo o resumo das principais políticas contábeis.</w:t>
      </w:r>
    </w:p>
    <w:p w14:paraId="371F23EF" w14:textId="77777777" w:rsidR="00951ED2" w:rsidRPr="00951ED2" w:rsidRDefault="00951ED2" w:rsidP="00F9036B">
      <w:pPr>
        <w:spacing w:after="0" w:line="240" w:lineRule="auto"/>
        <w:ind w:left="1134"/>
        <w:jc w:val="both"/>
        <w:rPr>
          <w:rFonts w:ascii="Arial" w:hAnsi="Arial" w:cs="Arial"/>
          <w:sz w:val="20"/>
          <w:szCs w:val="20"/>
        </w:rPr>
      </w:pPr>
    </w:p>
    <w:p w14:paraId="40B26842" w14:textId="77777777" w:rsidR="00951ED2" w:rsidRPr="00951ED2" w:rsidRDefault="00951ED2" w:rsidP="00F9036B">
      <w:pPr>
        <w:spacing w:after="0" w:line="240" w:lineRule="auto"/>
        <w:ind w:left="1134"/>
        <w:jc w:val="both"/>
        <w:rPr>
          <w:rFonts w:ascii="Arial" w:hAnsi="Arial" w:cs="Arial"/>
          <w:b/>
          <w:color w:val="008000"/>
          <w:sz w:val="20"/>
          <w:szCs w:val="20"/>
        </w:rPr>
      </w:pPr>
      <w:r w:rsidRPr="00951ED2">
        <w:rPr>
          <w:rFonts w:ascii="Arial" w:hAnsi="Arial" w:cs="Arial"/>
          <w:sz w:val="20"/>
          <w:szCs w:val="20"/>
        </w:rPr>
        <w:t xml:space="preserve">Em nossa opinião, as demonstrações contábeis acima referidas apresentam adequadamente, em todos os aspectos relevantes, a posição patrimonial e financeira </w:t>
      </w:r>
      <w:r w:rsidRPr="00951ED2">
        <w:rPr>
          <w:rFonts w:ascii="Arial" w:hAnsi="Arial" w:cs="Arial"/>
          <w:b/>
          <w:color w:val="008000"/>
          <w:sz w:val="20"/>
          <w:szCs w:val="20"/>
        </w:rPr>
        <w:t xml:space="preserve">EMPRESA DE TRENS URBANOS DE PORTO ALEGRE - TRENSURB, </w:t>
      </w:r>
      <w:r w:rsidRPr="00951ED2">
        <w:rPr>
          <w:rFonts w:ascii="Arial" w:hAnsi="Arial" w:cs="Arial"/>
          <w:bCs/>
          <w:sz w:val="20"/>
          <w:szCs w:val="20"/>
        </w:rPr>
        <w:t xml:space="preserve">em 31 de dezembro de 2023, o desempenho de suas operações e os seus fluxos de caixa para o exercício findo nessa data, de acordo com as práticas contábeis adotadas no Brasil, e as normas internacionais de relatório financeiro (IFRS) emitidas pelo </w:t>
      </w:r>
      <w:proofErr w:type="spellStart"/>
      <w:r w:rsidRPr="00951ED2">
        <w:rPr>
          <w:rFonts w:ascii="Arial" w:hAnsi="Arial" w:cs="Arial"/>
          <w:bCs/>
          <w:i/>
          <w:iCs/>
          <w:sz w:val="20"/>
          <w:szCs w:val="20"/>
        </w:rPr>
        <w:t>International</w:t>
      </w:r>
      <w:proofErr w:type="spellEnd"/>
      <w:r w:rsidRPr="00951ED2">
        <w:rPr>
          <w:rFonts w:ascii="Arial" w:hAnsi="Arial" w:cs="Arial"/>
          <w:bCs/>
          <w:i/>
          <w:iCs/>
          <w:sz w:val="20"/>
          <w:szCs w:val="20"/>
        </w:rPr>
        <w:t xml:space="preserve"> </w:t>
      </w:r>
      <w:proofErr w:type="spellStart"/>
      <w:r w:rsidRPr="00951ED2">
        <w:rPr>
          <w:rFonts w:ascii="Arial" w:hAnsi="Arial" w:cs="Arial"/>
          <w:bCs/>
          <w:i/>
          <w:iCs/>
          <w:sz w:val="20"/>
          <w:szCs w:val="20"/>
        </w:rPr>
        <w:t>Accounting</w:t>
      </w:r>
      <w:proofErr w:type="spellEnd"/>
      <w:r w:rsidRPr="00951ED2">
        <w:rPr>
          <w:rFonts w:ascii="Arial" w:hAnsi="Arial" w:cs="Arial"/>
          <w:bCs/>
          <w:i/>
          <w:iCs/>
          <w:sz w:val="20"/>
          <w:szCs w:val="20"/>
        </w:rPr>
        <w:t xml:space="preserve"> Standards Board (IASB)</w:t>
      </w:r>
      <w:r w:rsidRPr="00951ED2">
        <w:rPr>
          <w:rFonts w:ascii="Arial" w:hAnsi="Arial" w:cs="Arial"/>
          <w:bCs/>
          <w:sz w:val="20"/>
          <w:szCs w:val="20"/>
        </w:rPr>
        <w:t>.</w:t>
      </w:r>
    </w:p>
    <w:p w14:paraId="17567D0D" w14:textId="77777777" w:rsidR="00951ED2" w:rsidRPr="00951ED2" w:rsidRDefault="00951ED2" w:rsidP="00F9036B">
      <w:pPr>
        <w:spacing w:after="0" w:line="240" w:lineRule="auto"/>
        <w:ind w:left="1134"/>
        <w:jc w:val="both"/>
        <w:rPr>
          <w:rFonts w:ascii="Arial" w:hAnsi="Arial" w:cs="Arial"/>
          <w:sz w:val="20"/>
          <w:szCs w:val="20"/>
        </w:rPr>
      </w:pPr>
    </w:p>
    <w:p w14:paraId="6C0823BA" w14:textId="77777777" w:rsidR="00951ED2" w:rsidRPr="00951ED2" w:rsidRDefault="00951ED2" w:rsidP="00F9036B">
      <w:pPr>
        <w:spacing w:after="0" w:line="240" w:lineRule="auto"/>
        <w:ind w:left="1134"/>
        <w:jc w:val="both"/>
        <w:rPr>
          <w:rFonts w:ascii="Arial" w:hAnsi="Arial" w:cs="Arial"/>
          <w:bCs/>
          <w:sz w:val="20"/>
          <w:szCs w:val="20"/>
        </w:rPr>
      </w:pPr>
      <w:r w:rsidRPr="00951ED2">
        <w:rPr>
          <w:rFonts w:ascii="Arial" w:hAnsi="Arial" w:cs="Arial"/>
          <w:b/>
          <w:sz w:val="20"/>
          <w:szCs w:val="20"/>
        </w:rPr>
        <w:t>2. Base para opinião</w:t>
      </w:r>
    </w:p>
    <w:p w14:paraId="0F4F85C4" w14:textId="77777777" w:rsidR="00951ED2" w:rsidRPr="00951ED2" w:rsidRDefault="00951ED2" w:rsidP="00F9036B">
      <w:pPr>
        <w:spacing w:after="0" w:line="240" w:lineRule="auto"/>
        <w:ind w:left="1134"/>
        <w:jc w:val="both"/>
        <w:rPr>
          <w:rFonts w:ascii="Arial" w:hAnsi="Arial" w:cs="Arial"/>
          <w:b/>
          <w:sz w:val="20"/>
          <w:szCs w:val="20"/>
        </w:rPr>
      </w:pPr>
    </w:p>
    <w:p w14:paraId="78CB78F5" w14:textId="77777777" w:rsidR="00951ED2" w:rsidRPr="00951ED2" w:rsidRDefault="00951ED2" w:rsidP="00F9036B">
      <w:pPr>
        <w:spacing w:after="0" w:line="240" w:lineRule="auto"/>
        <w:ind w:left="1134"/>
        <w:jc w:val="both"/>
        <w:rPr>
          <w:rFonts w:ascii="Arial" w:hAnsi="Arial" w:cs="Arial"/>
          <w:bCs/>
          <w:sz w:val="20"/>
          <w:szCs w:val="20"/>
        </w:rPr>
      </w:pPr>
      <w:r w:rsidRPr="00951ED2">
        <w:rPr>
          <w:rFonts w:ascii="Arial" w:hAnsi="Arial" w:cs="Arial"/>
          <w:bCs/>
          <w:sz w:val="20"/>
          <w:szCs w:val="20"/>
        </w:rPr>
        <w:t xml:space="preserve">Nossa auditoria foi conduzida de acordo com as normas brasileiras e internacionais de auditoria. Nossas responsabilidades, em conformidade com tais normas, estão descritas na seção a seguir, intitulada “Responsabilidades do auditor pela auditoria das demonstrações contábeis”. Somos independentes em relação à Empresa, de acordo com os princípios éticos relevantes previstos no Código de Ética Profissional do Contador e nas normas profissionais emitidas pelo Conselho Federal de Contabilidade, e cumprimos com as demais responsabilidades éticas de acordo com essas normas. </w:t>
      </w:r>
    </w:p>
    <w:p w14:paraId="30EC3728" w14:textId="77777777" w:rsidR="00951ED2" w:rsidRPr="00951ED2" w:rsidRDefault="00951ED2" w:rsidP="00F9036B">
      <w:pPr>
        <w:spacing w:after="0" w:line="240" w:lineRule="auto"/>
        <w:ind w:left="1134"/>
        <w:jc w:val="both"/>
        <w:rPr>
          <w:rFonts w:ascii="Arial" w:hAnsi="Arial" w:cs="Arial"/>
          <w:bCs/>
          <w:sz w:val="20"/>
          <w:szCs w:val="20"/>
        </w:rPr>
      </w:pPr>
    </w:p>
    <w:p w14:paraId="710CBF96" w14:textId="77777777" w:rsidR="00951ED2" w:rsidRPr="00951ED2" w:rsidRDefault="00951ED2" w:rsidP="00F9036B">
      <w:pPr>
        <w:spacing w:after="0" w:line="240" w:lineRule="auto"/>
        <w:ind w:left="1134"/>
        <w:jc w:val="both"/>
        <w:rPr>
          <w:rFonts w:ascii="Arial" w:hAnsi="Arial" w:cs="Arial"/>
          <w:bCs/>
          <w:sz w:val="20"/>
          <w:szCs w:val="20"/>
        </w:rPr>
      </w:pPr>
      <w:r w:rsidRPr="00951ED2">
        <w:rPr>
          <w:rFonts w:ascii="Arial" w:hAnsi="Arial" w:cs="Arial"/>
          <w:bCs/>
          <w:sz w:val="20"/>
          <w:szCs w:val="20"/>
        </w:rPr>
        <w:t>Acreditamos que a evidência de auditoria obtida é suficiente e apropriada para fundamentar nossa opinião.</w:t>
      </w:r>
    </w:p>
    <w:p w14:paraId="111ED754" w14:textId="77777777" w:rsidR="00951ED2" w:rsidRPr="00951ED2" w:rsidRDefault="00951ED2" w:rsidP="00F9036B">
      <w:pPr>
        <w:spacing w:after="0" w:line="240" w:lineRule="auto"/>
        <w:ind w:left="1134"/>
        <w:jc w:val="both"/>
        <w:rPr>
          <w:rFonts w:ascii="Arial" w:hAnsi="Arial" w:cs="Arial"/>
          <w:b/>
          <w:sz w:val="20"/>
          <w:szCs w:val="20"/>
        </w:rPr>
      </w:pPr>
    </w:p>
    <w:p w14:paraId="6737727A" w14:textId="77777777" w:rsidR="00951ED2" w:rsidRPr="00951ED2" w:rsidRDefault="00951ED2" w:rsidP="00F9036B">
      <w:pPr>
        <w:spacing w:after="0" w:line="240" w:lineRule="auto"/>
        <w:ind w:left="1134"/>
        <w:jc w:val="both"/>
        <w:rPr>
          <w:rFonts w:ascii="Arial" w:hAnsi="Arial" w:cs="Arial"/>
          <w:b/>
          <w:sz w:val="20"/>
          <w:szCs w:val="20"/>
        </w:rPr>
      </w:pPr>
      <w:r w:rsidRPr="00951ED2">
        <w:rPr>
          <w:rFonts w:ascii="Arial" w:hAnsi="Arial" w:cs="Arial"/>
          <w:b/>
          <w:sz w:val="20"/>
          <w:szCs w:val="20"/>
        </w:rPr>
        <w:t xml:space="preserve">3. Principais Assuntos de Auditoria – </w:t>
      </w:r>
      <w:proofErr w:type="spellStart"/>
      <w:r w:rsidRPr="00951ED2">
        <w:rPr>
          <w:rFonts w:ascii="Arial" w:hAnsi="Arial" w:cs="Arial"/>
          <w:b/>
          <w:sz w:val="20"/>
          <w:szCs w:val="20"/>
        </w:rPr>
        <w:t>PAA´s</w:t>
      </w:r>
      <w:proofErr w:type="spellEnd"/>
      <w:r w:rsidRPr="00951ED2">
        <w:rPr>
          <w:rFonts w:ascii="Arial" w:hAnsi="Arial" w:cs="Arial"/>
          <w:b/>
          <w:sz w:val="20"/>
          <w:szCs w:val="20"/>
        </w:rPr>
        <w:t xml:space="preserve"> </w:t>
      </w:r>
    </w:p>
    <w:p w14:paraId="552F9EAA" w14:textId="77777777" w:rsidR="00951ED2" w:rsidRPr="00951ED2" w:rsidRDefault="00951ED2" w:rsidP="00F9036B">
      <w:pPr>
        <w:spacing w:after="0" w:line="240" w:lineRule="auto"/>
        <w:ind w:left="1134"/>
        <w:jc w:val="both"/>
        <w:rPr>
          <w:rFonts w:ascii="Arial" w:hAnsi="Arial" w:cs="Arial"/>
          <w:sz w:val="20"/>
          <w:szCs w:val="20"/>
        </w:rPr>
      </w:pPr>
    </w:p>
    <w:p w14:paraId="1EE6D2A0" w14:textId="77777777" w:rsidR="00951ED2" w:rsidRPr="00951ED2" w:rsidRDefault="00951ED2" w:rsidP="00F9036B">
      <w:pPr>
        <w:autoSpaceDE w:val="0"/>
        <w:autoSpaceDN w:val="0"/>
        <w:adjustRightInd w:val="0"/>
        <w:spacing w:after="0" w:line="240" w:lineRule="auto"/>
        <w:ind w:left="1134"/>
        <w:jc w:val="both"/>
        <w:rPr>
          <w:rFonts w:ascii="Arial" w:hAnsi="Arial" w:cs="Arial"/>
          <w:bCs/>
          <w:sz w:val="20"/>
          <w:szCs w:val="20"/>
        </w:rPr>
      </w:pPr>
      <w:r w:rsidRPr="00951ED2">
        <w:rPr>
          <w:rFonts w:ascii="Arial" w:hAnsi="Arial" w:cs="Arial"/>
          <w:bCs/>
          <w:sz w:val="20"/>
          <w:szCs w:val="20"/>
        </w:rPr>
        <w:t>Os Principais Assuntos de Auditoria (</w:t>
      </w:r>
      <w:proofErr w:type="spellStart"/>
      <w:r w:rsidRPr="00951ED2">
        <w:rPr>
          <w:rFonts w:ascii="Arial" w:hAnsi="Arial" w:cs="Arial"/>
          <w:bCs/>
          <w:sz w:val="20"/>
          <w:szCs w:val="20"/>
        </w:rPr>
        <w:t>PAA’s</w:t>
      </w:r>
      <w:proofErr w:type="spellEnd"/>
      <w:r w:rsidRPr="00951ED2">
        <w:rPr>
          <w:rFonts w:ascii="Arial" w:hAnsi="Arial" w:cs="Arial"/>
          <w:bCs/>
          <w:sz w:val="20"/>
          <w:szCs w:val="20"/>
        </w:rPr>
        <w:t>) são aqueles que, reputamos de maior relevância em função de sua materialidade financeira ou sua complexidade operacional, conforme o caso, a partir de nosso julgamento profissional, os quais foram considerados os mais significativos em nossa auditoria do exercício corrente. Esses assuntos foram tratados no contexto de nossa auditoria das demonstrações contábeis tomadas em conjunto com as notas explicativas e na formação de nossa opinião sobre essas demonstrações contábeis e, portanto, não expressamos uma opinião separada sobre esses assuntos.</w:t>
      </w:r>
    </w:p>
    <w:p w14:paraId="182B0910" w14:textId="77777777" w:rsidR="00951ED2" w:rsidRPr="00951ED2" w:rsidRDefault="00951ED2" w:rsidP="00F9036B">
      <w:pPr>
        <w:spacing w:after="0" w:line="240" w:lineRule="auto"/>
        <w:ind w:left="1134"/>
        <w:jc w:val="both"/>
        <w:rPr>
          <w:rFonts w:ascii="Arial" w:hAnsi="Arial" w:cs="Arial"/>
          <w:sz w:val="20"/>
          <w:szCs w:val="20"/>
        </w:rPr>
      </w:pPr>
    </w:p>
    <w:p w14:paraId="4607627C" w14:textId="77777777" w:rsidR="00951ED2" w:rsidRPr="00951ED2" w:rsidRDefault="00951ED2" w:rsidP="00F9036B">
      <w:pPr>
        <w:autoSpaceDE w:val="0"/>
        <w:autoSpaceDN w:val="0"/>
        <w:adjustRightInd w:val="0"/>
        <w:spacing w:after="0" w:line="240" w:lineRule="auto"/>
        <w:ind w:left="1134"/>
        <w:jc w:val="both"/>
        <w:rPr>
          <w:rFonts w:ascii="Arial" w:hAnsi="Arial" w:cs="Arial"/>
          <w:b/>
          <w:bCs/>
          <w:sz w:val="20"/>
          <w:szCs w:val="20"/>
          <w:lang w:eastAsia="pt-BR"/>
        </w:rPr>
      </w:pPr>
      <w:r w:rsidRPr="00951ED2">
        <w:rPr>
          <w:rFonts w:ascii="Arial" w:hAnsi="Arial" w:cs="Arial"/>
          <w:b/>
          <w:bCs/>
          <w:sz w:val="20"/>
          <w:szCs w:val="20"/>
          <w:lang w:eastAsia="pt-BR"/>
        </w:rPr>
        <w:t>3.1 Imobilizado</w:t>
      </w:r>
    </w:p>
    <w:p w14:paraId="245A0750" w14:textId="77777777" w:rsidR="00951ED2" w:rsidRPr="00951ED2" w:rsidRDefault="00951ED2" w:rsidP="00F9036B">
      <w:pPr>
        <w:spacing w:after="0" w:line="240" w:lineRule="auto"/>
        <w:ind w:left="1134"/>
        <w:jc w:val="both"/>
        <w:rPr>
          <w:rFonts w:ascii="Arial" w:hAnsi="Arial" w:cs="Arial"/>
          <w:bCs/>
          <w:sz w:val="20"/>
          <w:szCs w:val="20"/>
        </w:rPr>
      </w:pPr>
    </w:p>
    <w:p w14:paraId="2CD760DB" w14:textId="77777777" w:rsidR="00951ED2" w:rsidRPr="00951ED2" w:rsidRDefault="00951ED2" w:rsidP="00F9036B">
      <w:pPr>
        <w:tabs>
          <w:tab w:val="left" w:pos="709"/>
        </w:tabs>
        <w:spacing w:after="0" w:line="240" w:lineRule="auto"/>
        <w:ind w:left="1134"/>
        <w:jc w:val="both"/>
        <w:rPr>
          <w:rFonts w:ascii="Arial" w:hAnsi="Arial" w:cs="Arial"/>
          <w:bCs/>
          <w:sz w:val="20"/>
          <w:szCs w:val="20"/>
        </w:rPr>
      </w:pPr>
      <w:r w:rsidRPr="00951ED2">
        <w:rPr>
          <w:rFonts w:ascii="Arial" w:hAnsi="Arial" w:cs="Arial"/>
          <w:bCs/>
          <w:sz w:val="20"/>
          <w:szCs w:val="20"/>
        </w:rPr>
        <w:t>Conforme nota explicativa n° 14.c, a Companhia realizou em 2010, através de laudo técnico, a revisão do ativo imobilizado com a finalidade de atribuição de novo custo (mais valia) em acordo com as normas e diretrizes da ABNT – Associação Brasileira de Normas Técnicas, IBAPE – Instituto Brasileiro de Avaliações e Perícias de Engenharia, Lei nº 11.638/07 e Lei nº 11.941/09, NBC TG 27 e Interpretação Técnica ITG 10.</w:t>
      </w:r>
    </w:p>
    <w:p w14:paraId="5DAB6E66" w14:textId="77777777" w:rsidR="00951ED2" w:rsidRPr="00951ED2" w:rsidRDefault="00951ED2" w:rsidP="00F9036B">
      <w:pPr>
        <w:tabs>
          <w:tab w:val="left" w:pos="709"/>
        </w:tabs>
        <w:spacing w:after="0" w:line="240" w:lineRule="auto"/>
        <w:ind w:left="1134"/>
        <w:jc w:val="both"/>
        <w:rPr>
          <w:rFonts w:ascii="Arial" w:hAnsi="Arial" w:cs="Arial"/>
          <w:bCs/>
          <w:sz w:val="20"/>
          <w:szCs w:val="20"/>
        </w:rPr>
      </w:pPr>
    </w:p>
    <w:p w14:paraId="14B72BC7" w14:textId="77777777" w:rsidR="00951ED2" w:rsidRPr="00951ED2" w:rsidRDefault="00951ED2" w:rsidP="00F9036B">
      <w:pPr>
        <w:tabs>
          <w:tab w:val="left" w:pos="709"/>
        </w:tabs>
        <w:spacing w:after="0" w:line="240" w:lineRule="auto"/>
        <w:ind w:left="1134"/>
        <w:jc w:val="both"/>
        <w:rPr>
          <w:rFonts w:ascii="Arial" w:hAnsi="Arial" w:cs="Arial"/>
          <w:bCs/>
          <w:sz w:val="20"/>
          <w:szCs w:val="20"/>
        </w:rPr>
      </w:pPr>
      <w:r w:rsidRPr="00951ED2">
        <w:rPr>
          <w:rFonts w:ascii="Arial" w:hAnsi="Arial" w:cs="Arial"/>
          <w:bCs/>
          <w:sz w:val="20"/>
          <w:szCs w:val="20"/>
        </w:rPr>
        <w:t xml:space="preserve">A Administração da Companhia procedeu a revisão de alguns itens do imobilizado considerando o custo histórico como base de valor ajustado para refletir o “custo atribuído”, a partir de 01/01/2010, </w:t>
      </w:r>
      <w:r w:rsidRPr="00951ED2">
        <w:rPr>
          <w:rFonts w:ascii="Arial" w:hAnsi="Arial" w:cs="Arial"/>
          <w:bCs/>
          <w:sz w:val="20"/>
          <w:szCs w:val="20"/>
        </w:rPr>
        <w:lastRenderedPageBreak/>
        <w:t>cujos efeitos dessa mudança foram registrados de forma prospectiva, gerando no ano de 2010 o valor de R$ 95.584.173 no ativo imobilizado e de R$ 63.085.555 líquido dos efeitos tributários (R$ 32.498.618) no patrimônio líquido.</w:t>
      </w:r>
    </w:p>
    <w:p w14:paraId="52173A46" w14:textId="77777777" w:rsidR="00951ED2" w:rsidRPr="00951ED2" w:rsidRDefault="00951ED2" w:rsidP="00F9036B">
      <w:pPr>
        <w:tabs>
          <w:tab w:val="left" w:pos="709"/>
        </w:tabs>
        <w:spacing w:after="0" w:line="240" w:lineRule="auto"/>
        <w:ind w:left="1134"/>
        <w:jc w:val="both"/>
        <w:rPr>
          <w:rFonts w:ascii="Arial" w:hAnsi="Arial" w:cs="Arial"/>
          <w:bCs/>
          <w:sz w:val="20"/>
          <w:szCs w:val="20"/>
        </w:rPr>
      </w:pPr>
    </w:p>
    <w:p w14:paraId="6023661F" w14:textId="77777777" w:rsidR="00951ED2" w:rsidRPr="00951ED2" w:rsidRDefault="00951ED2" w:rsidP="00F9036B">
      <w:pPr>
        <w:tabs>
          <w:tab w:val="left" w:pos="709"/>
        </w:tabs>
        <w:spacing w:after="0" w:line="240" w:lineRule="auto"/>
        <w:ind w:left="1134"/>
        <w:jc w:val="both"/>
        <w:rPr>
          <w:rFonts w:ascii="Arial" w:hAnsi="Arial" w:cs="Arial"/>
          <w:bCs/>
          <w:sz w:val="20"/>
          <w:szCs w:val="20"/>
        </w:rPr>
      </w:pPr>
      <w:r w:rsidRPr="00951ED2">
        <w:rPr>
          <w:rFonts w:ascii="Arial" w:hAnsi="Arial" w:cs="Arial"/>
          <w:bCs/>
          <w:sz w:val="20"/>
          <w:szCs w:val="20"/>
        </w:rPr>
        <w:t>No exercício de 2023 a realização da reserva do custo atribuído foi no valor de R$ 3.331.882, referente à depreciação e no valor de R$ 755.226, referente ao Imposto de Renda e Contribuição Social, resultando saldos nas contas de ajuste de avaliação patrimonial o valor de R$ 26.731.400 (R$ 29.308.056 em 2022) e provisão do imposto de renda e contribuição social diferida o valor de R$ 14.342.981 (R$ 15.098.207 em 2022).</w:t>
      </w:r>
    </w:p>
    <w:p w14:paraId="4911932B" w14:textId="77777777" w:rsidR="00951ED2" w:rsidRPr="00951ED2" w:rsidRDefault="00951ED2" w:rsidP="00F9036B">
      <w:pPr>
        <w:tabs>
          <w:tab w:val="left" w:pos="709"/>
        </w:tabs>
        <w:spacing w:after="0" w:line="240" w:lineRule="auto"/>
        <w:ind w:left="1134"/>
        <w:jc w:val="both"/>
        <w:rPr>
          <w:rFonts w:ascii="Arial" w:hAnsi="Arial" w:cs="Arial"/>
          <w:sz w:val="20"/>
          <w:szCs w:val="20"/>
        </w:rPr>
      </w:pPr>
    </w:p>
    <w:p w14:paraId="4247C5A4" w14:textId="77777777" w:rsidR="00951ED2" w:rsidRPr="00951ED2" w:rsidRDefault="00951ED2" w:rsidP="00F9036B">
      <w:pPr>
        <w:autoSpaceDE w:val="0"/>
        <w:autoSpaceDN w:val="0"/>
        <w:adjustRightInd w:val="0"/>
        <w:spacing w:after="0" w:line="240" w:lineRule="auto"/>
        <w:ind w:left="1134"/>
        <w:jc w:val="both"/>
        <w:rPr>
          <w:rFonts w:ascii="Arial" w:hAnsi="Arial" w:cs="Arial"/>
          <w:b/>
          <w:sz w:val="20"/>
          <w:szCs w:val="20"/>
        </w:rPr>
      </w:pPr>
      <w:r w:rsidRPr="00951ED2">
        <w:rPr>
          <w:rFonts w:ascii="Segoe UI Symbol" w:hAnsi="Segoe UI Symbol" w:cs="Segoe UI Symbol"/>
          <w:b/>
          <w:sz w:val="20"/>
          <w:szCs w:val="20"/>
        </w:rPr>
        <w:t>✓</w:t>
      </w:r>
      <w:r w:rsidRPr="00951ED2">
        <w:rPr>
          <w:rFonts w:ascii="Arial" w:hAnsi="Arial" w:cs="Arial"/>
          <w:b/>
          <w:sz w:val="20"/>
          <w:szCs w:val="20"/>
        </w:rPr>
        <w:t xml:space="preserve"> Como nossos auditores abordaram esse assunto?</w:t>
      </w:r>
    </w:p>
    <w:p w14:paraId="5676096E" w14:textId="77777777" w:rsidR="00951ED2" w:rsidRPr="00951ED2" w:rsidRDefault="00951ED2" w:rsidP="00F9036B">
      <w:pPr>
        <w:autoSpaceDE w:val="0"/>
        <w:autoSpaceDN w:val="0"/>
        <w:adjustRightInd w:val="0"/>
        <w:spacing w:after="0" w:line="240" w:lineRule="auto"/>
        <w:ind w:left="1134"/>
        <w:jc w:val="both"/>
        <w:rPr>
          <w:rFonts w:ascii="Arial" w:hAnsi="Arial" w:cs="Arial"/>
          <w:b/>
          <w:sz w:val="20"/>
          <w:szCs w:val="20"/>
        </w:rPr>
      </w:pPr>
    </w:p>
    <w:p w14:paraId="0954AD89" w14:textId="77777777" w:rsidR="00951ED2" w:rsidRPr="00951ED2" w:rsidRDefault="00951ED2" w:rsidP="00F9036B">
      <w:pPr>
        <w:autoSpaceDE w:val="0"/>
        <w:autoSpaceDN w:val="0"/>
        <w:adjustRightInd w:val="0"/>
        <w:spacing w:after="0" w:line="240" w:lineRule="auto"/>
        <w:ind w:left="1134"/>
        <w:jc w:val="both"/>
        <w:rPr>
          <w:rFonts w:ascii="Arial" w:hAnsi="Arial" w:cs="Arial"/>
          <w:bCs/>
          <w:sz w:val="20"/>
          <w:szCs w:val="20"/>
        </w:rPr>
      </w:pPr>
      <w:r w:rsidRPr="00951ED2">
        <w:rPr>
          <w:rFonts w:ascii="Arial" w:hAnsi="Arial" w:cs="Arial"/>
          <w:bCs/>
          <w:sz w:val="20"/>
          <w:szCs w:val="20"/>
        </w:rPr>
        <w:t>Nossos procedimentos de auditoria incluíram, dentre outros: entendimento e avaliação dos processos adotados pela Companhia, através de teste documental, análise das depreciações e as devidas contrapartidas, assim como, o reconhecimento contábil. Devido à relevância, consideramos este tema um assunto significativo para a auditoria.</w:t>
      </w:r>
    </w:p>
    <w:p w14:paraId="10921BD1" w14:textId="77777777" w:rsidR="00951ED2" w:rsidRPr="00951ED2" w:rsidRDefault="00951ED2" w:rsidP="00F9036B">
      <w:pPr>
        <w:autoSpaceDE w:val="0"/>
        <w:autoSpaceDN w:val="0"/>
        <w:adjustRightInd w:val="0"/>
        <w:spacing w:after="0" w:line="240" w:lineRule="auto"/>
        <w:ind w:left="1134"/>
        <w:jc w:val="both"/>
        <w:rPr>
          <w:rFonts w:ascii="Arial" w:hAnsi="Arial" w:cs="Arial"/>
          <w:bCs/>
          <w:sz w:val="20"/>
          <w:szCs w:val="20"/>
        </w:rPr>
      </w:pPr>
    </w:p>
    <w:p w14:paraId="5041D97F" w14:textId="77777777" w:rsidR="00951ED2" w:rsidRPr="00951ED2" w:rsidRDefault="00951ED2" w:rsidP="00F9036B">
      <w:pPr>
        <w:autoSpaceDE w:val="0"/>
        <w:autoSpaceDN w:val="0"/>
        <w:adjustRightInd w:val="0"/>
        <w:spacing w:after="0" w:line="240" w:lineRule="auto"/>
        <w:ind w:left="1134"/>
        <w:jc w:val="both"/>
        <w:rPr>
          <w:rFonts w:ascii="Arial" w:hAnsi="Arial" w:cs="Arial"/>
          <w:bCs/>
          <w:sz w:val="20"/>
          <w:szCs w:val="20"/>
        </w:rPr>
      </w:pPr>
      <w:r w:rsidRPr="00951ED2">
        <w:rPr>
          <w:rFonts w:ascii="Arial" w:hAnsi="Arial" w:cs="Arial"/>
          <w:bCs/>
          <w:sz w:val="20"/>
          <w:szCs w:val="20"/>
        </w:rPr>
        <w:t>Com base no resultado dos procedimentos de auditoria efetuados e nas evidências de auditoria obtidas, entendemos que os critérios adotados pela Administração, assim como as respectivas divulgações nas notas explicativas, são aceitáveis, no contexto das demonstrações contábeis.</w:t>
      </w:r>
    </w:p>
    <w:p w14:paraId="0941BC4D" w14:textId="77777777" w:rsidR="00951ED2" w:rsidRPr="00951ED2" w:rsidRDefault="00951ED2" w:rsidP="00F9036B">
      <w:pPr>
        <w:autoSpaceDE w:val="0"/>
        <w:autoSpaceDN w:val="0"/>
        <w:adjustRightInd w:val="0"/>
        <w:spacing w:after="0" w:line="240" w:lineRule="auto"/>
        <w:ind w:left="1134"/>
        <w:jc w:val="both"/>
        <w:rPr>
          <w:rFonts w:ascii="Arial" w:hAnsi="Arial" w:cs="Arial"/>
          <w:bCs/>
          <w:sz w:val="20"/>
          <w:szCs w:val="20"/>
        </w:rPr>
      </w:pPr>
    </w:p>
    <w:p w14:paraId="39E17D50" w14:textId="77777777" w:rsidR="00951ED2" w:rsidRPr="00951ED2" w:rsidRDefault="00951ED2" w:rsidP="00F9036B">
      <w:pPr>
        <w:autoSpaceDE w:val="0"/>
        <w:autoSpaceDN w:val="0"/>
        <w:adjustRightInd w:val="0"/>
        <w:spacing w:after="0" w:line="240" w:lineRule="auto"/>
        <w:ind w:left="1134"/>
        <w:jc w:val="both"/>
        <w:rPr>
          <w:rFonts w:ascii="Arial" w:hAnsi="Arial" w:cs="Arial"/>
          <w:b/>
          <w:bCs/>
          <w:i/>
          <w:iCs/>
          <w:sz w:val="20"/>
          <w:szCs w:val="20"/>
          <w:lang w:eastAsia="pt-BR"/>
        </w:rPr>
      </w:pPr>
      <w:r w:rsidRPr="00951ED2">
        <w:rPr>
          <w:rFonts w:ascii="Arial" w:hAnsi="Arial" w:cs="Arial"/>
          <w:b/>
          <w:bCs/>
          <w:sz w:val="20"/>
          <w:szCs w:val="20"/>
          <w:lang w:eastAsia="pt-BR"/>
        </w:rPr>
        <w:t>3.2</w:t>
      </w:r>
      <w:r w:rsidRPr="00951ED2">
        <w:rPr>
          <w:rFonts w:ascii="Arial" w:hAnsi="Arial" w:cs="Arial"/>
          <w:b/>
          <w:bCs/>
          <w:i/>
          <w:iCs/>
          <w:sz w:val="20"/>
          <w:szCs w:val="20"/>
          <w:lang w:eastAsia="pt-BR"/>
        </w:rPr>
        <w:t xml:space="preserve"> </w:t>
      </w:r>
      <w:proofErr w:type="spellStart"/>
      <w:r w:rsidRPr="00951ED2">
        <w:rPr>
          <w:rFonts w:ascii="Arial" w:hAnsi="Arial" w:cs="Arial"/>
          <w:b/>
          <w:bCs/>
          <w:i/>
          <w:iCs/>
          <w:sz w:val="20"/>
          <w:szCs w:val="20"/>
          <w:lang w:eastAsia="pt-BR"/>
        </w:rPr>
        <w:t>Impairment</w:t>
      </w:r>
      <w:proofErr w:type="spellEnd"/>
      <w:r w:rsidRPr="00951ED2">
        <w:rPr>
          <w:rFonts w:ascii="Arial" w:hAnsi="Arial" w:cs="Arial"/>
          <w:b/>
          <w:bCs/>
          <w:i/>
          <w:iCs/>
          <w:sz w:val="20"/>
          <w:szCs w:val="20"/>
          <w:lang w:eastAsia="pt-BR"/>
        </w:rPr>
        <w:t xml:space="preserve"> </w:t>
      </w:r>
      <w:proofErr w:type="spellStart"/>
      <w:r w:rsidRPr="00951ED2">
        <w:rPr>
          <w:rFonts w:ascii="Arial" w:hAnsi="Arial" w:cs="Arial"/>
          <w:b/>
          <w:bCs/>
          <w:i/>
          <w:iCs/>
          <w:sz w:val="20"/>
          <w:szCs w:val="20"/>
          <w:lang w:eastAsia="pt-BR"/>
        </w:rPr>
        <w:t>test</w:t>
      </w:r>
      <w:proofErr w:type="spellEnd"/>
    </w:p>
    <w:p w14:paraId="1A912767" w14:textId="77777777" w:rsidR="00951ED2" w:rsidRPr="00951ED2" w:rsidRDefault="00951ED2" w:rsidP="00F9036B">
      <w:pPr>
        <w:autoSpaceDE w:val="0"/>
        <w:autoSpaceDN w:val="0"/>
        <w:adjustRightInd w:val="0"/>
        <w:spacing w:after="0" w:line="240" w:lineRule="auto"/>
        <w:ind w:left="1134"/>
        <w:jc w:val="both"/>
        <w:rPr>
          <w:rFonts w:ascii="Arial" w:hAnsi="Arial" w:cs="Arial"/>
          <w:sz w:val="20"/>
          <w:szCs w:val="20"/>
          <w:lang w:eastAsia="pt-BR"/>
        </w:rPr>
      </w:pPr>
    </w:p>
    <w:p w14:paraId="4DA15CE1" w14:textId="77777777" w:rsidR="00951ED2" w:rsidRPr="00951ED2" w:rsidRDefault="00951ED2" w:rsidP="00F9036B">
      <w:pPr>
        <w:autoSpaceDE w:val="0"/>
        <w:autoSpaceDN w:val="0"/>
        <w:adjustRightInd w:val="0"/>
        <w:spacing w:after="0" w:line="240" w:lineRule="auto"/>
        <w:ind w:left="1134"/>
        <w:jc w:val="both"/>
        <w:rPr>
          <w:rFonts w:ascii="Arial" w:hAnsi="Arial" w:cs="Arial"/>
          <w:bCs/>
          <w:sz w:val="20"/>
          <w:szCs w:val="20"/>
          <w:highlight w:val="yellow"/>
        </w:rPr>
      </w:pPr>
      <w:r w:rsidRPr="00951ED2">
        <w:rPr>
          <w:rFonts w:ascii="Arial" w:hAnsi="Arial" w:cs="Arial"/>
          <w:bCs/>
          <w:sz w:val="20"/>
          <w:szCs w:val="20"/>
        </w:rPr>
        <w:t>Conforme nota explicativa n° 14.d, a Companhia avaliou o valor recuperável de seus ativos, por meio de especialistas contratados para esse fim, e conforme laudo de avaliação emitido por estes, em 01 de março de 2024, não identificou a necessidade de registro de provisão para ajuste dos bens aos seus valores recuperáveis (“</w:t>
      </w:r>
      <w:proofErr w:type="spellStart"/>
      <w:r w:rsidRPr="00951ED2">
        <w:rPr>
          <w:rFonts w:ascii="Arial" w:hAnsi="Arial" w:cs="Arial"/>
          <w:bCs/>
          <w:sz w:val="20"/>
          <w:szCs w:val="20"/>
        </w:rPr>
        <w:t>Impairment</w:t>
      </w:r>
      <w:proofErr w:type="spellEnd"/>
      <w:r w:rsidRPr="00951ED2">
        <w:rPr>
          <w:rFonts w:ascii="Arial" w:hAnsi="Arial" w:cs="Arial"/>
          <w:bCs/>
          <w:sz w:val="20"/>
          <w:szCs w:val="20"/>
        </w:rPr>
        <w:t>”).</w:t>
      </w:r>
    </w:p>
    <w:p w14:paraId="42750200" w14:textId="77777777" w:rsidR="00951ED2" w:rsidRPr="00951ED2" w:rsidRDefault="00951ED2" w:rsidP="00F9036B">
      <w:pPr>
        <w:autoSpaceDE w:val="0"/>
        <w:autoSpaceDN w:val="0"/>
        <w:adjustRightInd w:val="0"/>
        <w:spacing w:after="0" w:line="240" w:lineRule="auto"/>
        <w:ind w:left="1134"/>
        <w:jc w:val="both"/>
        <w:rPr>
          <w:rFonts w:ascii="Arial" w:hAnsi="Arial" w:cs="Arial"/>
          <w:bCs/>
          <w:sz w:val="20"/>
          <w:szCs w:val="20"/>
          <w:highlight w:val="yellow"/>
        </w:rPr>
      </w:pPr>
    </w:p>
    <w:p w14:paraId="1DDA80CF" w14:textId="77777777" w:rsidR="00951ED2" w:rsidRPr="00951ED2" w:rsidRDefault="00951ED2" w:rsidP="00F9036B">
      <w:pPr>
        <w:autoSpaceDE w:val="0"/>
        <w:autoSpaceDN w:val="0"/>
        <w:adjustRightInd w:val="0"/>
        <w:spacing w:after="0" w:line="240" w:lineRule="auto"/>
        <w:ind w:left="1134"/>
        <w:jc w:val="both"/>
        <w:rPr>
          <w:rFonts w:ascii="Arial" w:hAnsi="Arial" w:cs="Arial"/>
          <w:sz w:val="20"/>
          <w:szCs w:val="20"/>
          <w:lang w:eastAsia="pt-BR"/>
        </w:rPr>
      </w:pPr>
      <w:r w:rsidRPr="00951ED2">
        <w:rPr>
          <w:rFonts w:ascii="Arial" w:hAnsi="Arial" w:cs="Arial"/>
          <w:sz w:val="20"/>
          <w:szCs w:val="20"/>
          <w:lang w:eastAsia="pt-BR"/>
        </w:rPr>
        <w:t xml:space="preserve">O relatório da </w:t>
      </w:r>
      <w:proofErr w:type="spellStart"/>
      <w:r w:rsidRPr="00951ED2">
        <w:rPr>
          <w:rFonts w:ascii="Arial" w:hAnsi="Arial" w:cs="Arial"/>
          <w:sz w:val="20"/>
          <w:szCs w:val="20"/>
          <w:lang w:eastAsia="pt-BR"/>
        </w:rPr>
        <w:t>Embraval</w:t>
      </w:r>
      <w:proofErr w:type="spellEnd"/>
      <w:r w:rsidRPr="00951ED2">
        <w:rPr>
          <w:rFonts w:ascii="Arial" w:hAnsi="Arial" w:cs="Arial"/>
          <w:sz w:val="20"/>
          <w:szCs w:val="20"/>
          <w:lang w:eastAsia="pt-BR"/>
        </w:rPr>
        <w:t xml:space="preserve"> Engenharia aponta que com base nas metodologias aplicadas, nas análises, premissas e pesquisas, estimamos que, na data-base de 31 de dezembro de 2023, o Valor Operacional da TRENSURB, adotando o maior valor entre os dois métodos, é de R$ 1.631.387.801,87 valor superior ao valor líquido dos ativos mais intangíveis da Companhia, que é de R$ R$ 1.158.077.011,30, não havendo necessidade de </w:t>
      </w:r>
      <w:proofErr w:type="spellStart"/>
      <w:r w:rsidRPr="00951ED2">
        <w:rPr>
          <w:rFonts w:ascii="Arial" w:hAnsi="Arial" w:cs="Arial"/>
          <w:sz w:val="20"/>
          <w:szCs w:val="20"/>
          <w:lang w:eastAsia="pt-BR"/>
        </w:rPr>
        <w:t>impairment</w:t>
      </w:r>
      <w:proofErr w:type="spellEnd"/>
      <w:r w:rsidRPr="00951ED2">
        <w:rPr>
          <w:rFonts w:ascii="Arial" w:hAnsi="Arial" w:cs="Arial"/>
          <w:sz w:val="20"/>
          <w:szCs w:val="20"/>
          <w:lang w:eastAsia="pt-BR"/>
        </w:rPr>
        <w:t>.</w:t>
      </w:r>
      <w:r w:rsidRPr="00951ED2">
        <w:rPr>
          <w:rFonts w:ascii="Arial" w:hAnsi="Arial" w:cs="Arial"/>
          <w:sz w:val="20"/>
          <w:szCs w:val="20"/>
          <w:lang w:eastAsia="pt-BR"/>
        </w:rPr>
        <w:cr/>
      </w:r>
    </w:p>
    <w:p w14:paraId="628C51A0" w14:textId="77777777" w:rsidR="00951ED2" w:rsidRPr="00951ED2" w:rsidRDefault="00951ED2" w:rsidP="00F9036B">
      <w:pPr>
        <w:autoSpaceDE w:val="0"/>
        <w:autoSpaceDN w:val="0"/>
        <w:adjustRightInd w:val="0"/>
        <w:spacing w:after="0" w:line="240" w:lineRule="auto"/>
        <w:ind w:left="1134"/>
        <w:jc w:val="both"/>
        <w:rPr>
          <w:rFonts w:ascii="Arial" w:hAnsi="Arial" w:cs="Arial"/>
          <w:b/>
          <w:sz w:val="20"/>
          <w:szCs w:val="20"/>
        </w:rPr>
      </w:pPr>
      <w:r w:rsidRPr="00951ED2">
        <w:rPr>
          <w:rFonts w:ascii="Segoe UI Symbol" w:hAnsi="Segoe UI Symbol" w:cs="Segoe UI Symbol"/>
          <w:b/>
          <w:sz w:val="20"/>
          <w:szCs w:val="20"/>
        </w:rPr>
        <w:t>✓</w:t>
      </w:r>
      <w:r w:rsidRPr="00951ED2">
        <w:rPr>
          <w:rFonts w:ascii="Arial" w:hAnsi="Arial" w:cs="Arial"/>
          <w:b/>
          <w:sz w:val="20"/>
          <w:szCs w:val="20"/>
        </w:rPr>
        <w:t xml:space="preserve"> Como nossos auditores abordaram esse assunto?</w:t>
      </w:r>
    </w:p>
    <w:p w14:paraId="3C244B74" w14:textId="77777777" w:rsidR="00951ED2" w:rsidRPr="00951ED2" w:rsidRDefault="00951ED2" w:rsidP="00F9036B">
      <w:pPr>
        <w:autoSpaceDE w:val="0"/>
        <w:autoSpaceDN w:val="0"/>
        <w:adjustRightInd w:val="0"/>
        <w:spacing w:after="0" w:line="240" w:lineRule="auto"/>
        <w:ind w:left="1134"/>
        <w:jc w:val="both"/>
        <w:rPr>
          <w:rFonts w:ascii="Arial" w:hAnsi="Arial" w:cs="Arial"/>
          <w:b/>
          <w:sz w:val="20"/>
          <w:szCs w:val="20"/>
        </w:rPr>
      </w:pPr>
    </w:p>
    <w:p w14:paraId="576F834C" w14:textId="77777777" w:rsidR="00951ED2" w:rsidRPr="00951ED2" w:rsidRDefault="00951ED2" w:rsidP="00F9036B">
      <w:pPr>
        <w:autoSpaceDE w:val="0"/>
        <w:autoSpaceDN w:val="0"/>
        <w:adjustRightInd w:val="0"/>
        <w:spacing w:after="0" w:line="240" w:lineRule="auto"/>
        <w:ind w:left="1134"/>
        <w:jc w:val="both"/>
        <w:rPr>
          <w:rFonts w:ascii="Arial" w:hAnsi="Arial" w:cs="Arial"/>
          <w:bCs/>
          <w:sz w:val="20"/>
          <w:szCs w:val="20"/>
        </w:rPr>
      </w:pPr>
      <w:r w:rsidRPr="00951ED2">
        <w:rPr>
          <w:rFonts w:ascii="Arial" w:hAnsi="Arial" w:cs="Arial"/>
          <w:bCs/>
          <w:sz w:val="20"/>
          <w:szCs w:val="20"/>
        </w:rPr>
        <w:t>Nossos procedimentos de auditoria incluíram, dentre outros: entendimento e avaliação dos processos adotados pela Empresa, através de teste documental, análise das premissas utilizadas pela empresa contratada, assim como, o reconhecimento contábil. Devido à relevância, consideramos este tema um assunto significativo para a auditoria.</w:t>
      </w:r>
    </w:p>
    <w:p w14:paraId="6C0CD27F" w14:textId="77777777" w:rsidR="00951ED2" w:rsidRPr="00951ED2" w:rsidRDefault="00951ED2" w:rsidP="00F9036B">
      <w:pPr>
        <w:autoSpaceDE w:val="0"/>
        <w:autoSpaceDN w:val="0"/>
        <w:adjustRightInd w:val="0"/>
        <w:spacing w:after="0" w:line="240" w:lineRule="auto"/>
        <w:ind w:left="1134"/>
        <w:jc w:val="both"/>
        <w:rPr>
          <w:rFonts w:ascii="Arial" w:hAnsi="Arial" w:cs="Arial"/>
          <w:bCs/>
          <w:sz w:val="20"/>
          <w:szCs w:val="20"/>
        </w:rPr>
      </w:pPr>
    </w:p>
    <w:p w14:paraId="42F454D0" w14:textId="77777777" w:rsidR="00951ED2" w:rsidRPr="00951ED2" w:rsidRDefault="00951ED2" w:rsidP="00F9036B">
      <w:pPr>
        <w:autoSpaceDE w:val="0"/>
        <w:autoSpaceDN w:val="0"/>
        <w:adjustRightInd w:val="0"/>
        <w:spacing w:after="0" w:line="240" w:lineRule="auto"/>
        <w:ind w:left="1134"/>
        <w:jc w:val="both"/>
        <w:rPr>
          <w:rFonts w:ascii="Arial" w:hAnsi="Arial" w:cs="Arial"/>
          <w:bCs/>
          <w:sz w:val="20"/>
          <w:szCs w:val="20"/>
        </w:rPr>
      </w:pPr>
      <w:r w:rsidRPr="00951ED2">
        <w:rPr>
          <w:rFonts w:ascii="Arial" w:hAnsi="Arial" w:cs="Arial"/>
          <w:bCs/>
          <w:sz w:val="20"/>
          <w:szCs w:val="20"/>
        </w:rPr>
        <w:t xml:space="preserve">Com base no resultado dos procedimentos de auditoria efetuados e nas evidências de auditoria obtidas, entendemos que os critérios adotados pela </w:t>
      </w:r>
      <w:proofErr w:type="spellStart"/>
      <w:r w:rsidRPr="00951ED2">
        <w:rPr>
          <w:rFonts w:ascii="Arial" w:hAnsi="Arial" w:cs="Arial"/>
          <w:bCs/>
          <w:sz w:val="20"/>
          <w:szCs w:val="20"/>
        </w:rPr>
        <w:t>Embraval</w:t>
      </w:r>
      <w:proofErr w:type="spellEnd"/>
      <w:r w:rsidRPr="00951ED2">
        <w:rPr>
          <w:rFonts w:ascii="Arial" w:hAnsi="Arial" w:cs="Arial"/>
          <w:bCs/>
          <w:sz w:val="20"/>
          <w:szCs w:val="20"/>
        </w:rPr>
        <w:t xml:space="preserve"> Engenharia e pela Administração, assim como as respectivas divulgações nas notas explicativas, são aceitáveis, no contexto das demonstrações contábeis.</w:t>
      </w:r>
    </w:p>
    <w:p w14:paraId="32668103" w14:textId="77777777" w:rsidR="00951ED2" w:rsidRPr="00951ED2" w:rsidRDefault="00951ED2" w:rsidP="00F9036B">
      <w:pPr>
        <w:autoSpaceDE w:val="0"/>
        <w:autoSpaceDN w:val="0"/>
        <w:adjustRightInd w:val="0"/>
        <w:spacing w:after="0" w:line="240" w:lineRule="auto"/>
        <w:ind w:left="1134"/>
        <w:jc w:val="both"/>
        <w:rPr>
          <w:rFonts w:ascii="Arial" w:hAnsi="Arial" w:cs="Arial"/>
          <w:sz w:val="20"/>
          <w:szCs w:val="20"/>
          <w:lang w:eastAsia="pt-BR"/>
        </w:rPr>
      </w:pPr>
    </w:p>
    <w:p w14:paraId="21701494" w14:textId="77777777" w:rsidR="00951ED2" w:rsidRPr="00951ED2" w:rsidRDefault="00951ED2" w:rsidP="00F9036B">
      <w:pPr>
        <w:spacing w:after="0" w:line="20" w:lineRule="atLeast"/>
        <w:ind w:left="1134"/>
        <w:jc w:val="both"/>
        <w:rPr>
          <w:rFonts w:ascii="Arial" w:hAnsi="Arial" w:cs="Arial"/>
          <w:b/>
          <w:sz w:val="20"/>
          <w:szCs w:val="20"/>
          <w:lang w:eastAsia="pt-BR"/>
        </w:rPr>
      </w:pPr>
      <w:r w:rsidRPr="00951ED2">
        <w:rPr>
          <w:rFonts w:ascii="Arial" w:hAnsi="Arial" w:cs="Arial"/>
          <w:b/>
          <w:sz w:val="20"/>
          <w:szCs w:val="20"/>
          <w:lang w:eastAsia="pt-BR"/>
        </w:rPr>
        <w:t>3.3 Provisões para demandas judiciais - tributárias, cíveis e trabalhistas</w:t>
      </w:r>
    </w:p>
    <w:p w14:paraId="63D225FD" w14:textId="77777777" w:rsidR="00951ED2" w:rsidRPr="00951ED2" w:rsidRDefault="00951ED2" w:rsidP="00F9036B">
      <w:pPr>
        <w:spacing w:after="0" w:line="20" w:lineRule="atLeast"/>
        <w:ind w:left="1134"/>
        <w:jc w:val="both"/>
        <w:rPr>
          <w:rFonts w:ascii="Arial" w:hAnsi="Arial" w:cs="Arial"/>
          <w:bCs/>
          <w:sz w:val="20"/>
          <w:szCs w:val="20"/>
          <w:lang w:eastAsia="pt-BR"/>
        </w:rPr>
      </w:pPr>
    </w:p>
    <w:p w14:paraId="10084BE8" w14:textId="77777777" w:rsidR="00951ED2" w:rsidRPr="00951ED2" w:rsidRDefault="00951ED2" w:rsidP="00F9036B">
      <w:pPr>
        <w:spacing w:after="0" w:line="20" w:lineRule="atLeast"/>
        <w:ind w:left="1134"/>
        <w:jc w:val="both"/>
        <w:rPr>
          <w:rFonts w:ascii="Arial" w:hAnsi="Arial" w:cs="Arial"/>
          <w:bCs/>
          <w:sz w:val="20"/>
          <w:szCs w:val="20"/>
          <w:lang w:eastAsia="pt-BR"/>
        </w:rPr>
      </w:pPr>
      <w:r w:rsidRPr="00951ED2">
        <w:rPr>
          <w:rFonts w:ascii="Arial" w:hAnsi="Arial" w:cs="Arial"/>
          <w:bCs/>
          <w:sz w:val="20"/>
          <w:szCs w:val="20"/>
          <w:lang w:eastAsia="pt-BR"/>
        </w:rPr>
        <w:t>Conforme nota explicativa n° 21, a TRENSURB é parte envolvida em diversos processos de natureza cível e trabalhista decorrentes do curso normal dos negócios. As estimativas de perdas são avaliadas periodicamente pela Administração, que levam em consideração a opinião dos assessores jurídicos que patrocinam as causas.</w:t>
      </w:r>
    </w:p>
    <w:p w14:paraId="2954B376" w14:textId="77777777" w:rsidR="00951ED2" w:rsidRPr="00951ED2" w:rsidRDefault="00951ED2" w:rsidP="00F9036B">
      <w:pPr>
        <w:spacing w:after="0" w:line="20" w:lineRule="atLeast"/>
        <w:ind w:left="1134"/>
        <w:jc w:val="both"/>
        <w:rPr>
          <w:rFonts w:ascii="Arial" w:hAnsi="Arial" w:cs="Arial"/>
          <w:bCs/>
          <w:sz w:val="20"/>
          <w:szCs w:val="20"/>
          <w:lang w:eastAsia="pt-BR"/>
        </w:rPr>
      </w:pPr>
    </w:p>
    <w:p w14:paraId="317587D7" w14:textId="77777777" w:rsidR="00951ED2" w:rsidRPr="00951ED2" w:rsidRDefault="00951ED2" w:rsidP="00F9036B">
      <w:pPr>
        <w:spacing w:after="0" w:line="20" w:lineRule="atLeast"/>
        <w:ind w:left="1134"/>
        <w:jc w:val="both"/>
        <w:rPr>
          <w:rFonts w:ascii="Arial" w:hAnsi="Arial" w:cs="Arial"/>
          <w:bCs/>
          <w:sz w:val="20"/>
          <w:szCs w:val="20"/>
          <w:lang w:eastAsia="pt-BR"/>
        </w:rPr>
      </w:pPr>
      <w:r w:rsidRPr="00951ED2">
        <w:rPr>
          <w:rFonts w:ascii="Arial" w:hAnsi="Arial" w:cs="Arial"/>
          <w:bCs/>
          <w:sz w:val="20"/>
          <w:szCs w:val="20"/>
          <w:lang w:eastAsia="pt-BR"/>
        </w:rPr>
        <w:t>Uma vez que provisões para demandas judiciais envolvem julgamento da Administração, ainda que com apoio de assessores jurídicos, consideramos este tema um dos principais assuntos de auditoria, também levando em consideração o volume dos processos existentes e a relevância dos valores envolvidos. A Empresa possui outras contingências classificadas pelos seus assessores jurídicos como “possíveis perdas”, para ações trabalhistas compõe-se de R$ 18.439.415 e para ações cíveis compõe-se de R$ 51.318.364, para as quais não são constituídas provisões contábeis, sendo tão somente mencionadas em nota explicativas. Mudanças nos prognósticos e/ou julgamentos críticos da Administração sobre as probabilidades de êxito/perda podem trazer impactos relevantes nas demonstrações contábeis.</w:t>
      </w:r>
    </w:p>
    <w:p w14:paraId="04E91202" w14:textId="77777777" w:rsidR="00951ED2" w:rsidRPr="00951ED2" w:rsidRDefault="00951ED2" w:rsidP="00F9036B">
      <w:pPr>
        <w:spacing w:after="0" w:line="20" w:lineRule="atLeast"/>
        <w:ind w:left="1134"/>
        <w:jc w:val="both"/>
        <w:rPr>
          <w:rFonts w:ascii="Arial" w:hAnsi="Arial" w:cs="Arial"/>
          <w:bCs/>
          <w:sz w:val="20"/>
          <w:szCs w:val="20"/>
          <w:lang w:eastAsia="pt-BR"/>
        </w:rPr>
      </w:pPr>
      <w:r w:rsidRPr="00951ED2">
        <w:rPr>
          <w:rFonts w:ascii="Arial" w:hAnsi="Arial" w:cs="Arial"/>
          <w:bCs/>
          <w:sz w:val="20"/>
          <w:szCs w:val="20"/>
          <w:lang w:eastAsia="pt-BR"/>
        </w:rPr>
        <w:t xml:space="preserve"> </w:t>
      </w:r>
    </w:p>
    <w:p w14:paraId="7C649477" w14:textId="77777777" w:rsidR="00951ED2" w:rsidRPr="00951ED2" w:rsidRDefault="00951ED2" w:rsidP="00F9036B">
      <w:pPr>
        <w:spacing w:after="0" w:line="20" w:lineRule="atLeast"/>
        <w:ind w:left="1134"/>
        <w:jc w:val="both"/>
        <w:rPr>
          <w:rFonts w:ascii="Arial" w:hAnsi="Arial" w:cs="Arial"/>
          <w:b/>
          <w:sz w:val="20"/>
          <w:szCs w:val="20"/>
          <w:lang w:eastAsia="pt-BR"/>
        </w:rPr>
      </w:pPr>
      <w:r w:rsidRPr="00951ED2">
        <w:rPr>
          <w:rFonts w:ascii="Segoe UI Symbol" w:hAnsi="Segoe UI Symbol" w:cs="Segoe UI Symbol"/>
          <w:b/>
          <w:sz w:val="20"/>
          <w:szCs w:val="20"/>
          <w:lang w:eastAsia="pt-BR"/>
        </w:rPr>
        <w:t>✓</w:t>
      </w:r>
      <w:r w:rsidRPr="00951ED2">
        <w:rPr>
          <w:rFonts w:ascii="Arial" w:hAnsi="Arial" w:cs="Arial"/>
          <w:b/>
          <w:sz w:val="20"/>
          <w:szCs w:val="20"/>
          <w:lang w:eastAsia="pt-BR"/>
        </w:rPr>
        <w:t xml:space="preserve"> Como nossos auditores abordaram esse assunto?</w:t>
      </w:r>
    </w:p>
    <w:p w14:paraId="39A08CD8" w14:textId="77777777" w:rsidR="00951ED2" w:rsidRPr="00951ED2" w:rsidRDefault="00951ED2" w:rsidP="00F9036B">
      <w:pPr>
        <w:spacing w:after="0" w:line="20" w:lineRule="atLeast"/>
        <w:ind w:left="1134"/>
        <w:jc w:val="both"/>
        <w:rPr>
          <w:rFonts w:ascii="Arial" w:hAnsi="Arial" w:cs="Arial"/>
          <w:bCs/>
          <w:sz w:val="20"/>
          <w:szCs w:val="20"/>
          <w:lang w:eastAsia="pt-BR"/>
        </w:rPr>
      </w:pPr>
    </w:p>
    <w:p w14:paraId="5F481ECC" w14:textId="77777777" w:rsidR="00951ED2" w:rsidRPr="00951ED2" w:rsidRDefault="00951ED2" w:rsidP="00F9036B">
      <w:pPr>
        <w:spacing w:after="0" w:line="20" w:lineRule="atLeast"/>
        <w:ind w:left="1134"/>
        <w:jc w:val="both"/>
        <w:rPr>
          <w:rFonts w:ascii="Arial" w:hAnsi="Arial" w:cs="Arial"/>
          <w:bCs/>
          <w:sz w:val="20"/>
          <w:szCs w:val="20"/>
          <w:lang w:eastAsia="pt-BR"/>
        </w:rPr>
      </w:pPr>
      <w:r w:rsidRPr="00951ED2">
        <w:rPr>
          <w:rFonts w:ascii="Arial" w:hAnsi="Arial" w:cs="Arial"/>
          <w:bCs/>
          <w:sz w:val="20"/>
          <w:szCs w:val="20"/>
          <w:lang w:eastAsia="pt-BR"/>
        </w:rPr>
        <w:t>Nossos procedimentos de auditoria incluíram, entre outros, o envio de cartas de circularização para os advogados na data-base de 31 de dezembro de 2023, analise histórica e comparativa de causas similares, pesquisa através de inteligência robótica que busca pelo CNPJ(MF) diretamente junto aos “sítios” dos diversos Tribunais, o registro de ações impetradas, por ventura ainda não citadas ao polo passivo para cotejamento da efetividade operacional e implementação dos controles internos relacionados a identificação, avaliação, mensuração e divulgação das Provisões e Passivos Contingentes.</w:t>
      </w:r>
    </w:p>
    <w:p w14:paraId="6CD25A43" w14:textId="77777777" w:rsidR="00951ED2" w:rsidRPr="00951ED2" w:rsidRDefault="00951ED2" w:rsidP="00F9036B">
      <w:pPr>
        <w:spacing w:after="0" w:line="20" w:lineRule="atLeast"/>
        <w:ind w:left="1134"/>
        <w:jc w:val="both"/>
        <w:rPr>
          <w:rFonts w:ascii="Arial" w:hAnsi="Arial" w:cs="Arial"/>
          <w:bCs/>
          <w:sz w:val="20"/>
          <w:szCs w:val="20"/>
          <w:lang w:eastAsia="pt-BR"/>
        </w:rPr>
      </w:pPr>
    </w:p>
    <w:p w14:paraId="5CDDBA98" w14:textId="77777777" w:rsidR="00951ED2" w:rsidRPr="00951ED2" w:rsidRDefault="00951ED2" w:rsidP="00F9036B">
      <w:pPr>
        <w:spacing w:after="0" w:line="20" w:lineRule="atLeast"/>
        <w:ind w:left="1134"/>
        <w:jc w:val="both"/>
        <w:rPr>
          <w:rFonts w:ascii="Arial" w:hAnsi="Arial" w:cs="Arial"/>
          <w:bCs/>
          <w:sz w:val="20"/>
          <w:szCs w:val="20"/>
          <w:lang w:eastAsia="pt-BR"/>
        </w:rPr>
      </w:pPr>
      <w:r w:rsidRPr="00951ED2">
        <w:rPr>
          <w:rFonts w:ascii="Arial" w:hAnsi="Arial" w:cs="Arial"/>
          <w:bCs/>
          <w:sz w:val="20"/>
          <w:szCs w:val="20"/>
          <w:lang w:eastAsia="pt-BR"/>
        </w:rPr>
        <w:t>Baseados no resultado dos procedimentos de auditoria efetuados sobre as provisões para demandas judiciais tributárias, cíveis e trabalhistas, que está consistente com a avaliação da Administração, consideramos que os critérios e premissas adotados para a determinação da probabilidade de perda associada as causas, assim como as respectivas divulgações na nota explicativa, são aceitáveis, no contexto das demonstrações contábeis.</w:t>
      </w:r>
    </w:p>
    <w:p w14:paraId="64E5C6EF" w14:textId="77777777" w:rsidR="00951ED2" w:rsidRPr="00951ED2" w:rsidRDefault="00951ED2" w:rsidP="00F9036B">
      <w:pPr>
        <w:spacing w:after="0" w:line="20" w:lineRule="atLeast"/>
        <w:jc w:val="both"/>
        <w:rPr>
          <w:rFonts w:ascii="Arial" w:hAnsi="Arial" w:cs="Arial"/>
          <w:bCs/>
          <w:sz w:val="20"/>
          <w:szCs w:val="20"/>
          <w:lang w:eastAsia="pt-BR"/>
        </w:rPr>
      </w:pPr>
    </w:p>
    <w:p w14:paraId="5E0D99C9" w14:textId="77777777" w:rsidR="00951ED2" w:rsidRPr="00951ED2" w:rsidRDefault="00951ED2" w:rsidP="00F9036B">
      <w:pPr>
        <w:spacing w:after="0" w:line="20" w:lineRule="atLeast"/>
        <w:ind w:left="1134"/>
        <w:jc w:val="both"/>
        <w:rPr>
          <w:rFonts w:ascii="Arial" w:hAnsi="Arial" w:cs="Arial"/>
          <w:bCs/>
          <w:sz w:val="20"/>
          <w:szCs w:val="20"/>
          <w:lang w:eastAsia="pt-BR"/>
        </w:rPr>
      </w:pPr>
    </w:p>
    <w:p w14:paraId="4AD1A17D" w14:textId="77777777" w:rsidR="00951ED2" w:rsidRPr="00951ED2" w:rsidRDefault="00951ED2" w:rsidP="00F9036B">
      <w:pPr>
        <w:spacing w:after="0" w:line="20" w:lineRule="atLeast"/>
        <w:ind w:left="1134"/>
        <w:jc w:val="both"/>
        <w:rPr>
          <w:rFonts w:ascii="Arial" w:hAnsi="Arial" w:cs="Arial"/>
          <w:b/>
          <w:sz w:val="20"/>
          <w:szCs w:val="20"/>
          <w:lang w:eastAsia="pt-BR"/>
        </w:rPr>
      </w:pPr>
      <w:r w:rsidRPr="00951ED2">
        <w:rPr>
          <w:rFonts w:ascii="Arial" w:hAnsi="Arial" w:cs="Arial"/>
          <w:b/>
          <w:sz w:val="20"/>
          <w:szCs w:val="20"/>
          <w:lang w:eastAsia="pt-BR"/>
        </w:rPr>
        <w:t>3.4 Mídia negativa</w:t>
      </w:r>
    </w:p>
    <w:p w14:paraId="672D20B5" w14:textId="77777777" w:rsidR="00951ED2" w:rsidRPr="00951ED2" w:rsidRDefault="00951ED2" w:rsidP="00F9036B">
      <w:pPr>
        <w:spacing w:after="0" w:line="20" w:lineRule="atLeast"/>
        <w:ind w:left="1134"/>
        <w:jc w:val="both"/>
        <w:rPr>
          <w:rFonts w:ascii="Arial" w:hAnsi="Arial" w:cs="Arial"/>
          <w:b/>
          <w:sz w:val="20"/>
          <w:szCs w:val="20"/>
          <w:lang w:eastAsia="pt-BR"/>
        </w:rPr>
      </w:pPr>
    </w:p>
    <w:p w14:paraId="494CB9F6" w14:textId="77777777" w:rsidR="00951ED2" w:rsidRPr="00951ED2" w:rsidRDefault="00951ED2" w:rsidP="00F9036B">
      <w:pPr>
        <w:spacing w:after="0" w:line="20" w:lineRule="atLeast"/>
        <w:ind w:left="1134"/>
        <w:jc w:val="both"/>
        <w:rPr>
          <w:rFonts w:ascii="Arial" w:hAnsi="Arial" w:cs="Arial"/>
          <w:bCs/>
          <w:sz w:val="20"/>
          <w:szCs w:val="20"/>
        </w:rPr>
      </w:pPr>
      <w:r w:rsidRPr="00951ED2">
        <w:rPr>
          <w:rFonts w:ascii="Arial" w:hAnsi="Arial" w:cs="Arial"/>
          <w:bCs/>
          <w:sz w:val="20"/>
          <w:szCs w:val="20"/>
        </w:rPr>
        <w:t xml:space="preserve">A Companhia foi mencionada em mídias, apontando que, em 2008, políticos e agentes públicos pediram vantagem indevida para a empreiteira, após ter vencido uma licitação para a construção da linha de trens urbanos da Companhia que ligaria as cidades de Novo Hamburgo e São Leopoldo, bem como foi mencionada em mídias sobre o processo licitatório para aquisição de 15 novos trens em 2012, a qual informa que o CADE mencionou, a partir de colaborações premiadas, que constatou formação de Cartel. </w:t>
      </w:r>
    </w:p>
    <w:p w14:paraId="1F86F606" w14:textId="77777777" w:rsidR="00951ED2" w:rsidRPr="00951ED2" w:rsidRDefault="00951ED2" w:rsidP="00F9036B">
      <w:pPr>
        <w:spacing w:after="0" w:line="20" w:lineRule="atLeast"/>
        <w:ind w:left="1134"/>
        <w:jc w:val="both"/>
        <w:rPr>
          <w:rFonts w:ascii="Arial" w:hAnsi="Arial" w:cs="Arial"/>
          <w:bCs/>
          <w:sz w:val="20"/>
          <w:szCs w:val="20"/>
        </w:rPr>
      </w:pPr>
    </w:p>
    <w:p w14:paraId="17990DFD" w14:textId="77777777" w:rsidR="00951ED2" w:rsidRPr="00951ED2" w:rsidRDefault="00951ED2" w:rsidP="00F9036B">
      <w:pPr>
        <w:spacing w:after="0" w:line="20" w:lineRule="atLeast"/>
        <w:ind w:left="1134"/>
        <w:jc w:val="both"/>
        <w:rPr>
          <w:rFonts w:ascii="Arial" w:hAnsi="Arial" w:cs="Arial"/>
          <w:bCs/>
          <w:sz w:val="20"/>
          <w:szCs w:val="20"/>
        </w:rPr>
      </w:pPr>
      <w:r w:rsidRPr="00951ED2">
        <w:rPr>
          <w:rFonts w:ascii="Arial" w:hAnsi="Arial" w:cs="Arial"/>
          <w:bCs/>
          <w:sz w:val="20"/>
          <w:szCs w:val="20"/>
        </w:rPr>
        <w:t xml:space="preserve">Na sua defesa, a TRENSURB entende que uma investigação interna de fatos pretéritos tão antigos, não seria ela capaz de obter resultado melhor que CGU, TCU, PF, MPF e LAVA-JATO, tão melhor aparelhados que a TRENSURB para </w:t>
      </w:r>
      <w:proofErr w:type="gramStart"/>
      <w:r w:rsidRPr="00951ED2">
        <w:rPr>
          <w:rFonts w:ascii="Arial" w:hAnsi="Arial" w:cs="Arial"/>
          <w:bCs/>
          <w:sz w:val="20"/>
          <w:szCs w:val="20"/>
        </w:rPr>
        <w:t>fazê-lo</w:t>
      </w:r>
      <w:proofErr w:type="gramEnd"/>
      <w:r w:rsidRPr="00951ED2">
        <w:rPr>
          <w:rFonts w:ascii="Arial" w:hAnsi="Arial" w:cs="Arial"/>
          <w:bCs/>
          <w:sz w:val="20"/>
          <w:szCs w:val="20"/>
        </w:rPr>
        <w:t xml:space="preserve">. </w:t>
      </w:r>
    </w:p>
    <w:p w14:paraId="65BA5329" w14:textId="77777777" w:rsidR="00951ED2" w:rsidRPr="00951ED2" w:rsidRDefault="00951ED2" w:rsidP="00F9036B">
      <w:pPr>
        <w:spacing w:after="0" w:line="20" w:lineRule="atLeast"/>
        <w:ind w:left="1134"/>
        <w:jc w:val="both"/>
        <w:rPr>
          <w:rFonts w:ascii="Arial" w:hAnsi="Arial" w:cs="Arial"/>
          <w:bCs/>
          <w:sz w:val="20"/>
          <w:szCs w:val="20"/>
        </w:rPr>
      </w:pPr>
    </w:p>
    <w:p w14:paraId="38154B33" w14:textId="77777777" w:rsidR="00951ED2" w:rsidRPr="00951ED2" w:rsidRDefault="00951ED2" w:rsidP="00F9036B">
      <w:pPr>
        <w:spacing w:after="0" w:line="20" w:lineRule="atLeast"/>
        <w:ind w:left="1134"/>
        <w:jc w:val="both"/>
        <w:rPr>
          <w:rFonts w:ascii="Arial" w:hAnsi="Arial" w:cs="Arial"/>
          <w:bCs/>
          <w:sz w:val="20"/>
          <w:szCs w:val="20"/>
        </w:rPr>
      </w:pPr>
      <w:r w:rsidRPr="00951ED2">
        <w:rPr>
          <w:rFonts w:ascii="Arial" w:hAnsi="Arial" w:cs="Arial"/>
          <w:bCs/>
          <w:sz w:val="20"/>
          <w:szCs w:val="20"/>
        </w:rPr>
        <w:t>Verificamos que na Ata de reunião nº 548 do Conselho de Administração, ocorrida em 22 de julho de 2022, constam relatadas duas adesões de ente lesado pela TRENSURB, ambas em razão de Acordos de Leniência da CGU: um da CONSTRUTORA ANDRADE GUTIERREZ e o outro do GRUPO ODEBRECHT (ATUAL NOVONOR), ambos aprovados pelo Conselho de Administração para que fossem assinados pela Companhia e que, em tais adesões previa-se recebimento de valores e de informações, dada a sua condição de ente lesado, e que a contrapartida seria tão somente as observâncias pela Empresa, das cláusulas de sigilo e de publicidade.</w:t>
      </w:r>
    </w:p>
    <w:p w14:paraId="23F2AE4F" w14:textId="77777777" w:rsidR="00951ED2" w:rsidRPr="00951ED2" w:rsidRDefault="00951ED2" w:rsidP="00F9036B">
      <w:pPr>
        <w:spacing w:after="0" w:line="20" w:lineRule="atLeast"/>
        <w:ind w:left="1134"/>
        <w:jc w:val="both"/>
        <w:rPr>
          <w:rFonts w:ascii="Arial" w:hAnsi="Arial" w:cs="Arial"/>
          <w:bCs/>
          <w:sz w:val="20"/>
          <w:szCs w:val="20"/>
        </w:rPr>
      </w:pPr>
    </w:p>
    <w:p w14:paraId="3015CAD1" w14:textId="77777777" w:rsidR="00951ED2" w:rsidRPr="00951ED2" w:rsidRDefault="00951ED2" w:rsidP="00F9036B">
      <w:pPr>
        <w:spacing w:after="0" w:line="20" w:lineRule="atLeast"/>
        <w:ind w:left="1134"/>
        <w:jc w:val="both"/>
        <w:rPr>
          <w:rFonts w:ascii="Arial" w:hAnsi="Arial" w:cs="Arial"/>
          <w:b/>
          <w:sz w:val="20"/>
          <w:szCs w:val="20"/>
          <w:lang w:eastAsia="pt-BR"/>
        </w:rPr>
      </w:pPr>
      <w:r w:rsidRPr="00951ED2">
        <w:rPr>
          <w:rFonts w:ascii="Segoe UI Symbol" w:hAnsi="Segoe UI Symbol" w:cs="Segoe UI Symbol"/>
          <w:b/>
          <w:sz w:val="20"/>
          <w:szCs w:val="20"/>
          <w:lang w:eastAsia="pt-BR"/>
        </w:rPr>
        <w:t>✓</w:t>
      </w:r>
      <w:r w:rsidRPr="00951ED2">
        <w:rPr>
          <w:rFonts w:ascii="Arial" w:hAnsi="Arial" w:cs="Arial"/>
          <w:b/>
          <w:sz w:val="20"/>
          <w:szCs w:val="20"/>
          <w:lang w:eastAsia="pt-BR"/>
        </w:rPr>
        <w:t xml:space="preserve"> Como nossos auditores abordaram esse assunto?</w:t>
      </w:r>
    </w:p>
    <w:p w14:paraId="4F127DA8" w14:textId="77777777" w:rsidR="00951ED2" w:rsidRPr="00951ED2" w:rsidRDefault="00951ED2" w:rsidP="00F9036B">
      <w:pPr>
        <w:spacing w:after="0" w:line="20" w:lineRule="atLeast"/>
        <w:ind w:left="1134"/>
        <w:jc w:val="both"/>
        <w:rPr>
          <w:rFonts w:ascii="Arial" w:hAnsi="Arial" w:cs="Arial"/>
          <w:bCs/>
          <w:sz w:val="20"/>
          <w:szCs w:val="20"/>
        </w:rPr>
      </w:pPr>
    </w:p>
    <w:p w14:paraId="136B65AF" w14:textId="77777777" w:rsidR="00951ED2" w:rsidRPr="00951ED2" w:rsidRDefault="00951ED2" w:rsidP="00F9036B">
      <w:pPr>
        <w:spacing w:after="0" w:line="20" w:lineRule="atLeast"/>
        <w:ind w:left="1134"/>
        <w:jc w:val="both"/>
        <w:rPr>
          <w:rFonts w:ascii="Arial" w:hAnsi="Arial" w:cs="Arial"/>
          <w:bCs/>
          <w:sz w:val="20"/>
          <w:szCs w:val="20"/>
        </w:rPr>
      </w:pPr>
      <w:r w:rsidRPr="00951ED2">
        <w:rPr>
          <w:rFonts w:ascii="Arial" w:hAnsi="Arial" w:cs="Arial"/>
          <w:bCs/>
          <w:sz w:val="20"/>
          <w:szCs w:val="20"/>
          <w:lang w:eastAsia="pt-BR"/>
        </w:rPr>
        <w:t>Nossos procedimentos de auditoria incluíram</w:t>
      </w:r>
      <w:r w:rsidRPr="00951ED2">
        <w:rPr>
          <w:rFonts w:ascii="Arial" w:hAnsi="Arial" w:cs="Arial"/>
          <w:bCs/>
          <w:sz w:val="20"/>
          <w:szCs w:val="20"/>
        </w:rPr>
        <w:t>, solicitação a Governança uma Carta de Representação, conforme previsto no item 35 da CTA-30, confirmando que os responsáveis pela governança, de acordo com o seu conhecimento, estão sendo informados adequadamente sobre tal assunto e que não seria necessária investigação adicional, além dos procedimentos efetuados pelos agentes públicos retromencionados.</w:t>
      </w:r>
    </w:p>
    <w:p w14:paraId="1A28A146" w14:textId="77777777" w:rsidR="00951ED2" w:rsidRPr="00951ED2" w:rsidRDefault="00951ED2" w:rsidP="00F9036B">
      <w:pPr>
        <w:spacing w:after="0" w:line="20" w:lineRule="atLeast"/>
        <w:ind w:left="1134"/>
        <w:jc w:val="both"/>
        <w:rPr>
          <w:rFonts w:ascii="Arial" w:hAnsi="Arial" w:cs="Arial"/>
          <w:bCs/>
          <w:sz w:val="20"/>
          <w:szCs w:val="20"/>
        </w:rPr>
      </w:pPr>
    </w:p>
    <w:p w14:paraId="23BFC4D6" w14:textId="77777777" w:rsidR="00951ED2" w:rsidRPr="00951ED2" w:rsidRDefault="00951ED2" w:rsidP="00F9036B">
      <w:pPr>
        <w:autoSpaceDE w:val="0"/>
        <w:autoSpaceDN w:val="0"/>
        <w:adjustRightInd w:val="0"/>
        <w:spacing w:after="0" w:line="240" w:lineRule="auto"/>
        <w:ind w:left="1134"/>
        <w:jc w:val="both"/>
        <w:rPr>
          <w:rFonts w:ascii="Arial" w:hAnsi="Arial" w:cs="Arial"/>
          <w:bCs/>
          <w:sz w:val="20"/>
          <w:szCs w:val="20"/>
        </w:rPr>
      </w:pPr>
      <w:r w:rsidRPr="00951ED2">
        <w:rPr>
          <w:rFonts w:ascii="Arial" w:hAnsi="Arial" w:cs="Arial"/>
          <w:bCs/>
          <w:sz w:val="20"/>
          <w:szCs w:val="20"/>
        </w:rPr>
        <w:t>Com base no resultado dos procedimentos de auditoria efetuado e nas evidências de auditoria obtidas, entendemos que os critérios adotados pela Administração, assim como as respectivas divulgações, são aceitáveis, no contexto das demonstrações contábeis.</w:t>
      </w:r>
    </w:p>
    <w:p w14:paraId="0EEF0762" w14:textId="77777777" w:rsidR="00951ED2" w:rsidRPr="00951ED2" w:rsidRDefault="00951ED2" w:rsidP="00F9036B">
      <w:pPr>
        <w:spacing w:after="0" w:line="240" w:lineRule="auto"/>
        <w:ind w:left="1134"/>
        <w:jc w:val="both"/>
        <w:rPr>
          <w:rFonts w:ascii="Arial" w:hAnsi="Arial" w:cs="Arial"/>
          <w:sz w:val="20"/>
          <w:szCs w:val="20"/>
        </w:rPr>
      </w:pPr>
    </w:p>
    <w:p w14:paraId="02FAF294" w14:textId="77777777" w:rsidR="00951ED2" w:rsidRPr="00951ED2" w:rsidRDefault="00951ED2" w:rsidP="00F9036B">
      <w:pPr>
        <w:spacing w:after="0" w:line="240" w:lineRule="auto"/>
        <w:ind w:left="1134"/>
        <w:jc w:val="both"/>
        <w:rPr>
          <w:rFonts w:ascii="Arial" w:hAnsi="Arial" w:cs="Arial"/>
          <w:b/>
          <w:sz w:val="20"/>
          <w:szCs w:val="20"/>
        </w:rPr>
      </w:pPr>
      <w:r w:rsidRPr="00951ED2">
        <w:rPr>
          <w:rFonts w:ascii="Arial" w:hAnsi="Arial" w:cs="Arial"/>
          <w:b/>
          <w:sz w:val="20"/>
          <w:szCs w:val="20"/>
        </w:rPr>
        <w:t>4. Outros assuntos</w:t>
      </w:r>
    </w:p>
    <w:p w14:paraId="7038BF2D" w14:textId="77777777" w:rsidR="00951ED2" w:rsidRPr="00951ED2" w:rsidRDefault="00951ED2" w:rsidP="00F9036B">
      <w:pPr>
        <w:spacing w:after="0" w:line="240" w:lineRule="auto"/>
        <w:ind w:left="1134"/>
        <w:jc w:val="both"/>
        <w:rPr>
          <w:rFonts w:ascii="Arial" w:hAnsi="Arial" w:cs="Arial"/>
          <w:b/>
          <w:sz w:val="20"/>
          <w:szCs w:val="20"/>
        </w:rPr>
      </w:pPr>
    </w:p>
    <w:p w14:paraId="4C0B1005" w14:textId="77777777" w:rsidR="00951ED2" w:rsidRPr="00951ED2" w:rsidRDefault="00951ED2" w:rsidP="00F9036B">
      <w:pPr>
        <w:spacing w:after="0" w:line="240" w:lineRule="auto"/>
        <w:ind w:left="1134"/>
        <w:jc w:val="both"/>
        <w:rPr>
          <w:rFonts w:ascii="Arial" w:hAnsi="Arial" w:cs="Arial"/>
          <w:b/>
          <w:sz w:val="20"/>
          <w:szCs w:val="20"/>
        </w:rPr>
      </w:pPr>
      <w:r w:rsidRPr="00951ED2">
        <w:rPr>
          <w:rFonts w:ascii="Arial" w:hAnsi="Arial" w:cs="Arial"/>
          <w:b/>
          <w:sz w:val="20"/>
          <w:szCs w:val="20"/>
        </w:rPr>
        <w:t>4.1. Demonstração do Valor Adicionado</w:t>
      </w:r>
    </w:p>
    <w:p w14:paraId="5F726528" w14:textId="77777777" w:rsidR="00951ED2" w:rsidRPr="00951ED2" w:rsidRDefault="00951ED2" w:rsidP="00F9036B">
      <w:pPr>
        <w:spacing w:after="0" w:line="240" w:lineRule="auto"/>
        <w:ind w:left="1134"/>
        <w:jc w:val="both"/>
        <w:rPr>
          <w:rFonts w:ascii="Arial" w:hAnsi="Arial" w:cs="Arial"/>
          <w:b/>
          <w:sz w:val="20"/>
          <w:szCs w:val="20"/>
        </w:rPr>
      </w:pPr>
    </w:p>
    <w:p w14:paraId="429FAB76" w14:textId="77777777" w:rsidR="00951ED2" w:rsidRPr="00951ED2" w:rsidRDefault="00951ED2" w:rsidP="00F9036B">
      <w:pPr>
        <w:spacing w:after="0" w:line="240" w:lineRule="auto"/>
        <w:ind w:left="1134"/>
        <w:jc w:val="both"/>
        <w:rPr>
          <w:rFonts w:ascii="Arial" w:hAnsi="Arial" w:cs="Arial"/>
          <w:b/>
          <w:sz w:val="20"/>
          <w:szCs w:val="20"/>
        </w:rPr>
      </w:pPr>
      <w:r w:rsidRPr="00951ED2">
        <w:rPr>
          <w:rFonts w:ascii="Arial" w:hAnsi="Arial" w:cs="Arial"/>
          <w:sz w:val="20"/>
          <w:szCs w:val="20"/>
        </w:rPr>
        <w:t>Revisamos também, a demonstração do valor adicionado (DVA) individual referente ao exercício findo em 31 de dezembro de 2023, elaborada sob a responsabilidade da administração, essa demonstração foi submetida aos mesmos procedimentos de revisão descritos anteriormente e, com base em nossa revisão, não temos conhecimento de nenhum fato que nos leve a concluir que não foi elaborada, em seus aspectos relevantes, de forma consistente com as informações contábeis intermediárias, individuais, tomadas em conjunto.</w:t>
      </w:r>
      <w:r w:rsidRPr="00951ED2">
        <w:rPr>
          <w:rFonts w:ascii="Arial" w:hAnsi="Arial" w:cs="Arial"/>
          <w:b/>
          <w:sz w:val="20"/>
          <w:szCs w:val="20"/>
        </w:rPr>
        <w:t xml:space="preserve"> </w:t>
      </w:r>
    </w:p>
    <w:p w14:paraId="4589BFB7" w14:textId="77777777" w:rsidR="00951ED2" w:rsidRPr="00951ED2" w:rsidRDefault="00951ED2" w:rsidP="00F9036B">
      <w:pPr>
        <w:spacing w:after="0" w:line="240" w:lineRule="auto"/>
        <w:jc w:val="both"/>
        <w:rPr>
          <w:rFonts w:ascii="Arial" w:hAnsi="Arial" w:cs="Arial"/>
          <w:b/>
          <w:sz w:val="20"/>
          <w:szCs w:val="20"/>
        </w:rPr>
      </w:pPr>
    </w:p>
    <w:p w14:paraId="508CAEB7" w14:textId="77777777" w:rsidR="00951ED2" w:rsidRPr="00951ED2" w:rsidRDefault="00951ED2" w:rsidP="00F9036B">
      <w:pPr>
        <w:spacing w:after="0" w:line="240" w:lineRule="auto"/>
        <w:ind w:left="1134"/>
        <w:jc w:val="both"/>
        <w:rPr>
          <w:rFonts w:ascii="Arial" w:hAnsi="Arial" w:cs="Arial"/>
          <w:b/>
          <w:sz w:val="20"/>
          <w:szCs w:val="20"/>
        </w:rPr>
      </w:pPr>
    </w:p>
    <w:p w14:paraId="40178E27" w14:textId="77777777" w:rsidR="00951ED2" w:rsidRPr="00951ED2" w:rsidRDefault="00951ED2" w:rsidP="00F9036B">
      <w:pPr>
        <w:spacing w:after="0" w:line="240" w:lineRule="auto"/>
        <w:ind w:left="1134"/>
        <w:jc w:val="both"/>
        <w:rPr>
          <w:rFonts w:ascii="Arial" w:hAnsi="Arial" w:cs="Arial"/>
          <w:b/>
          <w:sz w:val="20"/>
          <w:szCs w:val="20"/>
        </w:rPr>
      </w:pPr>
      <w:r w:rsidRPr="00951ED2">
        <w:rPr>
          <w:rFonts w:ascii="Arial" w:hAnsi="Arial" w:cs="Arial"/>
          <w:b/>
          <w:sz w:val="20"/>
          <w:szCs w:val="20"/>
        </w:rPr>
        <w:t>4.2. Relatório da Administração</w:t>
      </w:r>
    </w:p>
    <w:p w14:paraId="62B548AE" w14:textId="77777777" w:rsidR="00951ED2" w:rsidRPr="00951ED2" w:rsidRDefault="00951ED2" w:rsidP="00F9036B">
      <w:pPr>
        <w:spacing w:after="0" w:line="240" w:lineRule="auto"/>
        <w:ind w:left="1134"/>
        <w:jc w:val="both"/>
        <w:rPr>
          <w:rFonts w:ascii="Arial" w:hAnsi="Arial" w:cs="Arial"/>
          <w:bCs/>
          <w:sz w:val="20"/>
          <w:szCs w:val="20"/>
        </w:rPr>
      </w:pPr>
    </w:p>
    <w:p w14:paraId="5FB2253C" w14:textId="77777777" w:rsidR="00951ED2" w:rsidRPr="00951ED2" w:rsidRDefault="00951ED2" w:rsidP="00F9036B">
      <w:pPr>
        <w:spacing w:after="0" w:line="240" w:lineRule="auto"/>
        <w:ind w:left="1134"/>
        <w:jc w:val="both"/>
        <w:rPr>
          <w:rFonts w:ascii="Arial" w:hAnsi="Arial" w:cs="Arial"/>
          <w:bCs/>
          <w:sz w:val="20"/>
          <w:szCs w:val="20"/>
        </w:rPr>
      </w:pPr>
      <w:r w:rsidRPr="00951ED2">
        <w:rPr>
          <w:rFonts w:ascii="Arial" w:hAnsi="Arial" w:cs="Arial"/>
          <w:bCs/>
          <w:sz w:val="20"/>
          <w:szCs w:val="20"/>
        </w:rPr>
        <w:lastRenderedPageBreak/>
        <w:t xml:space="preserve">A administração da </w:t>
      </w:r>
      <w:r w:rsidRPr="00951ED2">
        <w:rPr>
          <w:rFonts w:ascii="Arial" w:hAnsi="Arial" w:cs="Arial"/>
          <w:b/>
          <w:color w:val="008000"/>
          <w:sz w:val="20"/>
          <w:szCs w:val="20"/>
        </w:rPr>
        <w:t>TRENSURB</w:t>
      </w:r>
      <w:r w:rsidRPr="00951ED2">
        <w:rPr>
          <w:rFonts w:ascii="Arial" w:hAnsi="Arial" w:cs="Arial"/>
          <w:bCs/>
          <w:sz w:val="20"/>
          <w:szCs w:val="20"/>
        </w:rPr>
        <w:t xml:space="preserve"> é responsável por essas informações que compreendem o Relatório da Administração.</w:t>
      </w:r>
    </w:p>
    <w:p w14:paraId="504B4976" w14:textId="77777777" w:rsidR="00951ED2" w:rsidRPr="00951ED2" w:rsidRDefault="00951ED2" w:rsidP="00F9036B">
      <w:pPr>
        <w:spacing w:after="0" w:line="240" w:lineRule="auto"/>
        <w:ind w:left="1134"/>
        <w:jc w:val="both"/>
        <w:rPr>
          <w:rFonts w:ascii="Arial" w:hAnsi="Arial" w:cs="Arial"/>
          <w:bCs/>
          <w:sz w:val="20"/>
          <w:szCs w:val="20"/>
        </w:rPr>
      </w:pPr>
    </w:p>
    <w:p w14:paraId="734E0576" w14:textId="77777777" w:rsidR="00951ED2" w:rsidRPr="00951ED2" w:rsidRDefault="00951ED2" w:rsidP="00F9036B">
      <w:pPr>
        <w:spacing w:after="0" w:line="240" w:lineRule="auto"/>
        <w:ind w:left="1134"/>
        <w:jc w:val="both"/>
        <w:rPr>
          <w:rFonts w:ascii="Arial" w:hAnsi="Arial" w:cs="Arial"/>
          <w:bCs/>
          <w:sz w:val="20"/>
          <w:szCs w:val="20"/>
        </w:rPr>
      </w:pPr>
      <w:r w:rsidRPr="00951ED2">
        <w:rPr>
          <w:rFonts w:ascii="Arial" w:hAnsi="Arial" w:cs="Arial"/>
          <w:bCs/>
          <w:sz w:val="20"/>
          <w:szCs w:val="20"/>
        </w:rPr>
        <w:t>Nossa opinião sobre as demonstrações contábeis individuais não abrange o Relatório da Administração e não expressamos qualquer forma de conclusão de auditoria sobre esse relatório.</w:t>
      </w:r>
    </w:p>
    <w:p w14:paraId="133478A8" w14:textId="77777777" w:rsidR="00951ED2" w:rsidRPr="00951ED2" w:rsidRDefault="00951ED2" w:rsidP="00F9036B">
      <w:pPr>
        <w:spacing w:after="0" w:line="240" w:lineRule="auto"/>
        <w:ind w:left="1134"/>
        <w:jc w:val="both"/>
        <w:rPr>
          <w:rFonts w:ascii="Arial" w:hAnsi="Arial" w:cs="Arial"/>
          <w:bCs/>
          <w:sz w:val="20"/>
          <w:szCs w:val="20"/>
        </w:rPr>
      </w:pPr>
    </w:p>
    <w:p w14:paraId="5F057103" w14:textId="77777777" w:rsidR="00951ED2" w:rsidRPr="00951ED2" w:rsidRDefault="00951ED2" w:rsidP="00F9036B">
      <w:pPr>
        <w:spacing w:after="0" w:line="240" w:lineRule="auto"/>
        <w:ind w:left="1134"/>
        <w:jc w:val="both"/>
        <w:rPr>
          <w:rFonts w:ascii="Arial" w:hAnsi="Arial" w:cs="Arial"/>
          <w:bCs/>
          <w:sz w:val="20"/>
          <w:szCs w:val="20"/>
        </w:rPr>
      </w:pPr>
      <w:r w:rsidRPr="00951ED2">
        <w:rPr>
          <w:rFonts w:ascii="Arial" w:hAnsi="Arial" w:cs="Arial"/>
          <w:bCs/>
          <w:sz w:val="20"/>
          <w:szCs w:val="20"/>
        </w:rPr>
        <w:t xml:space="preserve">Em conexão com a auditoria das demonstrações contábeis individuais, nossa responsabilidade é a de ler o Relatório da Administração e, ao fazê-lo considerar se esse quando tomado em conjunto com as demonstrações contábeis e notas explicativas está, de forma relevante, inconsistente com as precitadas demonstrações ou com o cenário econômico-financeiro observado na auditoria ou, de outra forma aparenta estar distorcido de forma relevante. Se com base no trabalho realizado, concluirmos que há distorção relevante no Relatório da Administração, somos requeridos a comunicar esse fato. Neste sentido não temos nada a relatar. </w:t>
      </w:r>
    </w:p>
    <w:p w14:paraId="6ECD71D4" w14:textId="77777777" w:rsidR="00951ED2" w:rsidRPr="00951ED2" w:rsidRDefault="00951ED2" w:rsidP="00F9036B">
      <w:pPr>
        <w:spacing w:after="0" w:line="240" w:lineRule="auto"/>
        <w:ind w:left="1134"/>
        <w:jc w:val="both"/>
        <w:rPr>
          <w:rFonts w:ascii="Arial" w:hAnsi="Arial" w:cs="Arial"/>
          <w:bCs/>
          <w:sz w:val="20"/>
          <w:szCs w:val="20"/>
        </w:rPr>
      </w:pPr>
    </w:p>
    <w:p w14:paraId="5A94C7E0" w14:textId="77777777" w:rsidR="00951ED2" w:rsidRPr="00951ED2" w:rsidRDefault="00951ED2" w:rsidP="00F9036B">
      <w:pPr>
        <w:spacing w:after="0" w:line="240" w:lineRule="auto"/>
        <w:ind w:left="1134"/>
        <w:jc w:val="both"/>
        <w:rPr>
          <w:rFonts w:ascii="Arial" w:hAnsi="Arial" w:cs="Arial"/>
          <w:b/>
          <w:sz w:val="20"/>
          <w:szCs w:val="20"/>
        </w:rPr>
      </w:pPr>
      <w:r w:rsidRPr="00951ED2">
        <w:rPr>
          <w:rFonts w:ascii="Arial" w:hAnsi="Arial" w:cs="Arial"/>
          <w:b/>
          <w:sz w:val="20"/>
          <w:szCs w:val="20"/>
        </w:rPr>
        <w:t xml:space="preserve">4.3. Auditoria dos valores correspondentes ao exercício anterior </w:t>
      </w:r>
    </w:p>
    <w:p w14:paraId="18C4D1F1" w14:textId="77777777" w:rsidR="00951ED2" w:rsidRPr="00951ED2" w:rsidRDefault="00951ED2" w:rsidP="00F9036B">
      <w:pPr>
        <w:spacing w:after="0" w:line="240" w:lineRule="auto"/>
        <w:ind w:left="1134"/>
        <w:jc w:val="both"/>
        <w:rPr>
          <w:rFonts w:ascii="Arial" w:hAnsi="Arial" w:cs="Arial"/>
          <w:bCs/>
          <w:sz w:val="20"/>
          <w:szCs w:val="20"/>
        </w:rPr>
      </w:pPr>
    </w:p>
    <w:p w14:paraId="51B6BDCD" w14:textId="77777777" w:rsidR="00951ED2" w:rsidRPr="00951ED2" w:rsidRDefault="00951ED2" w:rsidP="00F9036B">
      <w:pPr>
        <w:spacing w:after="0" w:line="240" w:lineRule="auto"/>
        <w:ind w:left="1134"/>
        <w:jc w:val="both"/>
        <w:rPr>
          <w:rFonts w:ascii="Arial" w:hAnsi="Arial" w:cs="Arial"/>
          <w:bCs/>
          <w:sz w:val="20"/>
          <w:szCs w:val="20"/>
        </w:rPr>
      </w:pPr>
      <w:r w:rsidRPr="00951ED2">
        <w:rPr>
          <w:rFonts w:ascii="Arial" w:hAnsi="Arial" w:cs="Arial"/>
          <w:bCs/>
          <w:sz w:val="20"/>
          <w:szCs w:val="20"/>
        </w:rPr>
        <w:t>As demonstrações contábeis do exercício findo em 31 de dezembro de 2022, apresentadas exclusivamente para fins de comparabilidade, foram examinadas por outros auditores, cujo Relatório de Auditoria foi emitido com modificação de opinião.</w:t>
      </w:r>
    </w:p>
    <w:p w14:paraId="6A9C449A" w14:textId="77777777" w:rsidR="00951ED2" w:rsidRPr="00951ED2" w:rsidRDefault="00951ED2" w:rsidP="00F9036B">
      <w:pPr>
        <w:pBdr>
          <w:top w:val="nil"/>
          <w:left w:val="nil"/>
          <w:bottom w:val="nil"/>
          <w:right w:val="nil"/>
          <w:between w:val="nil"/>
        </w:pBdr>
        <w:tabs>
          <w:tab w:val="left" w:pos="284"/>
        </w:tabs>
        <w:spacing w:after="0" w:line="20" w:lineRule="atLeast"/>
        <w:ind w:left="1134"/>
        <w:contextualSpacing/>
        <w:jc w:val="both"/>
        <w:rPr>
          <w:rFonts w:ascii="Arial" w:hAnsi="Arial" w:cs="Arial"/>
          <w:bCs/>
          <w:sz w:val="20"/>
          <w:szCs w:val="20"/>
        </w:rPr>
      </w:pPr>
    </w:p>
    <w:p w14:paraId="0800ADB4" w14:textId="77777777" w:rsidR="00951ED2" w:rsidRPr="00951ED2" w:rsidRDefault="00951ED2" w:rsidP="00F9036B">
      <w:pPr>
        <w:pBdr>
          <w:top w:val="nil"/>
          <w:left w:val="nil"/>
          <w:bottom w:val="nil"/>
          <w:right w:val="nil"/>
          <w:between w:val="nil"/>
        </w:pBdr>
        <w:spacing w:after="0" w:line="20" w:lineRule="atLeast"/>
        <w:ind w:left="1134"/>
        <w:contextualSpacing/>
        <w:jc w:val="both"/>
        <w:rPr>
          <w:rFonts w:ascii="Arial" w:hAnsi="Arial" w:cs="Arial"/>
          <w:b/>
          <w:color w:val="000000"/>
          <w:sz w:val="20"/>
          <w:szCs w:val="20"/>
          <w:lang w:eastAsia="pt-BR"/>
        </w:rPr>
      </w:pPr>
      <w:r w:rsidRPr="00951ED2">
        <w:rPr>
          <w:rFonts w:ascii="Arial" w:hAnsi="Arial" w:cs="Arial"/>
          <w:b/>
          <w:sz w:val="20"/>
          <w:szCs w:val="20"/>
        </w:rPr>
        <w:t xml:space="preserve">5. </w:t>
      </w:r>
      <w:r w:rsidRPr="00951ED2">
        <w:rPr>
          <w:rFonts w:ascii="Arial" w:hAnsi="Arial" w:cs="Arial"/>
          <w:b/>
          <w:color w:val="000000"/>
          <w:sz w:val="20"/>
          <w:szCs w:val="20"/>
          <w:lang w:eastAsia="pt-BR"/>
        </w:rPr>
        <w:t>Responsabilidade da administração e da governança pelas demonstrações contábeis</w:t>
      </w:r>
    </w:p>
    <w:p w14:paraId="1D147922" w14:textId="77777777" w:rsidR="00951ED2" w:rsidRPr="00951ED2" w:rsidRDefault="00951ED2" w:rsidP="00F9036B">
      <w:pPr>
        <w:pBdr>
          <w:top w:val="nil"/>
          <w:left w:val="nil"/>
          <w:bottom w:val="nil"/>
          <w:right w:val="nil"/>
          <w:between w:val="nil"/>
        </w:pBdr>
        <w:spacing w:after="0" w:line="20" w:lineRule="atLeast"/>
        <w:ind w:left="1134"/>
        <w:jc w:val="both"/>
        <w:rPr>
          <w:rFonts w:ascii="Arial" w:hAnsi="Arial" w:cs="Arial"/>
          <w:color w:val="000000"/>
          <w:sz w:val="20"/>
          <w:szCs w:val="20"/>
          <w:lang w:eastAsia="pt-BR"/>
        </w:rPr>
      </w:pPr>
    </w:p>
    <w:p w14:paraId="3577BD4F" w14:textId="77777777" w:rsidR="00951ED2" w:rsidRPr="00951ED2" w:rsidRDefault="00951ED2" w:rsidP="00F9036B">
      <w:pPr>
        <w:pBdr>
          <w:top w:val="nil"/>
          <w:left w:val="nil"/>
          <w:bottom w:val="nil"/>
          <w:right w:val="nil"/>
          <w:between w:val="nil"/>
        </w:pBdr>
        <w:spacing w:after="0" w:line="20" w:lineRule="atLeast"/>
        <w:ind w:left="1134"/>
        <w:jc w:val="both"/>
        <w:rPr>
          <w:rFonts w:ascii="Arial" w:hAnsi="Arial" w:cs="Arial"/>
          <w:color w:val="000000"/>
          <w:sz w:val="20"/>
          <w:szCs w:val="20"/>
          <w:lang w:eastAsia="pt-BR"/>
        </w:rPr>
      </w:pPr>
      <w:r w:rsidRPr="00951ED2">
        <w:rPr>
          <w:rFonts w:ascii="Arial" w:hAnsi="Arial" w:cs="Arial"/>
          <w:color w:val="000000"/>
          <w:sz w:val="20"/>
          <w:szCs w:val="20"/>
          <w:lang w:eastAsia="pt-BR"/>
        </w:rPr>
        <w:t>A administração é responsável pela elaboração e adequada apresentação das demonstrações contábeis de acordo com as práticas contábeis adotadas no Brasil e pelos controles internos que ela determinou como necessários para permitir a elaboração de demonstrações contábeis livres de distorção relevante, independentemente se causada por fraude ou erro.</w:t>
      </w:r>
    </w:p>
    <w:p w14:paraId="4DA63CC4" w14:textId="77777777" w:rsidR="00951ED2" w:rsidRPr="00951ED2" w:rsidRDefault="00951ED2" w:rsidP="00F9036B">
      <w:pPr>
        <w:pBdr>
          <w:top w:val="nil"/>
          <w:left w:val="nil"/>
          <w:bottom w:val="nil"/>
          <w:right w:val="nil"/>
          <w:between w:val="nil"/>
        </w:pBdr>
        <w:spacing w:after="0" w:line="20" w:lineRule="atLeast"/>
        <w:ind w:left="1134"/>
        <w:jc w:val="both"/>
        <w:rPr>
          <w:rFonts w:ascii="Arial" w:hAnsi="Arial" w:cs="Arial"/>
          <w:color w:val="000000"/>
          <w:sz w:val="20"/>
          <w:szCs w:val="20"/>
          <w:lang w:eastAsia="pt-BR"/>
        </w:rPr>
      </w:pPr>
    </w:p>
    <w:p w14:paraId="7D760676" w14:textId="77777777" w:rsidR="00951ED2" w:rsidRPr="00951ED2" w:rsidRDefault="00951ED2" w:rsidP="00F9036B">
      <w:pPr>
        <w:pBdr>
          <w:top w:val="nil"/>
          <w:left w:val="nil"/>
          <w:bottom w:val="nil"/>
          <w:right w:val="nil"/>
          <w:between w:val="nil"/>
        </w:pBdr>
        <w:spacing w:after="0" w:line="20" w:lineRule="atLeast"/>
        <w:ind w:left="1134"/>
        <w:jc w:val="both"/>
        <w:rPr>
          <w:rFonts w:ascii="Arial" w:hAnsi="Arial" w:cs="Arial"/>
          <w:color w:val="000000"/>
          <w:sz w:val="20"/>
          <w:szCs w:val="20"/>
          <w:lang w:eastAsia="pt-BR"/>
        </w:rPr>
      </w:pPr>
      <w:r w:rsidRPr="00951ED2">
        <w:rPr>
          <w:rFonts w:ascii="Arial" w:hAnsi="Arial" w:cs="Arial"/>
          <w:color w:val="000000"/>
          <w:sz w:val="20"/>
          <w:szCs w:val="20"/>
          <w:lang w:eastAsia="pt-BR"/>
        </w:rPr>
        <w:t xml:space="preserve">Na elaboração das demonstrações contábeis, a administração é responsável pela avaliação da capacidade de a </w:t>
      </w:r>
      <w:r w:rsidRPr="00951ED2">
        <w:rPr>
          <w:rFonts w:ascii="Arial" w:hAnsi="Arial" w:cs="Arial"/>
          <w:b/>
          <w:color w:val="008000"/>
          <w:sz w:val="20"/>
          <w:szCs w:val="20"/>
        </w:rPr>
        <w:t>TRENSURB</w:t>
      </w:r>
      <w:r w:rsidRPr="00951ED2">
        <w:rPr>
          <w:rFonts w:ascii="Arial" w:hAnsi="Arial" w:cs="Arial"/>
          <w:color w:val="000000"/>
          <w:sz w:val="20"/>
          <w:szCs w:val="20"/>
          <w:lang w:eastAsia="pt-BR"/>
        </w:rPr>
        <w:t xml:space="preserve"> continuar operando, divulgando, quando aplicável, os assuntos relacionados com a sua continuidade operacional e o uso dessa base contábil na elaboração das demonstrações contábeis, a não ser que a administração pretenda liquidar a </w:t>
      </w:r>
      <w:r w:rsidRPr="00951ED2">
        <w:rPr>
          <w:rFonts w:ascii="Arial" w:hAnsi="Arial" w:cs="Arial"/>
          <w:b/>
          <w:color w:val="008000"/>
          <w:sz w:val="20"/>
          <w:szCs w:val="20"/>
        </w:rPr>
        <w:t>TRENSURB</w:t>
      </w:r>
      <w:r w:rsidRPr="00951ED2">
        <w:rPr>
          <w:rFonts w:ascii="Arial" w:hAnsi="Arial" w:cs="Arial"/>
          <w:color w:val="000000"/>
          <w:sz w:val="20"/>
          <w:szCs w:val="20"/>
          <w:lang w:eastAsia="pt-BR"/>
        </w:rPr>
        <w:t xml:space="preserve"> ou cessar suas operações, ou não tenha nenhuma alternativa realista para evitar o encerramento das operações.</w:t>
      </w:r>
    </w:p>
    <w:p w14:paraId="33E2E636" w14:textId="77777777" w:rsidR="00951ED2" w:rsidRPr="00951ED2" w:rsidRDefault="00951ED2" w:rsidP="00F9036B">
      <w:pPr>
        <w:pBdr>
          <w:top w:val="nil"/>
          <w:left w:val="nil"/>
          <w:bottom w:val="nil"/>
          <w:right w:val="nil"/>
          <w:between w:val="nil"/>
        </w:pBdr>
        <w:spacing w:after="0" w:line="20" w:lineRule="atLeast"/>
        <w:ind w:left="1134"/>
        <w:jc w:val="both"/>
        <w:rPr>
          <w:rFonts w:ascii="Arial" w:hAnsi="Arial" w:cs="Arial"/>
          <w:color w:val="000000"/>
          <w:sz w:val="20"/>
          <w:szCs w:val="20"/>
          <w:lang w:eastAsia="pt-BR"/>
        </w:rPr>
      </w:pPr>
    </w:p>
    <w:p w14:paraId="22A67D83" w14:textId="77777777" w:rsidR="00951ED2" w:rsidRPr="00951ED2" w:rsidRDefault="00951ED2" w:rsidP="00F9036B">
      <w:pPr>
        <w:pBdr>
          <w:top w:val="nil"/>
          <w:left w:val="nil"/>
          <w:bottom w:val="nil"/>
          <w:right w:val="nil"/>
          <w:between w:val="nil"/>
        </w:pBdr>
        <w:spacing w:after="0" w:line="20" w:lineRule="atLeast"/>
        <w:ind w:left="1134"/>
        <w:jc w:val="both"/>
        <w:rPr>
          <w:rFonts w:ascii="Arial" w:hAnsi="Arial" w:cs="Arial"/>
          <w:color w:val="000000"/>
          <w:sz w:val="20"/>
          <w:szCs w:val="20"/>
          <w:lang w:eastAsia="pt-BR"/>
        </w:rPr>
      </w:pPr>
      <w:r w:rsidRPr="00951ED2">
        <w:rPr>
          <w:rFonts w:ascii="Arial" w:hAnsi="Arial" w:cs="Arial"/>
          <w:color w:val="000000"/>
          <w:sz w:val="20"/>
          <w:szCs w:val="20"/>
          <w:lang w:eastAsia="pt-BR"/>
        </w:rPr>
        <w:t xml:space="preserve">Os responsáveis pela governança da </w:t>
      </w:r>
      <w:r w:rsidRPr="00951ED2">
        <w:rPr>
          <w:rFonts w:ascii="Arial" w:hAnsi="Arial" w:cs="Arial"/>
          <w:b/>
          <w:color w:val="008000"/>
          <w:sz w:val="20"/>
          <w:szCs w:val="20"/>
        </w:rPr>
        <w:t>TRENSURB</w:t>
      </w:r>
      <w:r w:rsidRPr="00951ED2">
        <w:rPr>
          <w:rFonts w:ascii="Arial" w:hAnsi="Arial" w:cs="Arial"/>
          <w:color w:val="000000"/>
          <w:sz w:val="20"/>
          <w:szCs w:val="20"/>
          <w:lang w:eastAsia="pt-BR"/>
        </w:rPr>
        <w:t xml:space="preserve"> são aqueles com responsabilidade pela supervisão do processo de elaboração das demonstrações contábeis.</w:t>
      </w:r>
    </w:p>
    <w:p w14:paraId="6829C089" w14:textId="77777777" w:rsidR="00951ED2" w:rsidRPr="00951ED2" w:rsidRDefault="00951ED2" w:rsidP="00F9036B">
      <w:pPr>
        <w:pBdr>
          <w:top w:val="nil"/>
          <w:left w:val="nil"/>
          <w:bottom w:val="nil"/>
          <w:right w:val="nil"/>
          <w:between w:val="nil"/>
        </w:pBdr>
        <w:spacing w:after="0" w:line="20" w:lineRule="atLeast"/>
        <w:ind w:left="1134"/>
        <w:jc w:val="both"/>
        <w:rPr>
          <w:rFonts w:ascii="Arial" w:hAnsi="Arial" w:cs="Arial"/>
          <w:b/>
          <w:color w:val="000000"/>
          <w:sz w:val="20"/>
          <w:szCs w:val="20"/>
          <w:lang w:eastAsia="pt-BR"/>
        </w:rPr>
      </w:pPr>
    </w:p>
    <w:p w14:paraId="24CC3F95" w14:textId="77777777" w:rsidR="00951ED2" w:rsidRPr="00951ED2" w:rsidRDefault="00951ED2" w:rsidP="00F9036B">
      <w:pPr>
        <w:pBdr>
          <w:top w:val="nil"/>
          <w:left w:val="nil"/>
          <w:bottom w:val="nil"/>
          <w:right w:val="nil"/>
          <w:between w:val="nil"/>
        </w:pBdr>
        <w:tabs>
          <w:tab w:val="left" w:pos="284"/>
        </w:tabs>
        <w:spacing w:after="0" w:line="20" w:lineRule="atLeast"/>
        <w:ind w:left="1134"/>
        <w:contextualSpacing/>
        <w:jc w:val="both"/>
        <w:rPr>
          <w:rFonts w:ascii="Arial" w:hAnsi="Arial" w:cs="Arial"/>
          <w:color w:val="000000"/>
          <w:sz w:val="20"/>
          <w:szCs w:val="20"/>
          <w:lang w:eastAsia="pt-BR"/>
        </w:rPr>
      </w:pPr>
      <w:r w:rsidRPr="00951ED2">
        <w:rPr>
          <w:rFonts w:ascii="Arial" w:hAnsi="Arial" w:cs="Arial"/>
          <w:b/>
          <w:color w:val="000000"/>
          <w:sz w:val="20"/>
          <w:szCs w:val="20"/>
          <w:lang w:eastAsia="pt-BR"/>
        </w:rPr>
        <w:t>6. Responsabilidades do auditor pela auditoria das demonstrações contábeis</w:t>
      </w:r>
    </w:p>
    <w:p w14:paraId="4AAFFB9D" w14:textId="77777777" w:rsidR="00951ED2" w:rsidRPr="00951ED2" w:rsidRDefault="00951ED2" w:rsidP="00F9036B">
      <w:pPr>
        <w:pBdr>
          <w:top w:val="nil"/>
          <w:left w:val="nil"/>
          <w:bottom w:val="nil"/>
          <w:right w:val="nil"/>
          <w:between w:val="nil"/>
        </w:pBdr>
        <w:spacing w:after="0" w:line="20" w:lineRule="atLeast"/>
        <w:ind w:left="1134"/>
        <w:jc w:val="both"/>
        <w:rPr>
          <w:rFonts w:ascii="Arial" w:hAnsi="Arial" w:cs="Arial"/>
          <w:color w:val="000000"/>
          <w:sz w:val="20"/>
          <w:szCs w:val="20"/>
          <w:lang w:eastAsia="pt-BR"/>
        </w:rPr>
      </w:pPr>
    </w:p>
    <w:p w14:paraId="5C54909F" w14:textId="77777777" w:rsidR="00951ED2" w:rsidRPr="00951ED2" w:rsidRDefault="00951ED2" w:rsidP="00F9036B">
      <w:pPr>
        <w:pBdr>
          <w:top w:val="nil"/>
          <w:left w:val="nil"/>
          <w:bottom w:val="nil"/>
          <w:right w:val="nil"/>
          <w:between w:val="nil"/>
        </w:pBdr>
        <w:spacing w:after="0" w:line="20" w:lineRule="atLeast"/>
        <w:ind w:left="1134"/>
        <w:jc w:val="both"/>
        <w:rPr>
          <w:rFonts w:ascii="Arial" w:hAnsi="Arial" w:cs="Arial"/>
          <w:color w:val="000000"/>
          <w:sz w:val="20"/>
          <w:szCs w:val="20"/>
          <w:lang w:eastAsia="pt-BR"/>
        </w:rPr>
      </w:pPr>
      <w:r w:rsidRPr="00951ED2">
        <w:rPr>
          <w:rFonts w:ascii="Arial" w:hAnsi="Arial" w:cs="Arial"/>
          <w:color w:val="000000"/>
          <w:sz w:val="20"/>
          <w:szCs w:val="20"/>
          <w:lang w:eastAsia="pt-BR"/>
        </w:rPr>
        <w:t>Nossos objetivos são obter segurança razoável de que as demonstrações contábeis, tomadas em conjunto, estão livres de distorção relevante, independentemente se causada por fraude ou erro, e emitir relatório de auditoria contendo nossa opinião. Segurança razoável é um alto nível de segurança, mas, não, uma garantia de que a auditoria realizada de acordo com as normas brasileiras e internacionais de auditoria sempre detectam as eventuais distorções relevantes existentes. As distorções podem ser decorrentes de fraude ou erro e são consideradas relevantes quando, individualmente ou em conjunto, possam influenciar, dentro de uma perspectiva razoável, as decisões econômicas dos usuários tomadas com base nas referidas demonstrações contábeis.</w:t>
      </w:r>
    </w:p>
    <w:p w14:paraId="333D14C1" w14:textId="77777777" w:rsidR="00951ED2" w:rsidRPr="00951ED2" w:rsidRDefault="00951ED2" w:rsidP="00F9036B">
      <w:pPr>
        <w:pBdr>
          <w:top w:val="nil"/>
          <w:left w:val="nil"/>
          <w:bottom w:val="nil"/>
          <w:right w:val="nil"/>
          <w:between w:val="nil"/>
        </w:pBdr>
        <w:spacing w:after="0" w:line="20" w:lineRule="atLeast"/>
        <w:ind w:left="1134"/>
        <w:jc w:val="both"/>
        <w:rPr>
          <w:rFonts w:ascii="Arial" w:hAnsi="Arial" w:cs="Arial"/>
          <w:color w:val="000000"/>
          <w:sz w:val="20"/>
          <w:szCs w:val="20"/>
          <w:lang w:eastAsia="pt-BR"/>
        </w:rPr>
      </w:pPr>
    </w:p>
    <w:p w14:paraId="495206A8" w14:textId="77777777" w:rsidR="00951ED2" w:rsidRPr="00951ED2" w:rsidRDefault="00951ED2" w:rsidP="00F9036B">
      <w:pPr>
        <w:pBdr>
          <w:top w:val="nil"/>
          <w:left w:val="nil"/>
          <w:bottom w:val="nil"/>
          <w:right w:val="nil"/>
          <w:between w:val="nil"/>
        </w:pBdr>
        <w:spacing w:after="0" w:line="20" w:lineRule="atLeast"/>
        <w:ind w:left="1134"/>
        <w:jc w:val="both"/>
        <w:rPr>
          <w:rFonts w:ascii="Arial" w:hAnsi="Arial" w:cs="Arial"/>
          <w:color w:val="000000"/>
          <w:sz w:val="20"/>
          <w:szCs w:val="20"/>
          <w:lang w:eastAsia="pt-BR"/>
        </w:rPr>
      </w:pPr>
      <w:r w:rsidRPr="00951ED2">
        <w:rPr>
          <w:rFonts w:ascii="Arial" w:hAnsi="Arial" w:cs="Arial"/>
          <w:color w:val="000000"/>
          <w:sz w:val="20"/>
          <w:szCs w:val="20"/>
          <w:lang w:eastAsia="pt-BR"/>
        </w:rPr>
        <w:t>Como parte da auditoria realizada de acordo com as normas brasileiras e internacionais de auditoria, exercemos julgamento profissional e mantemos ceticismo profissional ao longo da auditoria. Além disso:</w:t>
      </w:r>
    </w:p>
    <w:p w14:paraId="6AD62D00" w14:textId="77777777" w:rsidR="00951ED2" w:rsidRPr="00951ED2" w:rsidRDefault="00951ED2" w:rsidP="00F9036B">
      <w:pPr>
        <w:pBdr>
          <w:top w:val="nil"/>
          <w:left w:val="nil"/>
          <w:bottom w:val="nil"/>
          <w:right w:val="nil"/>
          <w:between w:val="nil"/>
        </w:pBdr>
        <w:spacing w:after="0" w:line="20" w:lineRule="atLeast"/>
        <w:ind w:left="1134"/>
        <w:jc w:val="both"/>
        <w:rPr>
          <w:rFonts w:ascii="Arial" w:hAnsi="Arial" w:cs="Arial"/>
          <w:color w:val="000000"/>
          <w:sz w:val="20"/>
          <w:szCs w:val="20"/>
          <w:lang w:eastAsia="pt-BR"/>
        </w:rPr>
      </w:pPr>
    </w:p>
    <w:p w14:paraId="35894E44" w14:textId="77777777" w:rsidR="00951ED2" w:rsidRPr="00951ED2" w:rsidRDefault="00951ED2" w:rsidP="00F9036B">
      <w:pPr>
        <w:pStyle w:val="PargrafodaLista"/>
        <w:numPr>
          <w:ilvl w:val="0"/>
          <w:numId w:val="22"/>
        </w:numPr>
        <w:pBdr>
          <w:top w:val="nil"/>
          <w:left w:val="nil"/>
          <w:bottom w:val="nil"/>
          <w:right w:val="nil"/>
          <w:between w:val="nil"/>
        </w:pBdr>
        <w:suppressAutoHyphens w:val="0"/>
        <w:spacing w:line="20" w:lineRule="atLeast"/>
        <w:ind w:left="1134"/>
        <w:contextualSpacing/>
        <w:jc w:val="both"/>
        <w:rPr>
          <w:rFonts w:ascii="Arial" w:hAnsi="Arial" w:cs="Arial"/>
          <w:color w:val="000000"/>
          <w:lang w:eastAsia="pt-BR"/>
        </w:rPr>
      </w:pPr>
      <w:r w:rsidRPr="00951ED2">
        <w:rPr>
          <w:rFonts w:ascii="Arial" w:hAnsi="Arial" w:cs="Arial"/>
          <w:color w:val="000000"/>
          <w:lang w:eastAsia="pt-BR"/>
        </w:rPr>
        <w:t xml:space="preserve">Identificamos e avaliamos os riscos de distorção relevante nas demonstrações contábeis, independentemente se causada por fraude ou erro, planejamos e executamos procedimentos de auditoria em resposta a tais riscos, bem como obtemos evidência de auditoria apropriada e suficiente para fundamentar nossa opinião. O risco de não detecção de distorção relevante resultante de fraude é maior do que o proveniente de erro, já que a fraude pode envolver o ato de burlar os controles internos, conluio, falsificação, omissão ou representações falsas intencionais. </w:t>
      </w:r>
    </w:p>
    <w:p w14:paraId="6F8C4484" w14:textId="77777777" w:rsidR="00951ED2" w:rsidRPr="00951ED2" w:rsidRDefault="00951ED2" w:rsidP="00F9036B">
      <w:pPr>
        <w:pStyle w:val="PargrafodaLista"/>
        <w:pBdr>
          <w:top w:val="nil"/>
          <w:left w:val="nil"/>
          <w:bottom w:val="nil"/>
          <w:right w:val="nil"/>
          <w:between w:val="nil"/>
        </w:pBdr>
        <w:spacing w:line="20" w:lineRule="atLeast"/>
        <w:ind w:left="1134"/>
        <w:jc w:val="both"/>
        <w:rPr>
          <w:rFonts w:ascii="Arial" w:hAnsi="Arial" w:cs="Arial"/>
          <w:color w:val="000000"/>
          <w:lang w:eastAsia="pt-BR"/>
        </w:rPr>
      </w:pPr>
    </w:p>
    <w:p w14:paraId="732D7688" w14:textId="77777777" w:rsidR="00951ED2" w:rsidRPr="00951ED2" w:rsidRDefault="00951ED2" w:rsidP="00F9036B">
      <w:pPr>
        <w:pStyle w:val="PargrafodaLista"/>
        <w:numPr>
          <w:ilvl w:val="0"/>
          <w:numId w:val="22"/>
        </w:numPr>
        <w:pBdr>
          <w:top w:val="nil"/>
          <w:left w:val="nil"/>
          <w:bottom w:val="nil"/>
          <w:right w:val="nil"/>
          <w:between w:val="nil"/>
        </w:pBdr>
        <w:suppressAutoHyphens w:val="0"/>
        <w:spacing w:line="20" w:lineRule="atLeast"/>
        <w:ind w:left="1134"/>
        <w:contextualSpacing/>
        <w:jc w:val="both"/>
        <w:rPr>
          <w:rFonts w:ascii="Arial" w:hAnsi="Arial" w:cs="Arial"/>
          <w:color w:val="000000"/>
          <w:lang w:eastAsia="pt-BR"/>
        </w:rPr>
      </w:pPr>
      <w:r w:rsidRPr="00951ED2">
        <w:rPr>
          <w:rFonts w:ascii="Arial" w:hAnsi="Arial" w:cs="Arial"/>
          <w:color w:val="000000"/>
          <w:lang w:eastAsia="pt-BR"/>
        </w:rPr>
        <w:t xml:space="preserve">Obtemos entendimento dos controles internos relevantes para a auditoria para planejarmos procedimentos de auditoria apropriados às circunstâncias, mas, não, com o objetivo de expressarmos opinião sobre a eficácia dos controles internos da </w:t>
      </w:r>
      <w:r w:rsidRPr="00951ED2">
        <w:rPr>
          <w:rFonts w:ascii="Arial" w:hAnsi="Arial" w:cs="Arial"/>
          <w:b/>
          <w:color w:val="008000"/>
        </w:rPr>
        <w:t>TRENSURB</w:t>
      </w:r>
      <w:r w:rsidRPr="00951ED2">
        <w:rPr>
          <w:rFonts w:ascii="Arial" w:hAnsi="Arial" w:cs="Arial"/>
          <w:color w:val="000000"/>
          <w:lang w:eastAsia="pt-BR"/>
        </w:rPr>
        <w:t>.</w:t>
      </w:r>
    </w:p>
    <w:p w14:paraId="322945E7" w14:textId="77777777" w:rsidR="00951ED2" w:rsidRPr="00951ED2" w:rsidRDefault="00951ED2" w:rsidP="00F9036B">
      <w:pPr>
        <w:pStyle w:val="PargrafodaLista"/>
        <w:ind w:left="1134"/>
        <w:rPr>
          <w:rFonts w:ascii="Arial" w:hAnsi="Arial" w:cs="Arial"/>
          <w:color w:val="000000"/>
          <w:lang w:eastAsia="pt-BR"/>
        </w:rPr>
      </w:pPr>
    </w:p>
    <w:p w14:paraId="746B8A8D" w14:textId="77777777" w:rsidR="00951ED2" w:rsidRPr="00951ED2" w:rsidRDefault="00951ED2" w:rsidP="00F9036B">
      <w:pPr>
        <w:pStyle w:val="PargrafodaLista"/>
        <w:pBdr>
          <w:top w:val="nil"/>
          <w:left w:val="nil"/>
          <w:bottom w:val="nil"/>
          <w:right w:val="nil"/>
          <w:between w:val="nil"/>
        </w:pBdr>
        <w:spacing w:line="20" w:lineRule="atLeast"/>
        <w:ind w:left="1134"/>
        <w:jc w:val="both"/>
        <w:rPr>
          <w:rFonts w:ascii="Arial" w:hAnsi="Arial" w:cs="Arial"/>
          <w:color w:val="000000"/>
          <w:lang w:eastAsia="pt-BR"/>
        </w:rPr>
      </w:pPr>
    </w:p>
    <w:p w14:paraId="5CAF490B" w14:textId="77777777" w:rsidR="00951ED2" w:rsidRPr="00951ED2" w:rsidRDefault="00951ED2" w:rsidP="00F9036B">
      <w:pPr>
        <w:pStyle w:val="PargrafodaLista"/>
        <w:numPr>
          <w:ilvl w:val="0"/>
          <w:numId w:val="22"/>
        </w:numPr>
        <w:pBdr>
          <w:top w:val="nil"/>
          <w:left w:val="nil"/>
          <w:bottom w:val="nil"/>
          <w:right w:val="nil"/>
          <w:between w:val="nil"/>
        </w:pBdr>
        <w:suppressAutoHyphens w:val="0"/>
        <w:spacing w:line="20" w:lineRule="atLeast"/>
        <w:ind w:left="1134"/>
        <w:contextualSpacing/>
        <w:jc w:val="both"/>
        <w:rPr>
          <w:rFonts w:ascii="Arial" w:hAnsi="Arial" w:cs="Arial"/>
          <w:color w:val="000000"/>
          <w:lang w:eastAsia="pt-BR"/>
        </w:rPr>
      </w:pPr>
      <w:r w:rsidRPr="00951ED2">
        <w:rPr>
          <w:rFonts w:ascii="Arial" w:hAnsi="Arial" w:cs="Arial"/>
          <w:color w:val="000000"/>
          <w:lang w:eastAsia="pt-BR"/>
        </w:rPr>
        <w:lastRenderedPageBreak/>
        <w:t>Avaliamos a adequação das políticas contábeis utilizadas e a razoabilidade das estimativas contábeis e respectivas divulgações feitas pela administração.</w:t>
      </w:r>
    </w:p>
    <w:p w14:paraId="4B9214B8" w14:textId="77777777" w:rsidR="00951ED2" w:rsidRPr="00951ED2" w:rsidRDefault="00951ED2" w:rsidP="00F9036B">
      <w:pPr>
        <w:pStyle w:val="PargrafodaLista"/>
        <w:pBdr>
          <w:top w:val="nil"/>
          <w:left w:val="nil"/>
          <w:bottom w:val="nil"/>
          <w:right w:val="nil"/>
          <w:between w:val="nil"/>
        </w:pBdr>
        <w:spacing w:line="20" w:lineRule="atLeast"/>
        <w:ind w:left="1134"/>
        <w:jc w:val="both"/>
        <w:rPr>
          <w:rFonts w:ascii="Arial" w:hAnsi="Arial" w:cs="Arial"/>
          <w:color w:val="000000"/>
          <w:lang w:eastAsia="pt-BR"/>
        </w:rPr>
      </w:pPr>
    </w:p>
    <w:p w14:paraId="3E31BBFF" w14:textId="77777777" w:rsidR="00951ED2" w:rsidRPr="00951ED2" w:rsidRDefault="00951ED2" w:rsidP="00F9036B">
      <w:pPr>
        <w:pStyle w:val="PargrafodaLista"/>
        <w:numPr>
          <w:ilvl w:val="0"/>
          <w:numId w:val="22"/>
        </w:numPr>
        <w:pBdr>
          <w:top w:val="nil"/>
          <w:left w:val="nil"/>
          <w:bottom w:val="nil"/>
          <w:right w:val="nil"/>
          <w:between w:val="nil"/>
        </w:pBdr>
        <w:suppressAutoHyphens w:val="0"/>
        <w:spacing w:line="20" w:lineRule="atLeast"/>
        <w:ind w:left="1134"/>
        <w:contextualSpacing/>
        <w:jc w:val="both"/>
        <w:rPr>
          <w:rFonts w:ascii="Arial" w:hAnsi="Arial" w:cs="Arial"/>
          <w:color w:val="000000"/>
          <w:lang w:eastAsia="pt-BR"/>
        </w:rPr>
      </w:pPr>
      <w:r w:rsidRPr="00951ED2">
        <w:rPr>
          <w:rFonts w:ascii="Arial" w:hAnsi="Arial" w:cs="Arial"/>
          <w:color w:val="000000"/>
          <w:lang w:eastAsia="pt-BR"/>
        </w:rPr>
        <w:t xml:space="preserve">Concluímos sobre a adequação do uso, pela administração, da base contábil de continuidade operacional e, com base nas evidências de auditoria obtidas, se existe incerteza relevante em relação a eventos ou condições que possam levantar dúvida significativa em relação à capacidade de continuidade operacional da Empresa. Se concluirmos que existe incerteza relevante, devemos chamar atenção em nosso relatório de auditoria para as respectivas divulgações nas demonstrações contábeis ou incluir modificação em nossa opinião, se as divulgações forem inadequadas. Nossas conclusões estão fundamentadas nas evidências de auditoria obtidas até a data de nosso relatório. Todavia, eventos ou condições futuras podem levar a </w:t>
      </w:r>
      <w:r w:rsidRPr="00951ED2">
        <w:rPr>
          <w:rFonts w:ascii="Arial" w:hAnsi="Arial" w:cs="Arial"/>
          <w:b/>
          <w:color w:val="008000"/>
        </w:rPr>
        <w:t>TRENSURB</w:t>
      </w:r>
      <w:r w:rsidRPr="00951ED2">
        <w:rPr>
          <w:rFonts w:ascii="Arial" w:hAnsi="Arial" w:cs="Arial"/>
          <w:color w:val="000000"/>
          <w:lang w:eastAsia="pt-BR"/>
        </w:rPr>
        <w:t xml:space="preserve"> a não mais se manter em continuidade operacional.</w:t>
      </w:r>
    </w:p>
    <w:p w14:paraId="150607B9" w14:textId="77777777" w:rsidR="00951ED2" w:rsidRPr="00951ED2" w:rsidRDefault="00951ED2" w:rsidP="00F9036B">
      <w:pPr>
        <w:pStyle w:val="PargrafodaLista"/>
        <w:ind w:left="1134"/>
        <w:rPr>
          <w:rFonts w:ascii="Arial" w:hAnsi="Arial" w:cs="Arial"/>
          <w:color w:val="000000"/>
          <w:lang w:eastAsia="pt-BR"/>
        </w:rPr>
      </w:pPr>
    </w:p>
    <w:p w14:paraId="2362EEC5" w14:textId="77777777" w:rsidR="00951ED2" w:rsidRPr="00951ED2" w:rsidRDefault="00951ED2" w:rsidP="00F9036B">
      <w:pPr>
        <w:pStyle w:val="PargrafodaLista"/>
        <w:pBdr>
          <w:top w:val="nil"/>
          <w:left w:val="nil"/>
          <w:bottom w:val="nil"/>
          <w:right w:val="nil"/>
          <w:between w:val="nil"/>
        </w:pBdr>
        <w:spacing w:line="20" w:lineRule="atLeast"/>
        <w:ind w:left="1134"/>
        <w:jc w:val="both"/>
        <w:rPr>
          <w:rFonts w:ascii="Arial" w:hAnsi="Arial" w:cs="Arial"/>
          <w:color w:val="000000"/>
          <w:lang w:eastAsia="pt-BR"/>
        </w:rPr>
      </w:pPr>
    </w:p>
    <w:p w14:paraId="1835A961" w14:textId="59A8114C" w:rsidR="00951ED2" w:rsidRPr="00951ED2" w:rsidRDefault="00951ED2" w:rsidP="00F9036B">
      <w:pPr>
        <w:pStyle w:val="PargrafodaLista"/>
        <w:numPr>
          <w:ilvl w:val="0"/>
          <w:numId w:val="22"/>
        </w:numPr>
        <w:pBdr>
          <w:top w:val="nil"/>
          <w:left w:val="nil"/>
          <w:bottom w:val="nil"/>
          <w:right w:val="nil"/>
          <w:between w:val="nil"/>
        </w:pBdr>
        <w:suppressAutoHyphens w:val="0"/>
        <w:spacing w:line="20" w:lineRule="atLeast"/>
        <w:ind w:left="1134"/>
        <w:contextualSpacing/>
        <w:jc w:val="both"/>
        <w:rPr>
          <w:rFonts w:ascii="Arial" w:hAnsi="Arial" w:cs="Arial"/>
          <w:color w:val="000000"/>
          <w:lang w:eastAsia="pt-BR"/>
        </w:rPr>
      </w:pPr>
      <w:r w:rsidRPr="00951ED2">
        <w:rPr>
          <w:rFonts w:ascii="Arial" w:hAnsi="Arial" w:cs="Arial"/>
          <w:color w:val="000000"/>
          <w:lang w:eastAsia="pt-BR"/>
        </w:rPr>
        <w:t>Avaliamos a apresentação geral, a estrutura e o conteúdo das demonstrações contábeis, inclusive as divulgações e se as demonstrações contábeis representam as correspondentes transações e os eventos de maneira compatível com o objetivo de apresentação adequada.</w:t>
      </w:r>
    </w:p>
    <w:p w14:paraId="5DAFBA84" w14:textId="77777777" w:rsidR="00951ED2" w:rsidRPr="00951ED2" w:rsidRDefault="00951ED2" w:rsidP="00F9036B">
      <w:pPr>
        <w:pBdr>
          <w:top w:val="nil"/>
          <w:left w:val="nil"/>
          <w:bottom w:val="nil"/>
          <w:right w:val="nil"/>
          <w:between w:val="nil"/>
        </w:pBdr>
        <w:spacing w:after="0" w:line="20" w:lineRule="atLeast"/>
        <w:ind w:left="1134"/>
        <w:jc w:val="both"/>
        <w:rPr>
          <w:rFonts w:ascii="Arial" w:hAnsi="Arial" w:cs="Arial"/>
          <w:color w:val="000000"/>
          <w:sz w:val="20"/>
          <w:szCs w:val="20"/>
          <w:lang w:eastAsia="pt-BR"/>
        </w:rPr>
      </w:pPr>
    </w:p>
    <w:p w14:paraId="39933059" w14:textId="77777777" w:rsidR="00951ED2" w:rsidRPr="00951ED2" w:rsidRDefault="00951ED2" w:rsidP="00F9036B">
      <w:pPr>
        <w:pBdr>
          <w:top w:val="nil"/>
          <w:left w:val="nil"/>
          <w:bottom w:val="nil"/>
          <w:right w:val="nil"/>
          <w:between w:val="nil"/>
        </w:pBdr>
        <w:spacing w:after="0" w:line="20" w:lineRule="atLeast"/>
        <w:ind w:left="1134"/>
        <w:jc w:val="both"/>
        <w:rPr>
          <w:rFonts w:ascii="Arial" w:hAnsi="Arial" w:cs="Arial"/>
          <w:color w:val="000000"/>
          <w:sz w:val="20"/>
          <w:szCs w:val="20"/>
          <w:lang w:eastAsia="pt-BR"/>
        </w:rPr>
      </w:pPr>
      <w:r w:rsidRPr="00951ED2">
        <w:rPr>
          <w:rFonts w:ascii="Arial" w:hAnsi="Arial" w:cs="Arial"/>
          <w:color w:val="000000"/>
          <w:sz w:val="20"/>
          <w:szCs w:val="20"/>
          <w:lang w:eastAsia="pt-BR"/>
        </w:rPr>
        <w:t>Comunicamo-nos com os responsáveis pela governança a respeito, entre outros aspectos, do alcance planejado, da época da auditoria e das constatações significativas de auditoria, inclusive as eventuais deficiências significativas nos controles internos que identificamos durante nossos trabalhos.</w:t>
      </w:r>
    </w:p>
    <w:p w14:paraId="02730F4B" w14:textId="77777777" w:rsidR="00951ED2" w:rsidRPr="00951ED2" w:rsidRDefault="00951ED2" w:rsidP="00F9036B">
      <w:pPr>
        <w:spacing w:after="0" w:line="240" w:lineRule="auto"/>
        <w:ind w:left="1134"/>
        <w:jc w:val="both"/>
        <w:rPr>
          <w:rFonts w:ascii="Arial" w:hAnsi="Arial" w:cs="Arial"/>
          <w:b/>
          <w:sz w:val="20"/>
          <w:szCs w:val="20"/>
        </w:rPr>
      </w:pPr>
    </w:p>
    <w:p w14:paraId="131E6D3E" w14:textId="77777777" w:rsidR="00951ED2" w:rsidRPr="00951ED2" w:rsidRDefault="00951ED2" w:rsidP="00F9036B">
      <w:pPr>
        <w:spacing w:after="0" w:line="240" w:lineRule="auto"/>
        <w:ind w:left="1134"/>
        <w:jc w:val="center"/>
        <w:rPr>
          <w:rFonts w:ascii="Arial" w:hAnsi="Arial" w:cs="Arial"/>
          <w:sz w:val="20"/>
          <w:szCs w:val="20"/>
        </w:rPr>
      </w:pPr>
      <w:r w:rsidRPr="00951ED2">
        <w:rPr>
          <w:rFonts w:ascii="Arial" w:hAnsi="Arial" w:cs="Arial"/>
          <w:sz w:val="20"/>
          <w:szCs w:val="20"/>
        </w:rPr>
        <w:t>Recife/PE, 08 de março de 2024</w:t>
      </w:r>
    </w:p>
    <w:p w14:paraId="11519176" w14:textId="77777777" w:rsidR="00951ED2" w:rsidRPr="00951ED2" w:rsidRDefault="00951ED2" w:rsidP="00F9036B">
      <w:pPr>
        <w:spacing w:after="0" w:line="240" w:lineRule="auto"/>
        <w:ind w:left="1134"/>
        <w:jc w:val="center"/>
        <w:rPr>
          <w:rFonts w:ascii="Arial" w:hAnsi="Arial" w:cs="Arial"/>
          <w:sz w:val="20"/>
          <w:szCs w:val="20"/>
        </w:rPr>
      </w:pPr>
    </w:p>
    <w:p w14:paraId="01460D40" w14:textId="77777777" w:rsidR="00951ED2" w:rsidRPr="00951ED2" w:rsidRDefault="00951ED2" w:rsidP="00F9036B">
      <w:pPr>
        <w:pStyle w:val="Cabealho"/>
        <w:ind w:left="1134"/>
        <w:jc w:val="center"/>
        <w:rPr>
          <w:rFonts w:ascii="Arial" w:hAnsi="Arial" w:cs="Arial"/>
          <w:b/>
          <w:sz w:val="20"/>
          <w:szCs w:val="20"/>
        </w:rPr>
      </w:pPr>
      <w:r w:rsidRPr="00951ED2">
        <w:rPr>
          <w:rFonts w:ascii="Arial" w:hAnsi="Arial" w:cs="Arial"/>
          <w:noProof/>
          <w:sz w:val="20"/>
          <w:szCs w:val="20"/>
          <w:lang w:eastAsia="pt-BR"/>
        </w:rPr>
        <w:drawing>
          <wp:anchor distT="0" distB="0" distL="114300" distR="114300" simplePos="0" relativeHeight="251678720" behindDoc="1" locked="0" layoutInCell="1" allowOverlap="1" wp14:anchorId="72DEFC79" wp14:editId="6F88B593">
            <wp:simplePos x="0" y="0"/>
            <wp:positionH relativeFrom="column">
              <wp:posOffset>960120</wp:posOffset>
            </wp:positionH>
            <wp:positionV relativeFrom="paragraph">
              <wp:posOffset>8255</wp:posOffset>
            </wp:positionV>
            <wp:extent cx="720090" cy="591185"/>
            <wp:effectExtent l="0" t="0" r="3810" b="0"/>
            <wp:wrapNone/>
            <wp:docPr id="1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20090" cy="591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1ED2">
        <w:rPr>
          <w:rFonts w:ascii="Arial" w:hAnsi="Arial" w:cs="Arial"/>
          <w:b/>
          <w:sz w:val="20"/>
          <w:szCs w:val="20"/>
        </w:rPr>
        <w:t>AUDIMEC – AUDITORES INDEPENDENTES S/S</w:t>
      </w:r>
    </w:p>
    <w:p w14:paraId="7776F842" w14:textId="77777777" w:rsidR="00951ED2" w:rsidRPr="00951ED2" w:rsidRDefault="00951ED2" w:rsidP="00F9036B">
      <w:pPr>
        <w:pStyle w:val="Cabealho"/>
        <w:ind w:left="1134"/>
        <w:jc w:val="center"/>
        <w:rPr>
          <w:rFonts w:ascii="Arial" w:hAnsi="Arial" w:cs="Arial"/>
          <w:sz w:val="20"/>
          <w:szCs w:val="20"/>
        </w:rPr>
      </w:pPr>
      <w:r w:rsidRPr="00951ED2">
        <w:rPr>
          <w:rFonts w:ascii="Arial" w:hAnsi="Arial" w:cs="Arial"/>
          <w:sz w:val="20"/>
          <w:szCs w:val="20"/>
        </w:rPr>
        <w:t>CRC/PE 000150/O</w:t>
      </w:r>
    </w:p>
    <w:p w14:paraId="2A1EFC08" w14:textId="77777777" w:rsidR="00951ED2" w:rsidRPr="00951ED2" w:rsidRDefault="00951ED2" w:rsidP="00F9036B">
      <w:pPr>
        <w:pStyle w:val="Cabealho"/>
        <w:ind w:left="1134"/>
        <w:jc w:val="center"/>
        <w:rPr>
          <w:rFonts w:ascii="Arial" w:hAnsi="Arial" w:cs="Arial"/>
          <w:sz w:val="20"/>
          <w:szCs w:val="20"/>
        </w:rPr>
      </w:pPr>
    </w:p>
    <w:p w14:paraId="01B78E42" w14:textId="77777777" w:rsidR="00951ED2" w:rsidRPr="00951ED2" w:rsidRDefault="00951ED2" w:rsidP="00F9036B">
      <w:pPr>
        <w:pStyle w:val="Cabealho"/>
        <w:tabs>
          <w:tab w:val="clear" w:pos="4252"/>
          <w:tab w:val="clear" w:pos="850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134"/>
        <w:jc w:val="center"/>
        <w:rPr>
          <w:rFonts w:ascii="Arial" w:hAnsi="Arial" w:cs="Arial"/>
          <w:b/>
          <w:sz w:val="20"/>
          <w:szCs w:val="20"/>
        </w:rPr>
      </w:pPr>
      <w:r w:rsidRPr="00951ED2">
        <w:rPr>
          <w:rFonts w:ascii="Arial" w:hAnsi="Arial" w:cs="Arial"/>
          <w:b/>
          <w:sz w:val="20"/>
          <w:szCs w:val="20"/>
        </w:rPr>
        <w:t>Luciano Gonçalves de Medeiros Pereira</w:t>
      </w:r>
    </w:p>
    <w:p w14:paraId="79D93B29" w14:textId="77777777" w:rsidR="00951ED2" w:rsidRPr="00951ED2" w:rsidRDefault="00951ED2" w:rsidP="00F9036B">
      <w:pPr>
        <w:pStyle w:val="Cabealho"/>
        <w:tabs>
          <w:tab w:val="clear" w:pos="4252"/>
          <w:tab w:val="clear" w:pos="850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134"/>
        <w:jc w:val="center"/>
        <w:rPr>
          <w:rFonts w:ascii="Arial" w:hAnsi="Arial" w:cs="Arial"/>
          <w:b/>
          <w:sz w:val="20"/>
          <w:szCs w:val="20"/>
        </w:rPr>
      </w:pPr>
      <w:r w:rsidRPr="00951ED2">
        <w:rPr>
          <w:rFonts w:ascii="Arial" w:hAnsi="Arial" w:cs="Arial"/>
          <w:color w:val="000000"/>
          <w:sz w:val="20"/>
          <w:szCs w:val="20"/>
        </w:rPr>
        <w:t>Contador - CRC/PE 010483/O-9</w:t>
      </w:r>
    </w:p>
    <w:p w14:paraId="3FD7075C" w14:textId="622904CF" w:rsidR="00951ED2" w:rsidRDefault="00951ED2" w:rsidP="00F9036B">
      <w:pPr>
        <w:pStyle w:val="Cabealho"/>
        <w:tabs>
          <w:tab w:val="clear" w:pos="4252"/>
          <w:tab w:val="clear" w:pos="850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134"/>
        <w:jc w:val="center"/>
        <w:rPr>
          <w:rFonts w:ascii="Arial" w:hAnsi="Arial" w:cs="Arial"/>
          <w:sz w:val="20"/>
          <w:szCs w:val="20"/>
        </w:rPr>
      </w:pPr>
      <w:r w:rsidRPr="00951ED2">
        <w:rPr>
          <w:rFonts w:ascii="Arial" w:hAnsi="Arial" w:cs="Arial"/>
          <w:sz w:val="20"/>
          <w:szCs w:val="20"/>
        </w:rPr>
        <w:t>Sócio Sênior – CNAI 1592</w:t>
      </w:r>
    </w:p>
    <w:p w14:paraId="585C5D76" w14:textId="77777777" w:rsidR="00F9036B" w:rsidRPr="00951ED2" w:rsidRDefault="00F9036B" w:rsidP="00F9036B">
      <w:pPr>
        <w:pStyle w:val="Cabealho"/>
        <w:tabs>
          <w:tab w:val="clear" w:pos="4252"/>
          <w:tab w:val="clear" w:pos="850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134"/>
        <w:jc w:val="center"/>
        <w:rPr>
          <w:rFonts w:ascii="Arial" w:hAnsi="Arial" w:cs="Arial"/>
          <w:sz w:val="20"/>
          <w:szCs w:val="20"/>
        </w:rPr>
      </w:pPr>
    </w:p>
    <w:p w14:paraId="37423B86" w14:textId="77777777" w:rsidR="00951ED2" w:rsidRPr="00951ED2" w:rsidRDefault="00951ED2" w:rsidP="00F9036B">
      <w:pPr>
        <w:pStyle w:val="Cabealho"/>
        <w:tabs>
          <w:tab w:val="clear" w:pos="8504"/>
          <w:tab w:val="right" w:pos="4678"/>
        </w:tabs>
        <w:ind w:left="1134"/>
        <w:jc w:val="center"/>
        <w:rPr>
          <w:rFonts w:ascii="Arial" w:hAnsi="Arial" w:cs="Arial"/>
          <w:b/>
          <w:sz w:val="20"/>
          <w:szCs w:val="20"/>
        </w:rPr>
      </w:pPr>
      <w:r w:rsidRPr="00951ED2">
        <w:rPr>
          <w:rFonts w:ascii="Arial" w:hAnsi="Arial" w:cs="Arial"/>
          <w:b/>
          <w:sz w:val="20"/>
          <w:szCs w:val="20"/>
        </w:rPr>
        <w:t>Phillipe de Aquino Pereira</w:t>
      </w:r>
      <w:r w:rsidRPr="00951ED2">
        <w:rPr>
          <w:rFonts w:ascii="Arial" w:hAnsi="Arial" w:cs="Arial"/>
          <w:b/>
          <w:sz w:val="20"/>
          <w:szCs w:val="20"/>
        </w:rPr>
        <w:tab/>
      </w:r>
      <w:r w:rsidRPr="00951ED2">
        <w:rPr>
          <w:rFonts w:ascii="Arial" w:hAnsi="Arial" w:cs="Arial"/>
          <w:b/>
          <w:sz w:val="20"/>
          <w:szCs w:val="20"/>
        </w:rPr>
        <w:tab/>
        <w:t>Thomaz de Aquino Pereira</w:t>
      </w:r>
    </w:p>
    <w:p w14:paraId="02F25B20" w14:textId="77777777" w:rsidR="00951ED2" w:rsidRPr="00951ED2" w:rsidRDefault="00951ED2" w:rsidP="00F9036B">
      <w:pPr>
        <w:pStyle w:val="Cabealho"/>
        <w:tabs>
          <w:tab w:val="clear" w:pos="8504"/>
          <w:tab w:val="right" w:pos="4962"/>
        </w:tabs>
        <w:ind w:left="1134"/>
        <w:jc w:val="center"/>
        <w:rPr>
          <w:rFonts w:ascii="Arial" w:hAnsi="Arial" w:cs="Arial"/>
          <w:color w:val="000000"/>
          <w:sz w:val="20"/>
          <w:szCs w:val="20"/>
        </w:rPr>
      </w:pPr>
      <w:r w:rsidRPr="00951ED2">
        <w:rPr>
          <w:rFonts w:ascii="Arial" w:hAnsi="Arial" w:cs="Arial"/>
          <w:color w:val="000000"/>
          <w:sz w:val="20"/>
          <w:szCs w:val="20"/>
        </w:rPr>
        <w:t xml:space="preserve">Contador - </w:t>
      </w:r>
      <w:r w:rsidRPr="00951ED2">
        <w:rPr>
          <w:rFonts w:ascii="Arial" w:hAnsi="Arial" w:cs="Arial"/>
          <w:sz w:val="20"/>
          <w:szCs w:val="20"/>
        </w:rPr>
        <w:t>CRC/PE 028157/O-2</w:t>
      </w:r>
      <w:r w:rsidRPr="00951ED2">
        <w:rPr>
          <w:rFonts w:ascii="Arial" w:hAnsi="Arial" w:cs="Arial"/>
          <w:color w:val="000000"/>
          <w:sz w:val="20"/>
          <w:szCs w:val="20"/>
        </w:rPr>
        <w:tab/>
      </w:r>
      <w:r w:rsidRPr="00951ED2">
        <w:rPr>
          <w:rFonts w:ascii="Arial" w:hAnsi="Arial" w:cs="Arial"/>
          <w:color w:val="000000"/>
          <w:sz w:val="20"/>
          <w:szCs w:val="20"/>
        </w:rPr>
        <w:tab/>
        <w:t xml:space="preserve">Contador - </w:t>
      </w:r>
      <w:r w:rsidRPr="00951ED2">
        <w:rPr>
          <w:rFonts w:ascii="Arial" w:hAnsi="Arial" w:cs="Arial"/>
          <w:sz w:val="20"/>
          <w:szCs w:val="20"/>
        </w:rPr>
        <w:t xml:space="preserve">CRC/PE </w:t>
      </w:r>
      <w:r w:rsidRPr="00951ED2">
        <w:rPr>
          <w:rFonts w:ascii="Arial" w:hAnsi="Arial" w:cs="Arial"/>
          <w:color w:val="000000"/>
          <w:sz w:val="20"/>
          <w:szCs w:val="20"/>
        </w:rPr>
        <w:t xml:space="preserve"> 021100/O-8</w:t>
      </w:r>
    </w:p>
    <w:p w14:paraId="269E8D21" w14:textId="77777777" w:rsidR="00951ED2" w:rsidRPr="00951ED2" w:rsidRDefault="00951ED2" w:rsidP="00F9036B">
      <w:pPr>
        <w:pStyle w:val="Cabealho"/>
        <w:tabs>
          <w:tab w:val="clear" w:pos="8504"/>
          <w:tab w:val="right" w:pos="4962"/>
        </w:tabs>
        <w:ind w:left="1134"/>
        <w:jc w:val="center"/>
        <w:rPr>
          <w:rFonts w:ascii="Arial" w:hAnsi="Arial" w:cs="Arial"/>
          <w:color w:val="000000"/>
          <w:sz w:val="20"/>
          <w:szCs w:val="20"/>
        </w:rPr>
      </w:pPr>
      <w:r w:rsidRPr="00951ED2">
        <w:rPr>
          <w:rFonts w:ascii="Arial" w:hAnsi="Arial" w:cs="Arial"/>
          <w:color w:val="000000"/>
          <w:sz w:val="20"/>
          <w:szCs w:val="20"/>
        </w:rPr>
        <w:t>CNAI 4747</w:t>
      </w:r>
      <w:r w:rsidRPr="00951ED2">
        <w:rPr>
          <w:rFonts w:ascii="Arial" w:hAnsi="Arial" w:cs="Arial"/>
          <w:color w:val="000000"/>
          <w:sz w:val="20"/>
          <w:szCs w:val="20"/>
        </w:rPr>
        <w:tab/>
        <w:t xml:space="preserve">                    CNAI 4850</w:t>
      </w:r>
      <w:bookmarkEnd w:id="14"/>
    </w:p>
    <w:p w14:paraId="2B98EECD" w14:textId="77777777" w:rsidR="00951ED2" w:rsidRPr="00951ED2" w:rsidRDefault="00951ED2" w:rsidP="00951ED2">
      <w:pPr>
        <w:pStyle w:val="Cabealho"/>
        <w:tabs>
          <w:tab w:val="clear" w:pos="8504"/>
          <w:tab w:val="right" w:pos="4962"/>
        </w:tabs>
        <w:jc w:val="center"/>
        <w:rPr>
          <w:rFonts w:ascii="Arial" w:hAnsi="Arial" w:cs="Arial"/>
          <w:color w:val="000000"/>
          <w:sz w:val="20"/>
          <w:szCs w:val="20"/>
        </w:rPr>
      </w:pPr>
    </w:p>
    <w:p w14:paraId="250E07B7" w14:textId="77777777" w:rsidR="00951ED2" w:rsidRDefault="00951ED2" w:rsidP="00951ED2">
      <w:pPr>
        <w:pStyle w:val="Cabealho"/>
        <w:tabs>
          <w:tab w:val="clear" w:pos="8504"/>
          <w:tab w:val="right" w:pos="4962"/>
        </w:tabs>
        <w:jc w:val="center"/>
        <w:rPr>
          <w:rFonts w:cs="Calibri"/>
          <w:color w:val="000000"/>
          <w:sz w:val="18"/>
          <w:szCs w:val="18"/>
        </w:rPr>
      </w:pPr>
    </w:p>
    <w:p w14:paraId="264AB7C5" w14:textId="77777777" w:rsidR="00951ED2" w:rsidRDefault="00951ED2" w:rsidP="00951ED2">
      <w:pPr>
        <w:pStyle w:val="Cabealho"/>
        <w:tabs>
          <w:tab w:val="clear" w:pos="8504"/>
          <w:tab w:val="right" w:pos="4962"/>
        </w:tabs>
        <w:jc w:val="center"/>
        <w:rPr>
          <w:rFonts w:cs="Calibri"/>
          <w:color w:val="000000"/>
          <w:sz w:val="18"/>
          <w:szCs w:val="18"/>
        </w:rPr>
      </w:pPr>
    </w:p>
    <w:p w14:paraId="4BABD28B" w14:textId="77777777" w:rsidR="00F9036B" w:rsidRDefault="00F9036B" w:rsidP="00951ED2">
      <w:pPr>
        <w:pStyle w:val="Cabealho"/>
        <w:tabs>
          <w:tab w:val="clear" w:pos="8504"/>
          <w:tab w:val="right" w:pos="4962"/>
        </w:tabs>
        <w:jc w:val="center"/>
        <w:rPr>
          <w:rFonts w:cs="Calibri"/>
          <w:color w:val="000000"/>
          <w:sz w:val="18"/>
          <w:szCs w:val="18"/>
        </w:rPr>
      </w:pPr>
    </w:p>
    <w:p w14:paraId="6A71B203" w14:textId="77777777" w:rsidR="00F9036B" w:rsidRDefault="00F9036B" w:rsidP="00951ED2">
      <w:pPr>
        <w:pStyle w:val="Cabealho"/>
        <w:tabs>
          <w:tab w:val="clear" w:pos="8504"/>
          <w:tab w:val="right" w:pos="4962"/>
        </w:tabs>
        <w:jc w:val="center"/>
        <w:rPr>
          <w:rFonts w:cs="Calibri"/>
          <w:color w:val="000000"/>
          <w:sz w:val="18"/>
          <w:szCs w:val="18"/>
        </w:rPr>
      </w:pPr>
    </w:p>
    <w:p w14:paraId="3DB06F75" w14:textId="77777777" w:rsidR="00F9036B" w:rsidRDefault="00F9036B" w:rsidP="00951ED2">
      <w:pPr>
        <w:pStyle w:val="Cabealho"/>
        <w:tabs>
          <w:tab w:val="clear" w:pos="8504"/>
          <w:tab w:val="right" w:pos="4962"/>
        </w:tabs>
        <w:jc w:val="center"/>
        <w:rPr>
          <w:rFonts w:cs="Calibri"/>
          <w:color w:val="000000"/>
          <w:sz w:val="18"/>
          <w:szCs w:val="18"/>
        </w:rPr>
      </w:pPr>
    </w:p>
    <w:p w14:paraId="77836129" w14:textId="77777777" w:rsidR="00F9036B" w:rsidRDefault="00F9036B" w:rsidP="00951ED2">
      <w:pPr>
        <w:pStyle w:val="Cabealho"/>
        <w:tabs>
          <w:tab w:val="clear" w:pos="8504"/>
          <w:tab w:val="right" w:pos="4962"/>
        </w:tabs>
        <w:jc w:val="center"/>
        <w:rPr>
          <w:rFonts w:cs="Calibri"/>
          <w:color w:val="000000"/>
          <w:sz w:val="18"/>
          <w:szCs w:val="18"/>
        </w:rPr>
      </w:pPr>
    </w:p>
    <w:p w14:paraId="787B968A" w14:textId="77777777" w:rsidR="00F9036B" w:rsidRDefault="00F9036B" w:rsidP="00951ED2">
      <w:pPr>
        <w:pStyle w:val="Cabealho"/>
        <w:tabs>
          <w:tab w:val="clear" w:pos="8504"/>
          <w:tab w:val="right" w:pos="4962"/>
        </w:tabs>
        <w:jc w:val="center"/>
        <w:rPr>
          <w:rFonts w:cs="Calibri"/>
          <w:color w:val="000000"/>
          <w:sz w:val="18"/>
          <w:szCs w:val="18"/>
        </w:rPr>
      </w:pPr>
    </w:p>
    <w:p w14:paraId="33F13372" w14:textId="77777777" w:rsidR="00F9036B" w:rsidRDefault="00F9036B" w:rsidP="00951ED2">
      <w:pPr>
        <w:pStyle w:val="Cabealho"/>
        <w:tabs>
          <w:tab w:val="clear" w:pos="8504"/>
          <w:tab w:val="right" w:pos="4962"/>
        </w:tabs>
        <w:jc w:val="center"/>
        <w:rPr>
          <w:rFonts w:cs="Calibri"/>
          <w:color w:val="000000"/>
          <w:sz w:val="18"/>
          <w:szCs w:val="18"/>
        </w:rPr>
      </w:pPr>
    </w:p>
    <w:p w14:paraId="4C92A324" w14:textId="77777777" w:rsidR="00F9036B" w:rsidRDefault="00F9036B" w:rsidP="00951ED2">
      <w:pPr>
        <w:pStyle w:val="Cabealho"/>
        <w:tabs>
          <w:tab w:val="clear" w:pos="8504"/>
          <w:tab w:val="right" w:pos="4962"/>
        </w:tabs>
        <w:jc w:val="center"/>
        <w:rPr>
          <w:rFonts w:cs="Calibri"/>
          <w:color w:val="000000"/>
          <w:sz w:val="18"/>
          <w:szCs w:val="18"/>
        </w:rPr>
      </w:pPr>
    </w:p>
    <w:p w14:paraId="254F609B" w14:textId="77777777" w:rsidR="00F9036B" w:rsidRDefault="00F9036B" w:rsidP="00951ED2">
      <w:pPr>
        <w:pStyle w:val="Cabealho"/>
        <w:tabs>
          <w:tab w:val="clear" w:pos="8504"/>
          <w:tab w:val="right" w:pos="4962"/>
        </w:tabs>
        <w:jc w:val="center"/>
        <w:rPr>
          <w:rFonts w:cs="Calibri"/>
          <w:color w:val="000000"/>
          <w:sz w:val="18"/>
          <w:szCs w:val="18"/>
        </w:rPr>
      </w:pPr>
    </w:p>
    <w:p w14:paraId="526FFFFE" w14:textId="77777777" w:rsidR="00F9036B" w:rsidRDefault="00F9036B" w:rsidP="00951ED2">
      <w:pPr>
        <w:pStyle w:val="Cabealho"/>
        <w:tabs>
          <w:tab w:val="clear" w:pos="8504"/>
          <w:tab w:val="right" w:pos="4962"/>
        </w:tabs>
        <w:jc w:val="center"/>
        <w:rPr>
          <w:rFonts w:cs="Calibri"/>
          <w:color w:val="000000"/>
          <w:sz w:val="18"/>
          <w:szCs w:val="18"/>
        </w:rPr>
      </w:pPr>
    </w:p>
    <w:p w14:paraId="351CA79B" w14:textId="77777777" w:rsidR="00F9036B" w:rsidRDefault="00F9036B" w:rsidP="00951ED2">
      <w:pPr>
        <w:pStyle w:val="Cabealho"/>
        <w:tabs>
          <w:tab w:val="clear" w:pos="8504"/>
          <w:tab w:val="right" w:pos="4962"/>
        </w:tabs>
        <w:jc w:val="center"/>
        <w:rPr>
          <w:rFonts w:cs="Calibri"/>
          <w:color w:val="000000"/>
          <w:sz w:val="18"/>
          <w:szCs w:val="18"/>
        </w:rPr>
      </w:pPr>
    </w:p>
    <w:p w14:paraId="43DEFE46" w14:textId="77777777" w:rsidR="00F9036B" w:rsidRDefault="00F9036B" w:rsidP="00951ED2">
      <w:pPr>
        <w:pStyle w:val="Cabealho"/>
        <w:tabs>
          <w:tab w:val="clear" w:pos="8504"/>
          <w:tab w:val="right" w:pos="4962"/>
        </w:tabs>
        <w:jc w:val="center"/>
        <w:rPr>
          <w:rFonts w:cs="Calibri"/>
          <w:color w:val="000000"/>
          <w:sz w:val="18"/>
          <w:szCs w:val="18"/>
        </w:rPr>
      </w:pPr>
    </w:p>
    <w:p w14:paraId="55AD0208" w14:textId="77777777" w:rsidR="00F9036B" w:rsidRDefault="00F9036B" w:rsidP="00951ED2">
      <w:pPr>
        <w:pStyle w:val="Cabealho"/>
        <w:tabs>
          <w:tab w:val="clear" w:pos="8504"/>
          <w:tab w:val="right" w:pos="4962"/>
        </w:tabs>
        <w:jc w:val="center"/>
        <w:rPr>
          <w:rFonts w:cs="Calibri"/>
          <w:color w:val="000000"/>
          <w:sz w:val="18"/>
          <w:szCs w:val="18"/>
        </w:rPr>
      </w:pPr>
    </w:p>
    <w:p w14:paraId="055EBC67" w14:textId="77777777" w:rsidR="00F9036B" w:rsidRDefault="00F9036B" w:rsidP="00951ED2">
      <w:pPr>
        <w:pStyle w:val="Cabealho"/>
        <w:tabs>
          <w:tab w:val="clear" w:pos="8504"/>
          <w:tab w:val="right" w:pos="4962"/>
        </w:tabs>
        <w:jc w:val="center"/>
        <w:rPr>
          <w:rFonts w:cs="Calibri"/>
          <w:color w:val="000000"/>
          <w:sz w:val="18"/>
          <w:szCs w:val="18"/>
        </w:rPr>
      </w:pPr>
    </w:p>
    <w:p w14:paraId="0EC64BAD" w14:textId="77777777" w:rsidR="00F9036B" w:rsidRDefault="00F9036B" w:rsidP="00951ED2">
      <w:pPr>
        <w:pStyle w:val="Cabealho"/>
        <w:tabs>
          <w:tab w:val="clear" w:pos="8504"/>
          <w:tab w:val="right" w:pos="4962"/>
        </w:tabs>
        <w:jc w:val="center"/>
        <w:rPr>
          <w:rFonts w:cs="Calibri"/>
          <w:color w:val="000000"/>
          <w:sz w:val="18"/>
          <w:szCs w:val="18"/>
        </w:rPr>
      </w:pPr>
    </w:p>
    <w:p w14:paraId="281F42C2" w14:textId="77777777" w:rsidR="00F9036B" w:rsidRDefault="00F9036B" w:rsidP="00951ED2">
      <w:pPr>
        <w:pStyle w:val="Cabealho"/>
        <w:tabs>
          <w:tab w:val="clear" w:pos="8504"/>
          <w:tab w:val="right" w:pos="4962"/>
        </w:tabs>
        <w:jc w:val="center"/>
        <w:rPr>
          <w:rFonts w:cs="Calibri"/>
          <w:color w:val="000000"/>
          <w:sz w:val="18"/>
          <w:szCs w:val="18"/>
        </w:rPr>
      </w:pPr>
    </w:p>
    <w:p w14:paraId="006D7378" w14:textId="77777777" w:rsidR="00F9036B" w:rsidRDefault="00F9036B" w:rsidP="00951ED2">
      <w:pPr>
        <w:pStyle w:val="Cabealho"/>
        <w:tabs>
          <w:tab w:val="clear" w:pos="8504"/>
          <w:tab w:val="right" w:pos="4962"/>
        </w:tabs>
        <w:jc w:val="center"/>
        <w:rPr>
          <w:rFonts w:cs="Calibri"/>
          <w:color w:val="000000"/>
          <w:sz w:val="18"/>
          <w:szCs w:val="18"/>
        </w:rPr>
      </w:pPr>
    </w:p>
    <w:p w14:paraId="74F6D759" w14:textId="77777777" w:rsidR="00F9036B" w:rsidRDefault="00F9036B" w:rsidP="00951ED2">
      <w:pPr>
        <w:pStyle w:val="Cabealho"/>
        <w:tabs>
          <w:tab w:val="clear" w:pos="8504"/>
          <w:tab w:val="right" w:pos="4962"/>
        </w:tabs>
        <w:jc w:val="center"/>
        <w:rPr>
          <w:rFonts w:cs="Calibri"/>
          <w:color w:val="000000"/>
          <w:sz w:val="18"/>
          <w:szCs w:val="18"/>
        </w:rPr>
      </w:pPr>
    </w:p>
    <w:p w14:paraId="53C6102B" w14:textId="77777777" w:rsidR="00F9036B" w:rsidRDefault="00F9036B" w:rsidP="00951ED2">
      <w:pPr>
        <w:pStyle w:val="Cabealho"/>
        <w:tabs>
          <w:tab w:val="clear" w:pos="8504"/>
          <w:tab w:val="right" w:pos="4962"/>
        </w:tabs>
        <w:jc w:val="center"/>
        <w:rPr>
          <w:rFonts w:cs="Calibri"/>
          <w:color w:val="000000"/>
          <w:sz w:val="18"/>
          <w:szCs w:val="18"/>
        </w:rPr>
      </w:pPr>
    </w:p>
    <w:p w14:paraId="3D33BF72" w14:textId="77777777" w:rsidR="00F9036B" w:rsidRDefault="00F9036B" w:rsidP="00951ED2">
      <w:pPr>
        <w:pStyle w:val="Cabealho"/>
        <w:tabs>
          <w:tab w:val="clear" w:pos="8504"/>
          <w:tab w:val="right" w:pos="4962"/>
        </w:tabs>
        <w:jc w:val="center"/>
        <w:rPr>
          <w:rFonts w:cs="Calibri"/>
          <w:color w:val="000000"/>
          <w:sz w:val="18"/>
          <w:szCs w:val="18"/>
        </w:rPr>
      </w:pPr>
    </w:p>
    <w:p w14:paraId="2A3F4BD6" w14:textId="77777777" w:rsidR="00F9036B" w:rsidRDefault="00F9036B" w:rsidP="00951ED2">
      <w:pPr>
        <w:pStyle w:val="Cabealho"/>
        <w:tabs>
          <w:tab w:val="clear" w:pos="8504"/>
          <w:tab w:val="right" w:pos="4962"/>
        </w:tabs>
        <w:jc w:val="center"/>
        <w:rPr>
          <w:rFonts w:cs="Calibri"/>
          <w:color w:val="000000"/>
          <w:sz w:val="18"/>
          <w:szCs w:val="18"/>
        </w:rPr>
      </w:pPr>
    </w:p>
    <w:p w14:paraId="7F5933F4" w14:textId="77777777" w:rsidR="00F9036B" w:rsidRDefault="00F9036B" w:rsidP="00951ED2">
      <w:pPr>
        <w:pStyle w:val="Cabealho"/>
        <w:tabs>
          <w:tab w:val="clear" w:pos="8504"/>
          <w:tab w:val="right" w:pos="4962"/>
        </w:tabs>
        <w:jc w:val="center"/>
        <w:rPr>
          <w:rFonts w:cs="Calibri"/>
          <w:color w:val="000000"/>
          <w:sz w:val="18"/>
          <w:szCs w:val="18"/>
        </w:rPr>
      </w:pPr>
    </w:p>
    <w:p w14:paraId="3CBD0587" w14:textId="77777777" w:rsidR="00F9036B" w:rsidRDefault="00F9036B" w:rsidP="00951ED2">
      <w:pPr>
        <w:pStyle w:val="Cabealho"/>
        <w:tabs>
          <w:tab w:val="clear" w:pos="8504"/>
          <w:tab w:val="right" w:pos="4962"/>
        </w:tabs>
        <w:jc w:val="center"/>
        <w:rPr>
          <w:rFonts w:cs="Calibri"/>
          <w:color w:val="000000"/>
          <w:sz w:val="18"/>
          <w:szCs w:val="18"/>
        </w:rPr>
      </w:pPr>
    </w:p>
    <w:p w14:paraId="5411A5A1" w14:textId="77777777" w:rsidR="00F9036B" w:rsidRDefault="00F9036B" w:rsidP="00951ED2">
      <w:pPr>
        <w:pStyle w:val="Cabealho"/>
        <w:tabs>
          <w:tab w:val="clear" w:pos="8504"/>
          <w:tab w:val="right" w:pos="4962"/>
        </w:tabs>
        <w:jc w:val="center"/>
        <w:rPr>
          <w:rFonts w:cs="Calibri"/>
          <w:color w:val="000000"/>
          <w:sz w:val="18"/>
          <w:szCs w:val="18"/>
        </w:rPr>
      </w:pPr>
    </w:p>
    <w:p w14:paraId="1BC7FF3A" w14:textId="77777777" w:rsidR="00F9036B" w:rsidRDefault="00F9036B" w:rsidP="00951ED2">
      <w:pPr>
        <w:pStyle w:val="Cabealho"/>
        <w:tabs>
          <w:tab w:val="clear" w:pos="8504"/>
          <w:tab w:val="right" w:pos="4962"/>
        </w:tabs>
        <w:jc w:val="center"/>
        <w:rPr>
          <w:rFonts w:cs="Calibri"/>
          <w:color w:val="000000"/>
          <w:sz w:val="18"/>
          <w:szCs w:val="18"/>
        </w:rPr>
      </w:pPr>
    </w:p>
    <w:p w14:paraId="5B9B42E5" w14:textId="77777777" w:rsidR="00F9036B" w:rsidRDefault="00F9036B" w:rsidP="00951ED2">
      <w:pPr>
        <w:pStyle w:val="Cabealho"/>
        <w:tabs>
          <w:tab w:val="clear" w:pos="8504"/>
          <w:tab w:val="right" w:pos="4962"/>
        </w:tabs>
        <w:jc w:val="center"/>
        <w:rPr>
          <w:rFonts w:cs="Calibri"/>
          <w:color w:val="000000"/>
          <w:sz w:val="18"/>
          <w:szCs w:val="18"/>
        </w:rPr>
      </w:pPr>
    </w:p>
    <w:p w14:paraId="47BD43DC" w14:textId="77777777" w:rsidR="00F9036B" w:rsidRDefault="00F9036B" w:rsidP="00951ED2">
      <w:pPr>
        <w:pStyle w:val="Cabealho"/>
        <w:tabs>
          <w:tab w:val="clear" w:pos="8504"/>
          <w:tab w:val="right" w:pos="4962"/>
        </w:tabs>
        <w:jc w:val="center"/>
        <w:rPr>
          <w:rFonts w:cs="Calibri"/>
          <w:color w:val="000000"/>
          <w:sz w:val="18"/>
          <w:szCs w:val="18"/>
        </w:rPr>
      </w:pPr>
    </w:p>
    <w:p w14:paraId="54780068" w14:textId="77777777" w:rsidR="00F9036B" w:rsidRDefault="00F9036B" w:rsidP="00951ED2">
      <w:pPr>
        <w:pStyle w:val="Cabealho"/>
        <w:tabs>
          <w:tab w:val="clear" w:pos="8504"/>
          <w:tab w:val="right" w:pos="4962"/>
        </w:tabs>
        <w:jc w:val="center"/>
        <w:rPr>
          <w:rFonts w:cs="Calibri"/>
          <w:color w:val="000000"/>
          <w:sz w:val="18"/>
          <w:szCs w:val="18"/>
        </w:rPr>
      </w:pPr>
    </w:p>
    <w:p w14:paraId="16E03BCD" w14:textId="77777777" w:rsidR="00F9036B" w:rsidRDefault="00F9036B" w:rsidP="00951ED2">
      <w:pPr>
        <w:pStyle w:val="Cabealho"/>
        <w:tabs>
          <w:tab w:val="clear" w:pos="8504"/>
          <w:tab w:val="right" w:pos="4962"/>
        </w:tabs>
        <w:jc w:val="center"/>
        <w:rPr>
          <w:rFonts w:cs="Calibri"/>
          <w:color w:val="000000"/>
          <w:sz w:val="18"/>
          <w:szCs w:val="18"/>
        </w:rPr>
      </w:pPr>
    </w:p>
    <w:p w14:paraId="71347C6E" w14:textId="77777777" w:rsidR="00F9036B" w:rsidRDefault="00F9036B" w:rsidP="00951ED2">
      <w:pPr>
        <w:pStyle w:val="Cabealho"/>
        <w:tabs>
          <w:tab w:val="clear" w:pos="8504"/>
          <w:tab w:val="right" w:pos="4962"/>
        </w:tabs>
        <w:jc w:val="center"/>
        <w:rPr>
          <w:rFonts w:cs="Calibri"/>
          <w:color w:val="000000"/>
          <w:sz w:val="18"/>
          <w:szCs w:val="18"/>
        </w:rPr>
      </w:pPr>
    </w:p>
    <w:p w14:paraId="7B0F43B5" w14:textId="77777777" w:rsidR="00F9036B" w:rsidRDefault="00F9036B" w:rsidP="00951ED2">
      <w:pPr>
        <w:pStyle w:val="Cabealho"/>
        <w:tabs>
          <w:tab w:val="clear" w:pos="8504"/>
          <w:tab w:val="right" w:pos="4962"/>
        </w:tabs>
        <w:jc w:val="center"/>
        <w:rPr>
          <w:rFonts w:cs="Calibri"/>
          <w:color w:val="000000"/>
          <w:sz w:val="18"/>
          <w:szCs w:val="18"/>
        </w:rPr>
      </w:pPr>
    </w:p>
    <w:p w14:paraId="4E5E4057" w14:textId="77777777" w:rsidR="00F9036B" w:rsidRDefault="00F9036B" w:rsidP="00951ED2">
      <w:pPr>
        <w:pStyle w:val="Cabealho"/>
        <w:tabs>
          <w:tab w:val="clear" w:pos="8504"/>
          <w:tab w:val="right" w:pos="4962"/>
        </w:tabs>
        <w:jc w:val="center"/>
        <w:rPr>
          <w:rFonts w:cs="Calibri"/>
          <w:color w:val="000000"/>
          <w:sz w:val="18"/>
          <w:szCs w:val="18"/>
        </w:rPr>
      </w:pPr>
    </w:p>
    <w:p w14:paraId="26E25053" w14:textId="77777777" w:rsidR="00F9036B" w:rsidRDefault="00F9036B" w:rsidP="00951ED2">
      <w:pPr>
        <w:pStyle w:val="Cabealho"/>
        <w:tabs>
          <w:tab w:val="clear" w:pos="8504"/>
          <w:tab w:val="right" w:pos="4962"/>
        </w:tabs>
        <w:jc w:val="center"/>
        <w:rPr>
          <w:rFonts w:cs="Calibri"/>
          <w:color w:val="000000"/>
          <w:sz w:val="18"/>
          <w:szCs w:val="18"/>
        </w:rPr>
      </w:pPr>
    </w:p>
    <w:p w14:paraId="7BFFD03C" w14:textId="77777777" w:rsidR="00F9036B" w:rsidRDefault="00F9036B" w:rsidP="00951ED2">
      <w:pPr>
        <w:pStyle w:val="Cabealho"/>
        <w:tabs>
          <w:tab w:val="clear" w:pos="8504"/>
          <w:tab w:val="right" w:pos="4962"/>
        </w:tabs>
        <w:jc w:val="center"/>
        <w:rPr>
          <w:rFonts w:cs="Calibri"/>
          <w:color w:val="000000"/>
          <w:sz w:val="18"/>
          <w:szCs w:val="18"/>
        </w:rPr>
      </w:pPr>
    </w:p>
    <w:p w14:paraId="1BB8A3E3" w14:textId="77777777" w:rsidR="00F9036B" w:rsidRDefault="00F9036B" w:rsidP="00951ED2">
      <w:pPr>
        <w:pStyle w:val="Cabealho"/>
        <w:tabs>
          <w:tab w:val="clear" w:pos="8504"/>
          <w:tab w:val="right" w:pos="4962"/>
        </w:tabs>
        <w:jc w:val="center"/>
        <w:rPr>
          <w:rFonts w:cs="Calibri"/>
          <w:color w:val="000000"/>
          <w:sz w:val="18"/>
          <w:szCs w:val="18"/>
        </w:rPr>
      </w:pPr>
    </w:p>
    <w:p w14:paraId="1F70D962" w14:textId="77777777" w:rsidR="00F9036B" w:rsidRDefault="00F9036B" w:rsidP="00951ED2">
      <w:pPr>
        <w:pStyle w:val="Cabealho"/>
        <w:tabs>
          <w:tab w:val="clear" w:pos="8504"/>
          <w:tab w:val="right" w:pos="4962"/>
        </w:tabs>
        <w:jc w:val="center"/>
        <w:rPr>
          <w:rFonts w:cs="Calibri"/>
          <w:color w:val="000000"/>
          <w:sz w:val="18"/>
          <w:szCs w:val="18"/>
        </w:rPr>
      </w:pPr>
    </w:p>
    <w:p w14:paraId="6ECE630B" w14:textId="77777777" w:rsidR="00F9036B" w:rsidRDefault="00F9036B" w:rsidP="00951ED2">
      <w:pPr>
        <w:pStyle w:val="Cabealho"/>
        <w:tabs>
          <w:tab w:val="clear" w:pos="8504"/>
          <w:tab w:val="right" w:pos="4962"/>
        </w:tabs>
        <w:jc w:val="center"/>
        <w:rPr>
          <w:rFonts w:cs="Calibri"/>
          <w:color w:val="000000"/>
          <w:sz w:val="18"/>
          <w:szCs w:val="18"/>
        </w:rPr>
      </w:pPr>
    </w:p>
    <w:p w14:paraId="5561BF8D" w14:textId="77777777" w:rsidR="00F9036B" w:rsidRDefault="00F9036B" w:rsidP="00951ED2">
      <w:pPr>
        <w:pStyle w:val="Cabealho"/>
        <w:tabs>
          <w:tab w:val="clear" w:pos="8504"/>
          <w:tab w:val="right" w:pos="4962"/>
        </w:tabs>
        <w:jc w:val="center"/>
        <w:rPr>
          <w:rFonts w:cs="Calibri"/>
          <w:color w:val="000000"/>
          <w:sz w:val="18"/>
          <w:szCs w:val="18"/>
        </w:rPr>
      </w:pPr>
    </w:p>
    <w:p w14:paraId="3700D6C3" w14:textId="77777777" w:rsidR="00F9036B" w:rsidRDefault="00F9036B" w:rsidP="00951ED2">
      <w:pPr>
        <w:pStyle w:val="Cabealho"/>
        <w:tabs>
          <w:tab w:val="clear" w:pos="8504"/>
          <w:tab w:val="right" w:pos="4962"/>
        </w:tabs>
        <w:jc w:val="center"/>
        <w:rPr>
          <w:rFonts w:cs="Calibri"/>
          <w:color w:val="000000"/>
          <w:sz w:val="18"/>
          <w:szCs w:val="18"/>
        </w:rPr>
      </w:pPr>
    </w:p>
    <w:p w14:paraId="2C51DC75" w14:textId="77777777" w:rsidR="00F9036B" w:rsidRDefault="00F9036B" w:rsidP="00951ED2">
      <w:pPr>
        <w:pStyle w:val="Cabealho"/>
        <w:tabs>
          <w:tab w:val="clear" w:pos="8504"/>
          <w:tab w:val="right" w:pos="4962"/>
        </w:tabs>
        <w:jc w:val="center"/>
        <w:rPr>
          <w:rFonts w:cs="Calibri"/>
          <w:color w:val="000000"/>
          <w:sz w:val="18"/>
          <w:szCs w:val="18"/>
        </w:rPr>
      </w:pPr>
    </w:p>
    <w:p w14:paraId="569260F3" w14:textId="77777777" w:rsidR="00F9036B" w:rsidRDefault="00F9036B" w:rsidP="00951ED2">
      <w:pPr>
        <w:pStyle w:val="Cabealho"/>
        <w:tabs>
          <w:tab w:val="clear" w:pos="8504"/>
          <w:tab w:val="right" w:pos="4962"/>
        </w:tabs>
        <w:jc w:val="center"/>
        <w:rPr>
          <w:rFonts w:cs="Calibri"/>
          <w:color w:val="000000"/>
          <w:sz w:val="18"/>
          <w:szCs w:val="18"/>
        </w:rPr>
      </w:pPr>
    </w:p>
    <w:p w14:paraId="7A03F4B7" w14:textId="77777777" w:rsidR="00F9036B" w:rsidRDefault="00F9036B" w:rsidP="00951ED2">
      <w:pPr>
        <w:pStyle w:val="Cabealho"/>
        <w:tabs>
          <w:tab w:val="clear" w:pos="8504"/>
          <w:tab w:val="right" w:pos="4962"/>
        </w:tabs>
        <w:jc w:val="center"/>
        <w:rPr>
          <w:rFonts w:cs="Calibri"/>
          <w:color w:val="000000"/>
          <w:sz w:val="18"/>
          <w:szCs w:val="18"/>
        </w:rPr>
      </w:pPr>
    </w:p>
    <w:p w14:paraId="3E814B49" w14:textId="77777777" w:rsidR="00F9036B" w:rsidRDefault="00F9036B" w:rsidP="00951ED2">
      <w:pPr>
        <w:pStyle w:val="Cabealho"/>
        <w:tabs>
          <w:tab w:val="clear" w:pos="8504"/>
          <w:tab w:val="right" w:pos="4962"/>
        </w:tabs>
        <w:jc w:val="center"/>
        <w:rPr>
          <w:rFonts w:cs="Calibri"/>
          <w:color w:val="000000"/>
          <w:sz w:val="18"/>
          <w:szCs w:val="18"/>
        </w:rPr>
      </w:pPr>
    </w:p>
    <w:p w14:paraId="76C08A0C" w14:textId="77777777" w:rsidR="00F9036B" w:rsidRDefault="00F9036B" w:rsidP="00951ED2">
      <w:pPr>
        <w:pStyle w:val="Cabealho"/>
        <w:tabs>
          <w:tab w:val="clear" w:pos="8504"/>
          <w:tab w:val="right" w:pos="4962"/>
        </w:tabs>
        <w:jc w:val="center"/>
        <w:rPr>
          <w:rFonts w:cs="Calibri"/>
          <w:color w:val="000000"/>
          <w:sz w:val="18"/>
          <w:szCs w:val="18"/>
        </w:rPr>
      </w:pPr>
    </w:p>
    <w:p w14:paraId="7C573652" w14:textId="77777777" w:rsidR="00F9036B" w:rsidRDefault="00F9036B" w:rsidP="00951ED2">
      <w:pPr>
        <w:pStyle w:val="Cabealho"/>
        <w:tabs>
          <w:tab w:val="clear" w:pos="8504"/>
          <w:tab w:val="right" w:pos="4962"/>
        </w:tabs>
        <w:jc w:val="center"/>
        <w:rPr>
          <w:rFonts w:cs="Calibri"/>
          <w:color w:val="000000"/>
          <w:sz w:val="18"/>
          <w:szCs w:val="18"/>
        </w:rPr>
      </w:pPr>
    </w:p>
    <w:p w14:paraId="7FAFC28A" w14:textId="77777777" w:rsidR="00F9036B" w:rsidRDefault="00F9036B" w:rsidP="00951ED2">
      <w:pPr>
        <w:pStyle w:val="Cabealho"/>
        <w:tabs>
          <w:tab w:val="clear" w:pos="8504"/>
          <w:tab w:val="right" w:pos="4962"/>
        </w:tabs>
        <w:jc w:val="center"/>
        <w:rPr>
          <w:rFonts w:cs="Calibri"/>
          <w:color w:val="000000"/>
          <w:sz w:val="18"/>
          <w:szCs w:val="18"/>
        </w:rPr>
      </w:pPr>
    </w:p>
    <w:p w14:paraId="36F8E1DA" w14:textId="77777777" w:rsidR="00F9036B" w:rsidRDefault="00F9036B" w:rsidP="00951ED2">
      <w:pPr>
        <w:pStyle w:val="Cabealho"/>
        <w:tabs>
          <w:tab w:val="clear" w:pos="8504"/>
          <w:tab w:val="right" w:pos="4962"/>
        </w:tabs>
        <w:jc w:val="center"/>
        <w:rPr>
          <w:rFonts w:cs="Calibri"/>
          <w:color w:val="000000"/>
          <w:sz w:val="18"/>
          <w:szCs w:val="18"/>
        </w:rPr>
      </w:pPr>
    </w:p>
    <w:p w14:paraId="7EFB718E" w14:textId="77777777" w:rsidR="00F9036B" w:rsidRDefault="00F9036B" w:rsidP="00951ED2">
      <w:pPr>
        <w:pStyle w:val="Cabealho"/>
        <w:tabs>
          <w:tab w:val="clear" w:pos="8504"/>
          <w:tab w:val="right" w:pos="4962"/>
        </w:tabs>
        <w:jc w:val="center"/>
        <w:rPr>
          <w:rFonts w:cs="Calibri"/>
          <w:color w:val="000000"/>
          <w:sz w:val="18"/>
          <w:szCs w:val="18"/>
        </w:rPr>
      </w:pPr>
    </w:p>
    <w:p w14:paraId="324977D3" w14:textId="77777777" w:rsidR="00F9036B" w:rsidRDefault="00F9036B" w:rsidP="00951ED2">
      <w:pPr>
        <w:pStyle w:val="Cabealho"/>
        <w:tabs>
          <w:tab w:val="clear" w:pos="8504"/>
          <w:tab w:val="right" w:pos="4962"/>
        </w:tabs>
        <w:jc w:val="center"/>
        <w:rPr>
          <w:rFonts w:cs="Calibri"/>
          <w:color w:val="000000"/>
          <w:sz w:val="18"/>
          <w:szCs w:val="18"/>
        </w:rPr>
      </w:pPr>
    </w:p>
    <w:p w14:paraId="119E889E" w14:textId="77777777" w:rsidR="00F9036B" w:rsidRDefault="00F9036B" w:rsidP="00951ED2">
      <w:pPr>
        <w:pStyle w:val="Cabealho"/>
        <w:tabs>
          <w:tab w:val="clear" w:pos="8504"/>
          <w:tab w:val="right" w:pos="4962"/>
        </w:tabs>
        <w:jc w:val="center"/>
        <w:rPr>
          <w:rFonts w:cs="Calibri"/>
          <w:color w:val="000000"/>
          <w:sz w:val="18"/>
          <w:szCs w:val="18"/>
        </w:rPr>
      </w:pPr>
    </w:p>
    <w:p w14:paraId="377754AD" w14:textId="77777777" w:rsidR="00F9036B" w:rsidRDefault="00F9036B" w:rsidP="00951ED2">
      <w:pPr>
        <w:pStyle w:val="Cabealho"/>
        <w:tabs>
          <w:tab w:val="clear" w:pos="8504"/>
          <w:tab w:val="right" w:pos="4962"/>
        </w:tabs>
        <w:jc w:val="center"/>
        <w:rPr>
          <w:rFonts w:cs="Calibri"/>
          <w:color w:val="000000"/>
          <w:sz w:val="18"/>
          <w:szCs w:val="18"/>
        </w:rPr>
      </w:pPr>
    </w:p>
    <w:p w14:paraId="07E95B0F" w14:textId="77777777" w:rsidR="00F9036B" w:rsidRDefault="00F9036B" w:rsidP="00951ED2">
      <w:pPr>
        <w:pStyle w:val="Cabealho"/>
        <w:tabs>
          <w:tab w:val="clear" w:pos="8504"/>
          <w:tab w:val="right" w:pos="4962"/>
        </w:tabs>
        <w:jc w:val="center"/>
        <w:rPr>
          <w:rFonts w:cs="Calibri"/>
          <w:color w:val="000000"/>
          <w:sz w:val="18"/>
          <w:szCs w:val="18"/>
        </w:rPr>
      </w:pPr>
    </w:p>
    <w:p w14:paraId="09878311" w14:textId="77777777" w:rsidR="00F9036B" w:rsidRDefault="00F9036B" w:rsidP="00951ED2">
      <w:pPr>
        <w:pStyle w:val="Cabealho"/>
        <w:tabs>
          <w:tab w:val="clear" w:pos="8504"/>
          <w:tab w:val="right" w:pos="4962"/>
        </w:tabs>
        <w:jc w:val="center"/>
        <w:rPr>
          <w:rFonts w:cs="Calibri"/>
          <w:color w:val="000000"/>
          <w:sz w:val="18"/>
          <w:szCs w:val="18"/>
        </w:rPr>
      </w:pPr>
    </w:p>
    <w:p w14:paraId="7A28F3AD" w14:textId="77777777" w:rsidR="00F9036B" w:rsidRDefault="00F9036B" w:rsidP="00951ED2">
      <w:pPr>
        <w:pStyle w:val="Cabealho"/>
        <w:tabs>
          <w:tab w:val="clear" w:pos="8504"/>
          <w:tab w:val="right" w:pos="4962"/>
        </w:tabs>
        <w:jc w:val="center"/>
        <w:rPr>
          <w:rFonts w:cs="Calibri"/>
          <w:color w:val="000000"/>
          <w:sz w:val="18"/>
          <w:szCs w:val="18"/>
        </w:rPr>
      </w:pPr>
    </w:p>
    <w:p w14:paraId="3313DB48" w14:textId="77777777" w:rsidR="00F9036B" w:rsidRDefault="00F9036B" w:rsidP="00951ED2">
      <w:pPr>
        <w:pStyle w:val="Cabealho"/>
        <w:tabs>
          <w:tab w:val="clear" w:pos="8504"/>
          <w:tab w:val="right" w:pos="4962"/>
        </w:tabs>
        <w:jc w:val="center"/>
        <w:rPr>
          <w:rFonts w:cs="Calibri"/>
          <w:color w:val="000000"/>
          <w:sz w:val="18"/>
          <w:szCs w:val="18"/>
        </w:rPr>
      </w:pPr>
    </w:p>
    <w:p w14:paraId="1B78D490" w14:textId="77777777" w:rsidR="00951ED2" w:rsidRDefault="00951ED2" w:rsidP="00F9036B">
      <w:pPr>
        <w:pStyle w:val="Cabealho"/>
        <w:tabs>
          <w:tab w:val="clear" w:pos="8504"/>
          <w:tab w:val="right" w:pos="4962"/>
        </w:tabs>
        <w:ind w:left="709" w:hanging="709"/>
        <w:jc w:val="center"/>
        <w:rPr>
          <w:rFonts w:cs="Calibri"/>
          <w:color w:val="000000"/>
          <w:sz w:val="18"/>
          <w:szCs w:val="18"/>
        </w:rPr>
      </w:pPr>
    </w:p>
    <w:p w14:paraId="04F20EB2" w14:textId="77777777" w:rsidR="003315D1" w:rsidRDefault="003315D1" w:rsidP="00F9036B">
      <w:pPr>
        <w:pStyle w:val="Cabealho"/>
        <w:tabs>
          <w:tab w:val="clear" w:pos="8504"/>
          <w:tab w:val="right" w:pos="4962"/>
        </w:tabs>
        <w:ind w:left="709" w:hanging="709"/>
        <w:jc w:val="center"/>
        <w:rPr>
          <w:rFonts w:cs="Calibri"/>
          <w:color w:val="000000"/>
          <w:sz w:val="18"/>
          <w:szCs w:val="18"/>
        </w:rPr>
      </w:pPr>
    </w:p>
    <w:p w14:paraId="5790456F" w14:textId="77777777" w:rsidR="003315D1" w:rsidRDefault="003315D1" w:rsidP="00F9036B">
      <w:pPr>
        <w:pStyle w:val="Cabealho"/>
        <w:tabs>
          <w:tab w:val="clear" w:pos="8504"/>
          <w:tab w:val="right" w:pos="4962"/>
        </w:tabs>
        <w:ind w:left="709" w:hanging="709"/>
        <w:jc w:val="center"/>
        <w:rPr>
          <w:rFonts w:cs="Calibri"/>
          <w:color w:val="000000"/>
          <w:sz w:val="18"/>
          <w:szCs w:val="18"/>
        </w:rPr>
      </w:pPr>
    </w:p>
    <w:p w14:paraId="12854026" w14:textId="77777777" w:rsidR="003315D1" w:rsidRDefault="003315D1" w:rsidP="00F9036B">
      <w:pPr>
        <w:pStyle w:val="Cabealho"/>
        <w:tabs>
          <w:tab w:val="clear" w:pos="8504"/>
          <w:tab w:val="right" w:pos="4962"/>
        </w:tabs>
        <w:ind w:left="709" w:hanging="709"/>
        <w:jc w:val="center"/>
        <w:rPr>
          <w:rFonts w:cs="Calibri"/>
          <w:color w:val="000000"/>
          <w:sz w:val="18"/>
          <w:szCs w:val="18"/>
        </w:rPr>
      </w:pPr>
    </w:p>
    <w:p w14:paraId="595E0D67" w14:textId="77777777" w:rsidR="003315D1" w:rsidRDefault="003315D1" w:rsidP="00F9036B">
      <w:pPr>
        <w:pStyle w:val="Cabealho"/>
        <w:tabs>
          <w:tab w:val="clear" w:pos="8504"/>
          <w:tab w:val="right" w:pos="4962"/>
        </w:tabs>
        <w:ind w:left="709" w:hanging="709"/>
        <w:jc w:val="center"/>
        <w:rPr>
          <w:rFonts w:cs="Calibri"/>
          <w:color w:val="000000"/>
          <w:sz w:val="18"/>
          <w:szCs w:val="18"/>
        </w:rPr>
      </w:pPr>
    </w:p>
    <w:p w14:paraId="73FAD747" w14:textId="77777777" w:rsidR="003315D1" w:rsidRDefault="003315D1" w:rsidP="00F9036B">
      <w:pPr>
        <w:pStyle w:val="Cabealho"/>
        <w:tabs>
          <w:tab w:val="clear" w:pos="8504"/>
          <w:tab w:val="right" w:pos="4962"/>
        </w:tabs>
        <w:ind w:left="709" w:hanging="709"/>
        <w:jc w:val="center"/>
        <w:rPr>
          <w:rFonts w:cs="Calibri"/>
          <w:color w:val="000000"/>
          <w:sz w:val="18"/>
          <w:szCs w:val="18"/>
        </w:rPr>
      </w:pPr>
    </w:p>
    <w:p w14:paraId="2FC10B4B" w14:textId="0C9A9C54" w:rsidR="00574527" w:rsidRDefault="00574527" w:rsidP="00F9036B">
      <w:pPr>
        <w:pStyle w:val="NormalWeb"/>
        <w:spacing w:before="0" w:beforeAutospacing="0" w:after="0" w:afterAutospacing="0"/>
        <w:ind w:left="709" w:hanging="709"/>
        <w:jc w:val="center"/>
        <w:rPr>
          <w:rFonts w:ascii="Arial" w:hAnsi="Arial" w:cs="Arial"/>
          <w:b/>
          <w:bCs/>
        </w:rPr>
      </w:pPr>
      <w:r>
        <w:rPr>
          <w:noProof/>
        </w:rPr>
        <w:drawing>
          <wp:inline distT="0" distB="0" distL="0" distR="0" wp14:anchorId="226BF219" wp14:editId="525178B1">
            <wp:extent cx="4200525" cy="696383"/>
            <wp:effectExtent l="0" t="0" r="0" b="0"/>
            <wp:docPr id="49411" name="Imagem 1">
              <a:extLst xmlns:a="http://schemas.openxmlformats.org/drawingml/2006/main">
                <a:ext uri="{FF2B5EF4-FFF2-40B4-BE49-F238E27FC236}">
                  <a16:creationId xmlns:a16="http://schemas.microsoft.com/office/drawing/2014/main" id="{D7DE1EE5-98BE-820F-E6F2-BDB23CF058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11" name="Imagem 1">
                      <a:extLst>
                        <a:ext uri="{FF2B5EF4-FFF2-40B4-BE49-F238E27FC236}">
                          <a16:creationId xmlns:a16="http://schemas.microsoft.com/office/drawing/2014/main" id="{D7DE1EE5-98BE-820F-E6F2-BDB23CF058BF}"/>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66053" cy="707247"/>
                    </a:xfrm>
                    <a:prstGeom prst="rect">
                      <a:avLst/>
                    </a:prstGeom>
                    <a:noFill/>
                    <a:ln>
                      <a:noFill/>
                    </a:ln>
                  </pic:spPr>
                </pic:pic>
              </a:graphicData>
            </a:graphic>
          </wp:inline>
        </w:drawing>
      </w:r>
    </w:p>
    <w:p w14:paraId="3FE3B5FB" w14:textId="77777777" w:rsidR="00574527" w:rsidRDefault="00574527" w:rsidP="00574527">
      <w:pPr>
        <w:pStyle w:val="NormalWeb"/>
        <w:spacing w:before="0" w:beforeAutospacing="0" w:after="0" w:afterAutospacing="0"/>
        <w:rPr>
          <w:rFonts w:ascii="Arial" w:hAnsi="Arial" w:cs="Arial"/>
          <w:b/>
          <w:bCs/>
        </w:rPr>
      </w:pPr>
    </w:p>
    <w:p w14:paraId="634D62EE" w14:textId="191B1AE6" w:rsidR="00F9036B" w:rsidRPr="00574527" w:rsidRDefault="00F9036B" w:rsidP="00F9036B">
      <w:pPr>
        <w:pStyle w:val="NormalWeb"/>
        <w:spacing w:before="0" w:beforeAutospacing="0" w:after="0" w:afterAutospacing="0"/>
        <w:ind w:left="709" w:hanging="709"/>
        <w:jc w:val="center"/>
        <w:rPr>
          <w:rFonts w:ascii="Arial" w:hAnsi="Arial" w:cs="Arial"/>
          <w:sz w:val="20"/>
          <w:szCs w:val="20"/>
        </w:rPr>
      </w:pPr>
      <w:r w:rsidRPr="00574527">
        <w:rPr>
          <w:rFonts w:ascii="Arial" w:hAnsi="Arial" w:cs="Arial"/>
          <w:b/>
          <w:bCs/>
          <w:sz w:val="20"/>
          <w:szCs w:val="20"/>
        </w:rPr>
        <w:t>PARECER DO CONSELHO FISCAL</w:t>
      </w:r>
    </w:p>
    <w:p w14:paraId="2AD9372E" w14:textId="77777777" w:rsidR="00F9036B" w:rsidRPr="00574527" w:rsidRDefault="00F9036B" w:rsidP="00F9036B">
      <w:pPr>
        <w:pStyle w:val="NormalWeb"/>
        <w:spacing w:before="0" w:beforeAutospacing="0" w:after="0" w:afterAutospacing="0"/>
        <w:ind w:left="709" w:hanging="709"/>
        <w:jc w:val="center"/>
        <w:rPr>
          <w:rFonts w:ascii="Arial" w:hAnsi="Arial" w:cs="Arial"/>
          <w:sz w:val="20"/>
          <w:szCs w:val="20"/>
        </w:rPr>
      </w:pPr>
    </w:p>
    <w:p w14:paraId="6A2696B5" w14:textId="77777777" w:rsidR="00F9036B" w:rsidRPr="00574527" w:rsidRDefault="00F9036B" w:rsidP="00F9036B">
      <w:pPr>
        <w:pStyle w:val="NormalWeb"/>
        <w:spacing w:before="0" w:beforeAutospacing="0" w:after="0" w:afterAutospacing="0"/>
        <w:ind w:left="709" w:hanging="709"/>
        <w:jc w:val="center"/>
        <w:rPr>
          <w:rFonts w:ascii="Arial" w:hAnsi="Arial" w:cs="Arial"/>
          <w:sz w:val="20"/>
          <w:szCs w:val="20"/>
        </w:rPr>
      </w:pPr>
    </w:p>
    <w:p w14:paraId="65708407" w14:textId="77777777" w:rsidR="00F9036B" w:rsidRPr="00574527" w:rsidRDefault="00F9036B" w:rsidP="00F9036B">
      <w:pPr>
        <w:pStyle w:val="NormalWeb"/>
        <w:spacing w:before="0" w:beforeAutospacing="0" w:after="0" w:afterAutospacing="0"/>
        <w:rPr>
          <w:rFonts w:ascii="Arial" w:hAnsi="Arial" w:cs="Arial"/>
          <w:sz w:val="20"/>
          <w:szCs w:val="20"/>
        </w:rPr>
      </w:pPr>
    </w:p>
    <w:p w14:paraId="2885FE6D" w14:textId="77777777" w:rsidR="00F9036B" w:rsidRPr="00574527" w:rsidRDefault="00F9036B" w:rsidP="00F9036B">
      <w:pPr>
        <w:pStyle w:val="NormalWeb"/>
        <w:spacing w:before="0" w:beforeAutospacing="0" w:after="0" w:afterAutospacing="0"/>
        <w:ind w:left="709" w:hanging="709"/>
        <w:jc w:val="center"/>
        <w:rPr>
          <w:rFonts w:ascii="Arial" w:hAnsi="Arial" w:cs="Arial"/>
          <w:sz w:val="20"/>
          <w:szCs w:val="20"/>
        </w:rPr>
      </w:pPr>
      <w:r w:rsidRPr="00574527">
        <w:rPr>
          <w:rFonts w:ascii="Arial" w:hAnsi="Arial" w:cs="Arial"/>
          <w:b/>
          <w:bCs/>
          <w:sz w:val="20"/>
          <w:szCs w:val="20"/>
        </w:rPr>
        <w:t xml:space="preserve">Nº 01/2024 </w:t>
      </w:r>
    </w:p>
    <w:p w14:paraId="31EDAF32" w14:textId="77777777" w:rsidR="00F9036B" w:rsidRPr="00574527" w:rsidRDefault="00F9036B" w:rsidP="00F9036B">
      <w:pPr>
        <w:pStyle w:val="NormalWeb"/>
        <w:spacing w:before="0" w:beforeAutospacing="0" w:after="0" w:afterAutospacing="0"/>
        <w:ind w:left="709" w:hanging="709"/>
        <w:jc w:val="both"/>
        <w:rPr>
          <w:rFonts w:ascii="Arial" w:hAnsi="Arial" w:cs="Arial"/>
          <w:sz w:val="20"/>
          <w:szCs w:val="20"/>
        </w:rPr>
      </w:pPr>
    </w:p>
    <w:p w14:paraId="0666CFBC" w14:textId="77777777" w:rsidR="00F9036B" w:rsidRPr="00574527" w:rsidRDefault="00F9036B" w:rsidP="00F9036B">
      <w:pPr>
        <w:pStyle w:val="Textopadro"/>
        <w:widowControl/>
        <w:ind w:left="709"/>
        <w:jc w:val="both"/>
        <w:rPr>
          <w:rFonts w:ascii="Arial" w:hAnsi="Arial" w:cs="Arial"/>
          <w:sz w:val="20"/>
          <w:szCs w:val="20"/>
        </w:rPr>
      </w:pPr>
      <w:r w:rsidRPr="00574527">
        <w:rPr>
          <w:rFonts w:ascii="Arial" w:hAnsi="Arial" w:cs="Arial"/>
          <w:color w:val="000000"/>
          <w:sz w:val="20"/>
          <w:szCs w:val="20"/>
        </w:rPr>
        <w:t xml:space="preserve">O Conselho Fiscal da Empresa de Trens Urbanos de Porto Alegre S/A - TRENSURB, usando de suas atribuições legais e estatutárias, nos termos do artigo 51, inciso II, do Estatuto Social da TRENSURB, considerando: </w:t>
      </w:r>
      <w:r w:rsidRPr="00574527">
        <w:rPr>
          <w:rFonts w:ascii="Arial" w:hAnsi="Arial" w:cs="Arial"/>
          <w:color w:val="000000" w:themeColor="text1"/>
          <w:sz w:val="20"/>
          <w:szCs w:val="20"/>
        </w:rPr>
        <w:t xml:space="preserve">o Relatório Anual da Administração </w:t>
      </w:r>
      <w:r w:rsidRPr="00574527">
        <w:rPr>
          <w:rFonts w:ascii="Arial" w:hAnsi="Arial" w:cs="Arial"/>
          <w:color w:val="000000"/>
          <w:sz w:val="20"/>
          <w:szCs w:val="20"/>
        </w:rPr>
        <w:t>e as Demonstrações Financeiras e Notas Explicativas, referentes ao exercício findo em 31 de dezembro de 2023 e, tendo como referência o Relatório da AUDIMEC-Auditores Independentes, emitido em 08 de março de 2024 e o Relatório da Auditoria Interna nº 459/2024 –</w:t>
      </w:r>
      <w:r w:rsidRPr="00574527">
        <w:rPr>
          <w:rFonts w:ascii="Arial" w:hAnsi="Arial" w:cs="Arial"/>
          <w:color w:val="0000FF"/>
          <w:sz w:val="20"/>
          <w:szCs w:val="20"/>
        </w:rPr>
        <w:t xml:space="preserve"> </w:t>
      </w:r>
      <w:r w:rsidRPr="00574527">
        <w:rPr>
          <w:rFonts w:ascii="Arial" w:hAnsi="Arial" w:cs="Arial"/>
          <w:color w:val="000000" w:themeColor="text1"/>
          <w:sz w:val="20"/>
          <w:szCs w:val="20"/>
        </w:rPr>
        <w:t>Demonstrações Contábeis 2023,</w:t>
      </w:r>
      <w:r w:rsidRPr="00574527">
        <w:rPr>
          <w:rFonts w:ascii="Arial" w:hAnsi="Arial" w:cs="Arial"/>
          <w:color w:val="000000"/>
          <w:sz w:val="20"/>
          <w:szCs w:val="20"/>
        </w:rPr>
        <w:t xml:space="preserve"> os quais são adotados, na íntegra, conclui que os referidos documentos representam adequadamente a posição patrimonial e financeira da Empresa, em 31/12/2023, encontrando-se em condições de serem submetidos à apreciação da Assembleia Geral de Acionistas.</w:t>
      </w:r>
    </w:p>
    <w:p w14:paraId="313C061C" w14:textId="77777777" w:rsidR="00F9036B" w:rsidRPr="00F9036B" w:rsidRDefault="00F9036B" w:rsidP="00F9036B">
      <w:pPr>
        <w:pStyle w:val="Textopadro"/>
        <w:widowControl/>
        <w:ind w:firstLine="720"/>
        <w:jc w:val="both"/>
        <w:rPr>
          <w:rFonts w:ascii="Arial" w:hAnsi="Arial" w:cs="Arial"/>
        </w:rPr>
      </w:pPr>
    </w:p>
    <w:p w14:paraId="057F638B" w14:textId="77777777" w:rsidR="00951ED2" w:rsidRPr="00F9036B" w:rsidRDefault="00951ED2" w:rsidP="00951ED2">
      <w:pPr>
        <w:pStyle w:val="Cabealho"/>
        <w:tabs>
          <w:tab w:val="clear" w:pos="8504"/>
          <w:tab w:val="right" w:pos="4962"/>
        </w:tabs>
        <w:jc w:val="center"/>
        <w:rPr>
          <w:rFonts w:ascii="Arial" w:hAnsi="Arial" w:cs="Arial"/>
          <w:color w:val="000000"/>
          <w:sz w:val="18"/>
          <w:szCs w:val="18"/>
        </w:rPr>
      </w:pPr>
    </w:p>
    <w:p w14:paraId="44DA0B8E" w14:textId="77777777" w:rsidR="00F9036B" w:rsidRPr="00F9036B" w:rsidRDefault="00F9036B" w:rsidP="00951ED2">
      <w:pPr>
        <w:pStyle w:val="Cabealho"/>
        <w:tabs>
          <w:tab w:val="clear" w:pos="8504"/>
          <w:tab w:val="right" w:pos="4962"/>
        </w:tabs>
        <w:jc w:val="center"/>
        <w:rPr>
          <w:rFonts w:ascii="Arial" w:hAnsi="Arial" w:cs="Arial"/>
          <w:color w:val="000000"/>
          <w:sz w:val="18"/>
          <w:szCs w:val="18"/>
        </w:rPr>
      </w:pPr>
    </w:p>
    <w:p w14:paraId="43EBFC17" w14:textId="77777777" w:rsidR="00F9036B" w:rsidRPr="00F9036B" w:rsidRDefault="00F9036B" w:rsidP="00951ED2">
      <w:pPr>
        <w:pStyle w:val="Cabealho"/>
        <w:tabs>
          <w:tab w:val="clear" w:pos="8504"/>
          <w:tab w:val="right" w:pos="4962"/>
        </w:tabs>
        <w:jc w:val="center"/>
        <w:rPr>
          <w:rFonts w:ascii="Arial" w:hAnsi="Arial" w:cs="Arial"/>
          <w:color w:val="000000"/>
          <w:sz w:val="18"/>
          <w:szCs w:val="18"/>
        </w:rPr>
      </w:pPr>
    </w:p>
    <w:p w14:paraId="6E4074F4" w14:textId="77777777" w:rsidR="00F9036B" w:rsidRPr="00F9036B" w:rsidRDefault="00F9036B" w:rsidP="00951ED2">
      <w:pPr>
        <w:pStyle w:val="Cabealho"/>
        <w:tabs>
          <w:tab w:val="clear" w:pos="8504"/>
          <w:tab w:val="right" w:pos="4962"/>
        </w:tabs>
        <w:jc w:val="center"/>
        <w:rPr>
          <w:rFonts w:ascii="Arial" w:hAnsi="Arial" w:cs="Arial"/>
          <w:color w:val="000000"/>
          <w:sz w:val="18"/>
          <w:szCs w:val="18"/>
        </w:rPr>
      </w:pPr>
    </w:p>
    <w:p w14:paraId="05CE4242" w14:textId="77777777" w:rsidR="00F9036B" w:rsidRDefault="00F9036B" w:rsidP="00951ED2">
      <w:pPr>
        <w:pStyle w:val="Cabealho"/>
        <w:tabs>
          <w:tab w:val="clear" w:pos="8504"/>
          <w:tab w:val="right" w:pos="4962"/>
        </w:tabs>
        <w:jc w:val="center"/>
        <w:rPr>
          <w:rFonts w:cs="Calibri"/>
          <w:color w:val="000000"/>
          <w:sz w:val="18"/>
          <w:szCs w:val="18"/>
        </w:rPr>
      </w:pPr>
    </w:p>
    <w:p w14:paraId="62C76586" w14:textId="77777777" w:rsidR="00F9036B" w:rsidRDefault="00F9036B" w:rsidP="00951ED2">
      <w:pPr>
        <w:pStyle w:val="Cabealho"/>
        <w:tabs>
          <w:tab w:val="clear" w:pos="8504"/>
          <w:tab w:val="right" w:pos="4962"/>
        </w:tabs>
        <w:jc w:val="center"/>
        <w:rPr>
          <w:rFonts w:cs="Calibri"/>
          <w:color w:val="000000"/>
          <w:sz w:val="18"/>
          <w:szCs w:val="18"/>
        </w:rPr>
      </w:pPr>
    </w:p>
    <w:p w14:paraId="7A64CDA5" w14:textId="77777777" w:rsidR="00F9036B" w:rsidRDefault="00F9036B" w:rsidP="00951ED2">
      <w:pPr>
        <w:pStyle w:val="Cabealho"/>
        <w:tabs>
          <w:tab w:val="clear" w:pos="8504"/>
          <w:tab w:val="right" w:pos="4962"/>
        </w:tabs>
        <w:jc w:val="center"/>
        <w:rPr>
          <w:rFonts w:cs="Calibri"/>
          <w:color w:val="000000"/>
          <w:sz w:val="18"/>
          <w:szCs w:val="18"/>
        </w:rPr>
      </w:pPr>
    </w:p>
    <w:p w14:paraId="0A64F2CF" w14:textId="77777777" w:rsidR="00F9036B" w:rsidRDefault="00F9036B" w:rsidP="00951ED2">
      <w:pPr>
        <w:pStyle w:val="Cabealho"/>
        <w:tabs>
          <w:tab w:val="clear" w:pos="8504"/>
          <w:tab w:val="right" w:pos="4962"/>
        </w:tabs>
        <w:jc w:val="center"/>
        <w:rPr>
          <w:rFonts w:cs="Calibri"/>
          <w:color w:val="000000"/>
          <w:sz w:val="18"/>
          <w:szCs w:val="18"/>
        </w:rPr>
      </w:pPr>
    </w:p>
    <w:p w14:paraId="3467427B" w14:textId="77777777" w:rsidR="00F9036B" w:rsidRDefault="00F9036B" w:rsidP="00951ED2">
      <w:pPr>
        <w:pStyle w:val="Cabealho"/>
        <w:tabs>
          <w:tab w:val="clear" w:pos="8504"/>
          <w:tab w:val="right" w:pos="4962"/>
        </w:tabs>
        <w:jc w:val="center"/>
        <w:rPr>
          <w:rFonts w:cs="Calibri"/>
          <w:color w:val="000000"/>
          <w:sz w:val="18"/>
          <w:szCs w:val="18"/>
        </w:rPr>
      </w:pPr>
    </w:p>
    <w:p w14:paraId="34B9715E" w14:textId="77777777" w:rsidR="00F9036B" w:rsidRDefault="00F9036B" w:rsidP="00951ED2">
      <w:pPr>
        <w:pStyle w:val="Cabealho"/>
        <w:tabs>
          <w:tab w:val="clear" w:pos="8504"/>
          <w:tab w:val="right" w:pos="4962"/>
        </w:tabs>
        <w:jc w:val="center"/>
        <w:rPr>
          <w:rFonts w:cs="Calibri"/>
          <w:color w:val="000000"/>
          <w:sz w:val="18"/>
          <w:szCs w:val="18"/>
        </w:rPr>
      </w:pPr>
    </w:p>
    <w:p w14:paraId="0EC75B3E" w14:textId="77777777" w:rsidR="00F9036B" w:rsidRDefault="00F9036B" w:rsidP="00951ED2">
      <w:pPr>
        <w:pStyle w:val="Cabealho"/>
        <w:tabs>
          <w:tab w:val="clear" w:pos="8504"/>
          <w:tab w:val="right" w:pos="4962"/>
        </w:tabs>
        <w:jc w:val="center"/>
        <w:rPr>
          <w:rFonts w:cs="Calibri"/>
          <w:color w:val="000000"/>
          <w:sz w:val="18"/>
          <w:szCs w:val="18"/>
        </w:rPr>
      </w:pPr>
    </w:p>
    <w:p w14:paraId="654535B8" w14:textId="77777777" w:rsidR="00F9036B" w:rsidRDefault="00F9036B" w:rsidP="00951ED2">
      <w:pPr>
        <w:pStyle w:val="Cabealho"/>
        <w:tabs>
          <w:tab w:val="clear" w:pos="8504"/>
          <w:tab w:val="right" w:pos="4962"/>
        </w:tabs>
        <w:jc w:val="center"/>
        <w:rPr>
          <w:rFonts w:cs="Calibri"/>
          <w:color w:val="000000"/>
          <w:sz w:val="18"/>
          <w:szCs w:val="18"/>
        </w:rPr>
      </w:pPr>
    </w:p>
    <w:p w14:paraId="22B43D73" w14:textId="77777777" w:rsidR="00F9036B" w:rsidRDefault="00F9036B" w:rsidP="00951ED2">
      <w:pPr>
        <w:pStyle w:val="Cabealho"/>
        <w:tabs>
          <w:tab w:val="clear" w:pos="8504"/>
          <w:tab w:val="right" w:pos="4962"/>
        </w:tabs>
        <w:jc w:val="center"/>
        <w:rPr>
          <w:rFonts w:cs="Calibri"/>
          <w:color w:val="000000"/>
          <w:sz w:val="18"/>
          <w:szCs w:val="18"/>
        </w:rPr>
      </w:pPr>
    </w:p>
    <w:p w14:paraId="3E5E54D9" w14:textId="77777777" w:rsidR="00F9036B" w:rsidRDefault="00F9036B" w:rsidP="00951ED2">
      <w:pPr>
        <w:pStyle w:val="Cabealho"/>
        <w:tabs>
          <w:tab w:val="clear" w:pos="8504"/>
          <w:tab w:val="right" w:pos="4962"/>
        </w:tabs>
        <w:jc w:val="center"/>
        <w:rPr>
          <w:rFonts w:cs="Calibri"/>
          <w:color w:val="000000"/>
          <w:sz w:val="18"/>
          <w:szCs w:val="18"/>
        </w:rPr>
      </w:pPr>
    </w:p>
    <w:p w14:paraId="7F33ABF2" w14:textId="77777777" w:rsidR="00F9036B" w:rsidRDefault="00F9036B" w:rsidP="00951ED2">
      <w:pPr>
        <w:pStyle w:val="Cabealho"/>
        <w:tabs>
          <w:tab w:val="clear" w:pos="8504"/>
          <w:tab w:val="right" w:pos="4962"/>
        </w:tabs>
        <w:jc w:val="center"/>
        <w:rPr>
          <w:rFonts w:cs="Calibri"/>
          <w:color w:val="000000"/>
          <w:sz w:val="18"/>
          <w:szCs w:val="18"/>
        </w:rPr>
      </w:pPr>
    </w:p>
    <w:p w14:paraId="64E812C4" w14:textId="77777777" w:rsidR="00F9036B" w:rsidRDefault="00F9036B" w:rsidP="00951ED2">
      <w:pPr>
        <w:pStyle w:val="Cabealho"/>
        <w:tabs>
          <w:tab w:val="clear" w:pos="8504"/>
          <w:tab w:val="right" w:pos="4962"/>
        </w:tabs>
        <w:jc w:val="center"/>
        <w:rPr>
          <w:rFonts w:cs="Calibri"/>
          <w:color w:val="000000"/>
          <w:sz w:val="18"/>
          <w:szCs w:val="18"/>
        </w:rPr>
      </w:pPr>
    </w:p>
    <w:p w14:paraId="3DB6F383" w14:textId="77777777" w:rsidR="00F9036B" w:rsidRDefault="00F9036B" w:rsidP="00951ED2">
      <w:pPr>
        <w:pStyle w:val="Cabealho"/>
        <w:tabs>
          <w:tab w:val="clear" w:pos="8504"/>
          <w:tab w:val="right" w:pos="4962"/>
        </w:tabs>
        <w:jc w:val="center"/>
        <w:rPr>
          <w:rFonts w:cs="Calibri"/>
          <w:color w:val="000000"/>
          <w:sz w:val="18"/>
          <w:szCs w:val="18"/>
        </w:rPr>
      </w:pPr>
    </w:p>
    <w:p w14:paraId="17F06D66" w14:textId="77777777" w:rsidR="00F9036B" w:rsidRDefault="00F9036B" w:rsidP="00951ED2">
      <w:pPr>
        <w:pStyle w:val="Cabealho"/>
        <w:tabs>
          <w:tab w:val="clear" w:pos="8504"/>
          <w:tab w:val="right" w:pos="4962"/>
        </w:tabs>
        <w:jc w:val="center"/>
        <w:rPr>
          <w:rFonts w:cs="Calibri"/>
          <w:color w:val="000000"/>
          <w:sz w:val="18"/>
          <w:szCs w:val="18"/>
        </w:rPr>
      </w:pPr>
    </w:p>
    <w:p w14:paraId="3CFD7C8B" w14:textId="77777777" w:rsidR="00F9036B" w:rsidRDefault="00F9036B" w:rsidP="00951ED2">
      <w:pPr>
        <w:pStyle w:val="Cabealho"/>
        <w:tabs>
          <w:tab w:val="clear" w:pos="8504"/>
          <w:tab w:val="right" w:pos="4962"/>
        </w:tabs>
        <w:jc w:val="center"/>
        <w:rPr>
          <w:rFonts w:cs="Calibri"/>
          <w:color w:val="000000"/>
          <w:sz w:val="18"/>
          <w:szCs w:val="18"/>
        </w:rPr>
      </w:pPr>
    </w:p>
    <w:p w14:paraId="7E806C28" w14:textId="77777777" w:rsidR="00F9036B" w:rsidRDefault="00F9036B" w:rsidP="00951ED2">
      <w:pPr>
        <w:pStyle w:val="Cabealho"/>
        <w:tabs>
          <w:tab w:val="clear" w:pos="8504"/>
          <w:tab w:val="right" w:pos="4962"/>
        </w:tabs>
        <w:jc w:val="center"/>
        <w:rPr>
          <w:rFonts w:cs="Calibri"/>
          <w:color w:val="000000"/>
          <w:sz w:val="18"/>
          <w:szCs w:val="18"/>
        </w:rPr>
      </w:pPr>
    </w:p>
    <w:p w14:paraId="78E6D4F4" w14:textId="77777777" w:rsidR="00F9036B" w:rsidRDefault="00F9036B" w:rsidP="00951ED2">
      <w:pPr>
        <w:pStyle w:val="Cabealho"/>
        <w:tabs>
          <w:tab w:val="clear" w:pos="8504"/>
          <w:tab w:val="right" w:pos="4962"/>
        </w:tabs>
        <w:jc w:val="center"/>
        <w:rPr>
          <w:rFonts w:cs="Calibri"/>
          <w:color w:val="000000"/>
          <w:sz w:val="18"/>
          <w:szCs w:val="18"/>
        </w:rPr>
      </w:pPr>
    </w:p>
    <w:p w14:paraId="5CC1C375" w14:textId="77777777" w:rsidR="00F9036B" w:rsidRDefault="00F9036B" w:rsidP="00951ED2">
      <w:pPr>
        <w:pStyle w:val="Cabealho"/>
        <w:tabs>
          <w:tab w:val="clear" w:pos="8504"/>
          <w:tab w:val="right" w:pos="4962"/>
        </w:tabs>
        <w:jc w:val="center"/>
        <w:rPr>
          <w:rFonts w:cs="Calibri"/>
          <w:color w:val="000000"/>
          <w:sz w:val="18"/>
          <w:szCs w:val="18"/>
        </w:rPr>
      </w:pPr>
    </w:p>
    <w:p w14:paraId="56894DFA" w14:textId="77777777" w:rsidR="00F9036B" w:rsidRDefault="00F9036B" w:rsidP="00951ED2">
      <w:pPr>
        <w:pStyle w:val="Cabealho"/>
        <w:tabs>
          <w:tab w:val="clear" w:pos="8504"/>
          <w:tab w:val="right" w:pos="4962"/>
        </w:tabs>
        <w:jc w:val="center"/>
        <w:rPr>
          <w:rFonts w:cs="Calibri"/>
          <w:color w:val="000000"/>
          <w:sz w:val="18"/>
          <w:szCs w:val="18"/>
        </w:rPr>
      </w:pPr>
    </w:p>
    <w:p w14:paraId="35C017E8" w14:textId="77777777" w:rsidR="00F9036B" w:rsidRDefault="00F9036B" w:rsidP="00951ED2">
      <w:pPr>
        <w:pStyle w:val="Cabealho"/>
        <w:tabs>
          <w:tab w:val="clear" w:pos="8504"/>
          <w:tab w:val="right" w:pos="4962"/>
        </w:tabs>
        <w:jc w:val="center"/>
        <w:rPr>
          <w:rFonts w:cs="Calibri"/>
          <w:color w:val="000000"/>
          <w:sz w:val="18"/>
          <w:szCs w:val="18"/>
        </w:rPr>
      </w:pPr>
    </w:p>
    <w:p w14:paraId="37A80E14" w14:textId="77777777" w:rsidR="00F9036B" w:rsidRDefault="00F9036B" w:rsidP="00951ED2">
      <w:pPr>
        <w:pStyle w:val="Cabealho"/>
        <w:tabs>
          <w:tab w:val="clear" w:pos="8504"/>
          <w:tab w:val="right" w:pos="4962"/>
        </w:tabs>
        <w:jc w:val="center"/>
        <w:rPr>
          <w:rFonts w:cs="Calibri"/>
          <w:color w:val="000000"/>
          <w:sz w:val="18"/>
          <w:szCs w:val="18"/>
        </w:rPr>
      </w:pPr>
    </w:p>
    <w:p w14:paraId="7D919BAC" w14:textId="77777777" w:rsidR="00F9036B" w:rsidRDefault="00F9036B" w:rsidP="00951ED2">
      <w:pPr>
        <w:pStyle w:val="Cabealho"/>
        <w:tabs>
          <w:tab w:val="clear" w:pos="8504"/>
          <w:tab w:val="right" w:pos="4962"/>
        </w:tabs>
        <w:jc w:val="center"/>
        <w:rPr>
          <w:rFonts w:cs="Calibri"/>
          <w:color w:val="000000"/>
          <w:sz w:val="18"/>
          <w:szCs w:val="18"/>
        </w:rPr>
      </w:pPr>
    </w:p>
    <w:p w14:paraId="749F5B7A" w14:textId="77777777" w:rsidR="00F9036B" w:rsidRDefault="00F9036B" w:rsidP="00951ED2">
      <w:pPr>
        <w:pStyle w:val="Cabealho"/>
        <w:tabs>
          <w:tab w:val="clear" w:pos="8504"/>
          <w:tab w:val="right" w:pos="4962"/>
        </w:tabs>
        <w:jc w:val="center"/>
        <w:rPr>
          <w:rFonts w:cs="Calibri"/>
          <w:color w:val="000000"/>
          <w:sz w:val="18"/>
          <w:szCs w:val="18"/>
        </w:rPr>
      </w:pPr>
    </w:p>
    <w:p w14:paraId="3376444B" w14:textId="77777777" w:rsidR="00F9036B" w:rsidRDefault="00F9036B" w:rsidP="00951ED2">
      <w:pPr>
        <w:pStyle w:val="Cabealho"/>
        <w:tabs>
          <w:tab w:val="clear" w:pos="8504"/>
          <w:tab w:val="right" w:pos="4962"/>
        </w:tabs>
        <w:jc w:val="center"/>
        <w:rPr>
          <w:rFonts w:cs="Calibri"/>
          <w:color w:val="000000"/>
          <w:sz w:val="18"/>
          <w:szCs w:val="18"/>
        </w:rPr>
      </w:pPr>
    </w:p>
    <w:p w14:paraId="75F72E74" w14:textId="77777777" w:rsidR="00F9036B" w:rsidRDefault="00F9036B" w:rsidP="00951ED2">
      <w:pPr>
        <w:pStyle w:val="Cabealho"/>
        <w:tabs>
          <w:tab w:val="clear" w:pos="8504"/>
          <w:tab w:val="right" w:pos="4962"/>
        </w:tabs>
        <w:jc w:val="center"/>
        <w:rPr>
          <w:rFonts w:cs="Calibri"/>
          <w:color w:val="000000"/>
          <w:sz w:val="18"/>
          <w:szCs w:val="18"/>
        </w:rPr>
      </w:pPr>
    </w:p>
    <w:p w14:paraId="61F5C4F7" w14:textId="77777777" w:rsidR="00F9036B" w:rsidRDefault="00F9036B" w:rsidP="00951ED2">
      <w:pPr>
        <w:pStyle w:val="Cabealho"/>
        <w:tabs>
          <w:tab w:val="clear" w:pos="8504"/>
          <w:tab w:val="right" w:pos="4962"/>
        </w:tabs>
        <w:jc w:val="center"/>
        <w:rPr>
          <w:rFonts w:cs="Calibri"/>
          <w:color w:val="000000"/>
          <w:sz w:val="18"/>
          <w:szCs w:val="18"/>
        </w:rPr>
      </w:pPr>
    </w:p>
    <w:p w14:paraId="7A938164" w14:textId="77777777" w:rsidR="00F9036B" w:rsidRDefault="00F9036B" w:rsidP="00951ED2">
      <w:pPr>
        <w:pStyle w:val="Cabealho"/>
        <w:tabs>
          <w:tab w:val="clear" w:pos="8504"/>
          <w:tab w:val="right" w:pos="4962"/>
        </w:tabs>
        <w:jc w:val="center"/>
        <w:rPr>
          <w:rFonts w:cs="Calibri"/>
          <w:color w:val="000000"/>
          <w:sz w:val="18"/>
          <w:szCs w:val="18"/>
        </w:rPr>
      </w:pPr>
    </w:p>
    <w:p w14:paraId="7B3790D0" w14:textId="77777777" w:rsidR="00F9036B" w:rsidRDefault="00F9036B" w:rsidP="00951ED2">
      <w:pPr>
        <w:pStyle w:val="Cabealho"/>
        <w:tabs>
          <w:tab w:val="clear" w:pos="8504"/>
          <w:tab w:val="right" w:pos="4962"/>
        </w:tabs>
        <w:jc w:val="center"/>
        <w:rPr>
          <w:rFonts w:cs="Calibri"/>
          <w:color w:val="000000"/>
          <w:sz w:val="18"/>
          <w:szCs w:val="18"/>
        </w:rPr>
      </w:pPr>
    </w:p>
    <w:p w14:paraId="3B880B89" w14:textId="77777777" w:rsidR="00F9036B" w:rsidRDefault="00F9036B" w:rsidP="00951ED2">
      <w:pPr>
        <w:pStyle w:val="Cabealho"/>
        <w:tabs>
          <w:tab w:val="clear" w:pos="8504"/>
          <w:tab w:val="right" w:pos="4962"/>
        </w:tabs>
        <w:jc w:val="center"/>
        <w:rPr>
          <w:rFonts w:cs="Calibri"/>
          <w:color w:val="000000"/>
          <w:sz w:val="18"/>
          <w:szCs w:val="18"/>
        </w:rPr>
      </w:pPr>
    </w:p>
    <w:p w14:paraId="4D18B82A" w14:textId="77777777" w:rsidR="00F9036B" w:rsidRDefault="00F9036B" w:rsidP="00951ED2">
      <w:pPr>
        <w:pStyle w:val="Cabealho"/>
        <w:tabs>
          <w:tab w:val="clear" w:pos="8504"/>
          <w:tab w:val="right" w:pos="4962"/>
        </w:tabs>
        <w:jc w:val="center"/>
        <w:rPr>
          <w:rFonts w:cs="Calibri"/>
          <w:color w:val="000000"/>
          <w:sz w:val="18"/>
          <w:szCs w:val="18"/>
        </w:rPr>
      </w:pPr>
    </w:p>
    <w:p w14:paraId="57C0C564" w14:textId="77777777" w:rsidR="00F9036B" w:rsidRDefault="00F9036B" w:rsidP="00951ED2">
      <w:pPr>
        <w:pStyle w:val="Cabealho"/>
        <w:tabs>
          <w:tab w:val="clear" w:pos="8504"/>
          <w:tab w:val="right" w:pos="4962"/>
        </w:tabs>
        <w:jc w:val="center"/>
        <w:rPr>
          <w:rFonts w:cs="Calibri"/>
          <w:color w:val="000000"/>
          <w:sz w:val="18"/>
          <w:szCs w:val="18"/>
        </w:rPr>
      </w:pPr>
    </w:p>
    <w:p w14:paraId="4C8582D7" w14:textId="77777777" w:rsidR="00F9036B" w:rsidRDefault="00F9036B" w:rsidP="00951ED2">
      <w:pPr>
        <w:pStyle w:val="Cabealho"/>
        <w:tabs>
          <w:tab w:val="clear" w:pos="8504"/>
          <w:tab w:val="right" w:pos="4962"/>
        </w:tabs>
        <w:jc w:val="center"/>
        <w:rPr>
          <w:rFonts w:cs="Calibri"/>
          <w:color w:val="000000"/>
          <w:sz w:val="18"/>
          <w:szCs w:val="18"/>
        </w:rPr>
      </w:pPr>
    </w:p>
    <w:p w14:paraId="4E481B92" w14:textId="77777777" w:rsidR="00F9036B" w:rsidRDefault="00F9036B" w:rsidP="00951ED2">
      <w:pPr>
        <w:pStyle w:val="Cabealho"/>
        <w:tabs>
          <w:tab w:val="clear" w:pos="8504"/>
          <w:tab w:val="right" w:pos="4962"/>
        </w:tabs>
        <w:jc w:val="center"/>
        <w:rPr>
          <w:rFonts w:cs="Calibri"/>
          <w:color w:val="000000"/>
          <w:sz w:val="18"/>
          <w:szCs w:val="18"/>
        </w:rPr>
      </w:pPr>
    </w:p>
    <w:p w14:paraId="74BDDC60" w14:textId="77777777" w:rsidR="00F9036B" w:rsidRDefault="00F9036B" w:rsidP="00951ED2">
      <w:pPr>
        <w:pStyle w:val="Cabealho"/>
        <w:tabs>
          <w:tab w:val="clear" w:pos="8504"/>
          <w:tab w:val="right" w:pos="4962"/>
        </w:tabs>
        <w:jc w:val="center"/>
        <w:rPr>
          <w:rFonts w:cs="Calibri"/>
          <w:color w:val="000000"/>
          <w:sz w:val="18"/>
          <w:szCs w:val="18"/>
        </w:rPr>
      </w:pPr>
    </w:p>
    <w:p w14:paraId="7AD6DF2B" w14:textId="77777777" w:rsidR="00F9036B" w:rsidRDefault="00F9036B" w:rsidP="00951ED2">
      <w:pPr>
        <w:pStyle w:val="Cabealho"/>
        <w:tabs>
          <w:tab w:val="clear" w:pos="8504"/>
          <w:tab w:val="right" w:pos="4962"/>
        </w:tabs>
        <w:jc w:val="center"/>
        <w:rPr>
          <w:rFonts w:cs="Calibri"/>
          <w:color w:val="000000"/>
          <w:sz w:val="18"/>
          <w:szCs w:val="18"/>
        </w:rPr>
      </w:pPr>
    </w:p>
    <w:p w14:paraId="48CB064D" w14:textId="77777777" w:rsidR="00F9036B" w:rsidRDefault="00F9036B" w:rsidP="00951ED2">
      <w:pPr>
        <w:pStyle w:val="Cabealho"/>
        <w:tabs>
          <w:tab w:val="clear" w:pos="8504"/>
          <w:tab w:val="right" w:pos="4962"/>
        </w:tabs>
        <w:jc w:val="center"/>
        <w:rPr>
          <w:rFonts w:cs="Calibri"/>
          <w:color w:val="000000"/>
          <w:sz w:val="18"/>
          <w:szCs w:val="18"/>
        </w:rPr>
      </w:pPr>
    </w:p>
    <w:p w14:paraId="1619CF8A" w14:textId="77777777" w:rsidR="00F9036B" w:rsidRPr="00F9036B" w:rsidRDefault="00F9036B" w:rsidP="00951ED2">
      <w:pPr>
        <w:pStyle w:val="Cabealho"/>
        <w:tabs>
          <w:tab w:val="clear" w:pos="8504"/>
          <w:tab w:val="right" w:pos="4962"/>
        </w:tabs>
        <w:jc w:val="center"/>
        <w:rPr>
          <w:rFonts w:cs="Calibri"/>
          <w:color w:val="000000"/>
          <w:sz w:val="24"/>
          <w:szCs w:val="24"/>
        </w:rPr>
      </w:pPr>
    </w:p>
    <w:p w14:paraId="4602BC59" w14:textId="77777777" w:rsidR="00F9036B" w:rsidRDefault="00F9036B" w:rsidP="00951ED2">
      <w:pPr>
        <w:pStyle w:val="Cabealho"/>
        <w:tabs>
          <w:tab w:val="clear" w:pos="8504"/>
          <w:tab w:val="right" w:pos="4962"/>
        </w:tabs>
        <w:jc w:val="center"/>
        <w:rPr>
          <w:rFonts w:cs="Calibri"/>
          <w:color w:val="000000"/>
          <w:sz w:val="24"/>
          <w:szCs w:val="24"/>
        </w:rPr>
      </w:pPr>
    </w:p>
    <w:p w14:paraId="19C8BC34" w14:textId="77777777" w:rsidR="00F9036B" w:rsidRPr="00F9036B" w:rsidRDefault="00F9036B" w:rsidP="00951ED2">
      <w:pPr>
        <w:pStyle w:val="Cabealho"/>
        <w:tabs>
          <w:tab w:val="clear" w:pos="8504"/>
          <w:tab w:val="right" w:pos="4962"/>
        </w:tabs>
        <w:jc w:val="center"/>
        <w:rPr>
          <w:rFonts w:cs="Calibri"/>
          <w:color w:val="000000"/>
          <w:sz w:val="24"/>
          <w:szCs w:val="24"/>
        </w:rPr>
      </w:pPr>
    </w:p>
    <w:p w14:paraId="19F2DB47" w14:textId="77777777" w:rsidR="00F9036B" w:rsidRPr="00F9036B" w:rsidRDefault="00F9036B" w:rsidP="00951ED2">
      <w:pPr>
        <w:pStyle w:val="Cabealho"/>
        <w:tabs>
          <w:tab w:val="clear" w:pos="8504"/>
          <w:tab w:val="right" w:pos="4962"/>
        </w:tabs>
        <w:jc w:val="center"/>
        <w:rPr>
          <w:rFonts w:cs="Calibri"/>
          <w:color w:val="000000"/>
          <w:sz w:val="24"/>
          <w:szCs w:val="24"/>
        </w:rPr>
      </w:pPr>
    </w:p>
    <w:p w14:paraId="0FB3EE39" w14:textId="512C534B" w:rsidR="00561C9C" w:rsidRDefault="00561C9C" w:rsidP="00F16635">
      <w:pPr>
        <w:pStyle w:val="Cabealho"/>
        <w:tabs>
          <w:tab w:val="clear" w:pos="8504"/>
          <w:tab w:val="right" w:pos="4962"/>
        </w:tabs>
        <w:rPr>
          <w:rFonts w:cs="Calibri"/>
          <w:color w:val="000000"/>
          <w:sz w:val="24"/>
          <w:szCs w:val="24"/>
        </w:rPr>
      </w:pPr>
    </w:p>
    <w:p w14:paraId="6709D247" w14:textId="77777777" w:rsidR="00F16635" w:rsidRDefault="00F16635" w:rsidP="00F16635">
      <w:pPr>
        <w:pStyle w:val="Cabealho"/>
        <w:tabs>
          <w:tab w:val="clear" w:pos="8504"/>
          <w:tab w:val="right" w:pos="4962"/>
        </w:tabs>
        <w:rPr>
          <w:rFonts w:cs="Calibri"/>
          <w:color w:val="000000"/>
          <w:sz w:val="24"/>
          <w:szCs w:val="24"/>
        </w:rPr>
      </w:pPr>
    </w:p>
    <w:p w14:paraId="44B63B1E" w14:textId="77777777" w:rsidR="00F16635" w:rsidRDefault="00F16635" w:rsidP="00F16635">
      <w:pPr>
        <w:pStyle w:val="Cabealho"/>
        <w:tabs>
          <w:tab w:val="clear" w:pos="8504"/>
          <w:tab w:val="right" w:pos="4962"/>
        </w:tabs>
        <w:rPr>
          <w:rFonts w:cs="Calibri"/>
          <w:color w:val="000000"/>
          <w:sz w:val="24"/>
          <w:szCs w:val="24"/>
        </w:rPr>
      </w:pPr>
    </w:p>
    <w:p w14:paraId="44C3754A" w14:textId="6BD8EB5C" w:rsidR="003D12C6" w:rsidRDefault="00574527" w:rsidP="00574527">
      <w:pPr>
        <w:pStyle w:val="Cabealho"/>
        <w:tabs>
          <w:tab w:val="clear" w:pos="8504"/>
          <w:tab w:val="right" w:pos="4962"/>
        </w:tabs>
        <w:ind w:left="851"/>
        <w:rPr>
          <w:rFonts w:cs="Calibri"/>
          <w:color w:val="000000"/>
          <w:sz w:val="24"/>
          <w:szCs w:val="24"/>
        </w:rPr>
      </w:pPr>
      <w:r>
        <w:rPr>
          <w:noProof/>
          <w:sz w:val="20"/>
        </w:rPr>
        <w:drawing>
          <wp:inline distT="0" distB="0" distL="0" distR="0" wp14:anchorId="7BCA1B95" wp14:editId="13912A61">
            <wp:extent cx="1968162" cy="364045"/>
            <wp:effectExtent l="0" t="0" r="0" b="0"/>
            <wp:docPr id="393345512" name="Imagem 393345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4" cstate="print"/>
                    <a:stretch>
                      <a:fillRect/>
                    </a:stretch>
                  </pic:blipFill>
                  <pic:spPr>
                    <a:xfrm>
                      <a:off x="0" y="0"/>
                      <a:ext cx="1968162" cy="364045"/>
                    </a:xfrm>
                    <a:prstGeom prst="rect">
                      <a:avLst/>
                    </a:prstGeom>
                  </pic:spPr>
                </pic:pic>
              </a:graphicData>
            </a:graphic>
          </wp:inline>
        </w:drawing>
      </w:r>
    </w:p>
    <w:p w14:paraId="166C76B8" w14:textId="682B6A31" w:rsidR="003D12C6" w:rsidRDefault="003D12C6" w:rsidP="003D12C6">
      <w:pPr>
        <w:pStyle w:val="Cabealho"/>
        <w:tabs>
          <w:tab w:val="clear" w:pos="8504"/>
          <w:tab w:val="right" w:pos="4962"/>
        </w:tabs>
        <w:ind w:left="426"/>
        <w:rPr>
          <w:rFonts w:cs="Calibri"/>
          <w:color w:val="000000"/>
          <w:sz w:val="24"/>
          <w:szCs w:val="24"/>
        </w:rPr>
      </w:pPr>
    </w:p>
    <w:p w14:paraId="0534EED2" w14:textId="77777777" w:rsidR="00F16635" w:rsidRDefault="00F16635" w:rsidP="00F16635">
      <w:pPr>
        <w:pStyle w:val="Cabealho"/>
        <w:tabs>
          <w:tab w:val="clear" w:pos="8504"/>
          <w:tab w:val="right" w:pos="4962"/>
        </w:tabs>
        <w:rPr>
          <w:rFonts w:cs="Calibri"/>
          <w:color w:val="000000"/>
          <w:sz w:val="24"/>
          <w:szCs w:val="24"/>
        </w:rPr>
      </w:pPr>
    </w:p>
    <w:p w14:paraId="06DDC87A" w14:textId="77777777" w:rsidR="00F16635" w:rsidRPr="003D12C6" w:rsidRDefault="00F16635" w:rsidP="00F16635">
      <w:pPr>
        <w:jc w:val="right"/>
        <w:rPr>
          <w:rFonts w:ascii="Arial" w:hAnsi="Arial" w:cs="Arial"/>
          <w:b/>
          <w:bCs/>
          <w:sz w:val="20"/>
          <w:szCs w:val="20"/>
        </w:rPr>
      </w:pPr>
      <w:r w:rsidRPr="003D12C6">
        <w:rPr>
          <w:rFonts w:ascii="Arial" w:hAnsi="Arial" w:cs="Arial"/>
          <w:b/>
          <w:bCs/>
          <w:sz w:val="20"/>
          <w:szCs w:val="20"/>
        </w:rPr>
        <w:t>RESOLUÇÃO DO CONSELHO DE ADMINISTRAÇÃO</w:t>
      </w:r>
      <w:r w:rsidRPr="003D12C6">
        <w:rPr>
          <w:rFonts w:ascii="Arial" w:hAnsi="Arial" w:cs="Arial"/>
          <w:b/>
          <w:bCs/>
          <w:sz w:val="20"/>
          <w:szCs w:val="20"/>
        </w:rPr>
        <w:tab/>
        <w:t>REC-0005/2024</w:t>
      </w:r>
    </w:p>
    <w:p w14:paraId="0560B69B" w14:textId="77777777" w:rsidR="00F16635" w:rsidRPr="003D12C6" w:rsidRDefault="00F16635" w:rsidP="00F16635">
      <w:pPr>
        <w:ind w:left="5664" w:firstLine="708"/>
        <w:jc w:val="right"/>
        <w:rPr>
          <w:rFonts w:ascii="Arial" w:hAnsi="Arial" w:cs="Arial"/>
          <w:b/>
          <w:bCs/>
          <w:sz w:val="20"/>
          <w:szCs w:val="20"/>
        </w:rPr>
      </w:pPr>
      <w:r w:rsidRPr="003D12C6">
        <w:rPr>
          <w:rFonts w:ascii="Arial" w:hAnsi="Arial" w:cs="Arial"/>
          <w:b/>
          <w:bCs/>
          <w:sz w:val="20"/>
          <w:szCs w:val="20"/>
        </w:rPr>
        <w:t>15/03/2024</w:t>
      </w:r>
    </w:p>
    <w:p w14:paraId="6A4A1A51" w14:textId="77777777" w:rsidR="00F16635" w:rsidRPr="00F16635" w:rsidRDefault="00F16635" w:rsidP="00F16635">
      <w:pPr>
        <w:jc w:val="both"/>
        <w:rPr>
          <w:rFonts w:ascii="Arial" w:hAnsi="Arial" w:cs="Arial"/>
          <w:sz w:val="20"/>
          <w:szCs w:val="20"/>
        </w:rPr>
      </w:pPr>
    </w:p>
    <w:p w14:paraId="37E0969A" w14:textId="77777777" w:rsidR="00F16635" w:rsidRPr="00F16635" w:rsidRDefault="00F16635" w:rsidP="00574527">
      <w:pPr>
        <w:ind w:left="993"/>
        <w:jc w:val="both"/>
        <w:rPr>
          <w:rFonts w:ascii="Arial" w:hAnsi="Arial" w:cs="Arial"/>
          <w:sz w:val="20"/>
          <w:szCs w:val="20"/>
        </w:rPr>
      </w:pPr>
      <w:r w:rsidRPr="00F16635">
        <w:rPr>
          <w:rFonts w:ascii="Arial" w:hAnsi="Arial" w:cs="Arial"/>
          <w:sz w:val="20"/>
          <w:szCs w:val="20"/>
        </w:rPr>
        <w:t>Para: AUDIN, COAUD, CONFIS, CORREG, DIRAF, DIROP, GAPRE, GECIN, GECOM, GEDEN, GEGOV, GEINF, GEJUR, GEMAN, GEOPE, GEORF, GEREH, GESAE, GESIS, GESUP, PRES, SUDEC, SUDEX</w:t>
      </w:r>
    </w:p>
    <w:p w14:paraId="3DFE717B" w14:textId="77777777" w:rsidR="00F16635" w:rsidRPr="00F16635" w:rsidRDefault="00F16635" w:rsidP="00574527">
      <w:pPr>
        <w:ind w:left="993"/>
        <w:jc w:val="both"/>
        <w:rPr>
          <w:rFonts w:ascii="Arial" w:hAnsi="Arial" w:cs="Arial"/>
          <w:sz w:val="20"/>
          <w:szCs w:val="20"/>
        </w:rPr>
      </w:pPr>
    </w:p>
    <w:p w14:paraId="655445DC" w14:textId="77777777" w:rsidR="00F16635" w:rsidRPr="00F16635" w:rsidRDefault="00F16635" w:rsidP="00574527">
      <w:pPr>
        <w:ind w:left="993"/>
        <w:jc w:val="both"/>
        <w:rPr>
          <w:rFonts w:ascii="Arial" w:hAnsi="Arial" w:cs="Arial"/>
          <w:sz w:val="20"/>
          <w:szCs w:val="20"/>
        </w:rPr>
      </w:pPr>
      <w:r w:rsidRPr="00F16635">
        <w:rPr>
          <w:rFonts w:ascii="Arial" w:hAnsi="Arial" w:cs="Arial"/>
          <w:sz w:val="20"/>
          <w:szCs w:val="20"/>
        </w:rPr>
        <w:t>Ref.: APROVA O RELATÓRIO ANUAL DA ADMINISTRAÇÃO E AS DEMONSTRAÇÕES FINANCEIRAS – exercício 2023</w:t>
      </w:r>
    </w:p>
    <w:p w14:paraId="6D090261" w14:textId="77777777" w:rsidR="00F16635" w:rsidRPr="00F16635" w:rsidRDefault="00F16635" w:rsidP="00574527">
      <w:pPr>
        <w:ind w:left="993"/>
        <w:jc w:val="both"/>
        <w:rPr>
          <w:rFonts w:ascii="Arial" w:hAnsi="Arial" w:cs="Arial"/>
          <w:sz w:val="20"/>
          <w:szCs w:val="20"/>
        </w:rPr>
      </w:pPr>
    </w:p>
    <w:p w14:paraId="0DAD2DF1" w14:textId="77777777" w:rsidR="00F16635" w:rsidRPr="00F16635" w:rsidRDefault="00F16635" w:rsidP="00574527">
      <w:pPr>
        <w:ind w:left="993"/>
        <w:jc w:val="both"/>
        <w:rPr>
          <w:rFonts w:ascii="Arial" w:hAnsi="Arial" w:cs="Arial"/>
          <w:sz w:val="20"/>
          <w:szCs w:val="20"/>
        </w:rPr>
      </w:pPr>
      <w:r w:rsidRPr="00F16635">
        <w:rPr>
          <w:rFonts w:ascii="Arial" w:hAnsi="Arial" w:cs="Arial"/>
          <w:sz w:val="20"/>
          <w:szCs w:val="20"/>
        </w:rPr>
        <w:t xml:space="preserve">O Conselho de Administração da Empresa de Trens Urbanos de Porto Alegre S/A - TRENSURB, no uso de suas atribuições legais e estatutárias, nos termos do inc. VII do art. 35 do Estatuto Social da TRENSURB.   </w:t>
      </w:r>
    </w:p>
    <w:p w14:paraId="47C81CD7" w14:textId="77777777" w:rsidR="00F16635" w:rsidRPr="00F16635" w:rsidRDefault="00F16635" w:rsidP="00574527">
      <w:pPr>
        <w:ind w:left="993"/>
        <w:jc w:val="both"/>
        <w:rPr>
          <w:rFonts w:ascii="Arial" w:hAnsi="Arial" w:cs="Arial"/>
          <w:sz w:val="20"/>
          <w:szCs w:val="20"/>
        </w:rPr>
      </w:pPr>
    </w:p>
    <w:p w14:paraId="630736F9" w14:textId="77777777" w:rsidR="00F16635" w:rsidRPr="00F16635" w:rsidRDefault="00F16635" w:rsidP="00574527">
      <w:pPr>
        <w:ind w:left="993"/>
        <w:jc w:val="both"/>
        <w:rPr>
          <w:rFonts w:ascii="Arial" w:hAnsi="Arial" w:cs="Arial"/>
          <w:sz w:val="20"/>
          <w:szCs w:val="20"/>
        </w:rPr>
      </w:pPr>
      <w:r w:rsidRPr="00F16635">
        <w:rPr>
          <w:rFonts w:ascii="Arial" w:hAnsi="Arial" w:cs="Arial"/>
          <w:sz w:val="20"/>
          <w:szCs w:val="20"/>
        </w:rPr>
        <w:t xml:space="preserve">RESOLVE: </w:t>
      </w:r>
    </w:p>
    <w:p w14:paraId="26D4EA9D" w14:textId="77777777" w:rsidR="00F16635" w:rsidRPr="00F16635" w:rsidRDefault="00F16635" w:rsidP="00574527">
      <w:pPr>
        <w:ind w:left="993"/>
        <w:jc w:val="both"/>
        <w:rPr>
          <w:rFonts w:ascii="Arial" w:hAnsi="Arial" w:cs="Arial"/>
          <w:sz w:val="20"/>
          <w:szCs w:val="20"/>
        </w:rPr>
      </w:pPr>
    </w:p>
    <w:p w14:paraId="5139620D" w14:textId="77777777" w:rsidR="00F16635" w:rsidRPr="00F16635" w:rsidRDefault="00F16635" w:rsidP="00574527">
      <w:pPr>
        <w:ind w:left="993"/>
        <w:jc w:val="both"/>
        <w:rPr>
          <w:rFonts w:ascii="Arial" w:hAnsi="Arial" w:cs="Arial"/>
          <w:sz w:val="20"/>
          <w:szCs w:val="20"/>
        </w:rPr>
      </w:pPr>
      <w:r w:rsidRPr="00F16635">
        <w:rPr>
          <w:rFonts w:ascii="Arial" w:hAnsi="Arial" w:cs="Arial"/>
          <w:sz w:val="20"/>
          <w:szCs w:val="20"/>
        </w:rPr>
        <w:t>Manifestar-se pela aprovação do Relatório Anual de Administração e das contas da sua Diretoria Executiva constantes nas Demonstrações Financeiras relativas ao exercício encerrado em 31 de dezembro de 2023, conforme processo administrativo SEI nº 0000958.00000437/2023-39, registrado na Ata do CONSAD nº 570, item 1.2, de 15 de março de 2024, com fulcro no atendimento do inc. I do art. 132 da Lei nº 6.404, de 15 de dezembro de 1976.</w:t>
      </w:r>
    </w:p>
    <w:p w14:paraId="1BE3B7BF" w14:textId="77777777" w:rsidR="00F16635" w:rsidRPr="00F16635" w:rsidRDefault="00F16635" w:rsidP="00F16635">
      <w:pPr>
        <w:jc w:val="both"/>
        <w:rPr>
          <w:rFonts w:ascii="Arial" w:hAnsi="Arial" w:cs="Arial"/>
          <w:sz w:val="20"/>
          <w:szCs w:val="20"/>
        </w:rPr>
      </w:pPr>
    </w:p>
    <w:p w14:paraId="4F7BFBA0" w14:textId="2A0F5617" w:rsidR="00F16635" w:rsidRPr="00F16635" w:rsidRDefault="00F16635" w:rsidP="00574527">
      <w:pPr>
        <w:ind w:left="993"/>
        <w:jc w:val="both"/>
        <w:rPr>
          <w:rFonts w:ascii="Arial" w:hAnsi="Arial" w:cs="Arial"/>
          <w:sz w:val="20"/>
          <w:szCs w:val="20"/>
        </w:rPr>
      </w:pPr>
      <w:r w:rsidRPr="00F16635">
        <w:rPr>
          <w:rFonts w:ascii="Arial" w:hAnsi="Arial" w:cs="Arial"/>
          <w:sz w:val="20"/>
          <w:szCs w:val="20"/>
        </w:rPr>
        <w:t xml:space="preserve">Anexo: </w:t>
      </w:r>
    </w:p>
    <w:p w14:paraId="62711385" w14:textId="77777777" w:rsidR="00F16635" w:rsidRPr="00F16635" w:rsidRDefault="00F16635" w:rsidP="00574527">
      <w:pPr>
        <w:ind w:left="993"/>
        <w:jc w:val="both"/>
        <w:rPr>
          <w:rFonts w:ascii="Arial" w:hAnsi="Arial" w:cs="Arial"/>
          <w:sz w:val="20"/>
          <w:szCs w:val="20"/>
        </w:rPr>
      </w:pPr>
    </w:p>
    <w:p w14:paraId="2706D2D3" w14:textId="77777777" w:rsidR="00F16635" w:rsidRPr="003D12C6" w:rsidRDefault="00F16635" w:rsidP="00574527">
      <w:pPr>
        <w:ind w:left="993"/>
        <w:jc w:val="both"/>
        <w:rPr>
          <w:rFonts w:ascii="Arial" w:hAnsi="Arial" w:cs="Arial"/>
          <w:b/>
          <w:bCs/>
          <w:sz w:val="16"/>
          <w:szCs w:val="16"/>
        </w:rPr>
      </w:pPr>
      <w:r w:rsidRPr="003D12C6">
        <w:rPr>
          <w:rFonts w:ascii="Arial" w:hAnsi="Arial" w:cs="Arial"/>
          <w:b/>
          <w:bCs/>
          <w:sz w:val="16"/>
          <w:szCs w:val="16"/>
        </w:rPr>
        <w:t>Documento assinado eletronicamente por Mariana Moya de Oliveira</w:t>
      </w:r>
    </w:p>
    <w:p w14:paraId="6B297F3C" w14:textId="77777777" w:rsidR="00F16635" w:rsidRPr="00F16635" w:rsidRDefault="00F16635" w:rsidP="00574527">
      <w:pPr>
        <w:spacing w:after="0" w:line="240" w:lineRule="auto"/>
        <w:ind w:left="993"/>
        <w:jc w:val="both"/>
        <w:rPr>
          <w:rFonts w:ascii="Arial" w:hAnsi="Arial" w:cs="Arial"/>
          <w:sz w:val="20"/>
          <w:szCs w:val="20"/>
        </w:rPr>
      </w:pPr>
      <w:r w:rsidRPr="00F16635">
        <w:rPr>
          <w:rFonts w:ascii="Arial" w:hAnsi="Arial" w:cs="Arial"/>
          <w:sz w:val="20"/>
          <w:szCs w:val="20"/>
        </w:rPr>
        <w:t>Mariana Moya de Oliveira</w:t>
      </w:r>
    </w:p>
    <w:p w14:paraId="320307E6" w14:textId="77777777" w:rsidR="00F16635" w:rsidRPr="00F16635" w:rsidRDefault="00F16635" w:rsidP="00574527">
      <w:pPr>
        <w:spacing w:after="0" w:line="240" w:lineRule="auto"/>
        <w:ind w:left="993"/>
        <w:jc w:val="both"/>
        <w:rPr>
          <w:rFonts w:ascii="Arial" w:hAnsi="Arial" w:cs="Arial"/>
          <w:sz w:val="20"/>
          <w:szCs w:val="20"/>
        </w:rPr>
      </w:pPr>
      <w:r w:rsidRPr="00F16635">
        <w:rPr>
          <w:rFonts w:ascii="Arial" w:hAnsi="Arial" w:cs="Arial"/>
          <w:sz w:val="20"/>
          <w:szCs w:val="20"/>
        </w:rPr>
        <w:t>Presidente do Conselho de Administração</w:t>
      </w:r>
    </w:p>
    <w:p w14:paraId="42530B1A" w14:textId="77777777" w:rsidR="00F16635" w:rsidRPr="00F16635" w:rsidRDefault="00F16635" w:rsidP="00574527">
      <w:pPr>
        <w:pStyle w:val="Cabealho"/>
        <w:tabs>
          <w:tab w:val="clear" w:pos="8504"/>
          <w:tab w:val="right" w:pos="4962"/>
        </w:tabs>
        <w:ind w:left="993"/>
        <w:rPr>
          <w:rFonts w:cs="Calibri"/>
          <w:color w:val="000000"/>
          <w:sz w:val="20"/>
          <w:szCs w:val="20"/>
        </w:rPr>
      </w:pPr>
    </w:p>
    <w:sectPr w:rsidR="00F16635" w:rsidRPr="00F16635" w:rsidSect="00A630F6">
      <w:pgSz w:w="11906" w:h="16838"/>
      <w:pgMar w:top="567" w:right="1701" w:bottom="1418" w:left="2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4D8FF" w14:textId="77777777" w:rsidR="009B1369" w:rsidRDefault="009B1369" w:rsidP="009B1369">
      <w:pPr>
        <w:spacing w:after="0" w:line="240" w:lineRule="auto"/>
      </w:pPr>
      <w:r>
        <w:separator/>
      </w:r>
    </w:p>
  </w:endnote>
  <w:endnote w:type="continuationSeparator" w:id="0">
    <w:p w14:paraId="4D6AAC81" w14:textId="77777777" w:rsidR="009B1369" w:rsidRDefault="009B1369" w:rsidP="009B1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rebuchet MS Negrit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14F15" w14:textId="77777777" w:rsidR="009B1369" w:rsidRDefault="009B1369" w:rsidP="009B1369">
      <w:pPr>
        <w:spacing w:after="0" w:line="240" w:lineRule="auto"/>
      </w:pPr>
      <w:r>
        <w:separator/>
      </w:r>
    </w:p>
  </w:footnote>
  <w:footnote w:type="continuationSeparator" w:id="0">
    <w:p w14:paraId="0FA60D09" w14:textId="77777777" w:rsidR="009B1369" w:rsidRDefault="009B1369" w:rsidP="009B13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34F1398"/>
    <w:multiLevelType w:val="hybridMultilevel"/>
    <w:tmpl w:val="DC44D2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D63367"/>
    <w:multiLevelType w:val="hybridMultilevel"/>
    <w:tmpl w:val="FAEE1558"/>
    <w:lvl w:ilvl="0" w:tplc="597A2206">
      <w:start w:val="1"/>
      <w:numFmt w:val="lowerLetter"/>
      <w:lvlText w:val="%1)"/>
      <w:lvlJc w:val="left"/>
      <w:pPr>
        <w:ind w:left="360" w:hanging="360"/>
      </w:pPr>
      <w:rPr>
        <w:rFonts w:hint="default"/>
        <w:b/>
        <w:color w:val="00000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59A2079"/>
    <w:multiLevelType w:val="multilevel"/>
    <w:tmpl w:val="FEA242FC"/>
    <w:lvl w:ilvl="0">
      <w:start w:val="2"/>
      <w:numFmt w:val="decimal"/>
      <w:lvlText w:val="%1."/>
      <w:lvlJc w:val="left"/>
      <w:pPr>
        <w:tabs>
          <w:tab w:val="num" w:pos="360"/>
        </w:tabs>
        <w:ind w:left="360" w:hanging="360"/>
      </w:pPr>
      <w:rPr>
        <w:rFonts w:hint="default"/>
        <w:color w:val="auto"/>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4" w15:restartNumberingAfterBreak="0">
    <w:nsid w:val="05C878CC"/>
    <w:multiLevelType w:val="hybridMultilevel"/>
    <w:tmpl w:val="7EAC2110"/>
    <w:lvl w:ilvl="0" w:tplc="00A2B3A6">
      <w:start w:val="1"/>
      <w:numFmt w:val="lowerLetter"/>
      <w:lvlText w:val="%1)"/>
      <w:lvlJc w:val="left"/>
      <w:pPr>
        <w:ind w:left="420"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 w15:restartNumberingAfterBreak="0">
    <w:nsid w:val="09077E24"/>
    <w:multiLevelType w:val="multilevel"/>
    <w:tmpl w:val="F67EDA16"/>
    <w:lvl w:ilvl="0">
      <w:start w:val="1"/>
      <w:numFmt w:val="lowerLetter"/>
      <w:pStyle w:val="Corpodotexto12Negrito"/>
      <w:lvlText w:val="%1."/>
      <w:lvlJc w:val="right"/>
      <w:pPr>
        <w:ind w:left="0" w:hanging="360"/>
      </w:pPr>
      <w:rPr>
        <w:rFonts w:ascii="Times New Roman" w:hAnsi="Times New Roman" w:hint="default"/>
        <w:b/>
        <w:i w:val="0"/>
        <w:sz w:val="24"/>
      </w:rPr>
    </w:lvl>
    <w:lvl w:ilvl="1">
      <w:start w:val="1"/>
      <w:numFmt w:val="decimal"/>
      <w:pStyle w:val="Corpodotexto12NegritoItlico"/>
      <w:lvlText w:val="%1.%2"/>
      <w:lvlJc w:val="right"/>
      <w:pPr>
        <w:ind w:left="0" w:hanging="360"/>
      </w:pPr>
      <w:rPr>
        <w:rFonts w:ascii="Times New Roman" w:hAnsi="Times New Roman" w:hint="default"/>
        <w:b/>
        <w:i/>
        <w:sz w:val="24"/>
      </w:rPr>
    </w:lvl>
    <w:lvl w:ilvl="2">
      <w:start w:val="1"/>
      <w:numFmt w:val="decimal"/>
      <w:pStyle w:val="Corpodotexto12Itlico"/>
      <w:lvlText w:val="%1.%2.%3"/>
      <w:lvlJc w:val="right"/>
      <w:pPr>
        <w:tabs>
          <w:tab w:val="num" w:pos="-31680"/>
        </w:tabs>
        <w:ind w:left="0" w:hanging="360"/>
      </w:pPr>
      <w:rPr>
        <w:rFonts w:ascii="Times New Roman" w:hAnsi="Times New Roman" w:hint="default"/>
        <w:b w:val="0"/>
        <w:i/>
        <w:sz w:val="24"/>
      </w:rPr>
    </w:lvl>
    <w:lvl w:ilvl="3">
      <w:start w:val="1"/>
      <w:numFmt w:val="decimal"/>
      <w:pStyle w:val="Corpodotexto11Negrito"/>
      <w:lvlText w:val="%1.%2.%3.%4"/>
      <w:lvlJc w:val="right"/>
      <w:pPr>
        <w:ind w:left="0" w:hanging="360"/>
      </w:pPr>
      <w:rPr>
        <w:rFonts w:ascii="Times New Roman" w:hAnsi="Times New Roman" w:hint="default"/>
        <w:b/>
        <w:i w:val="0"/>
        <w:sz w:val="22"/>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6" w15:restartNumberingAfterBreak="0">
    <w:nsid w:val="0C06731B"/>
    <w:multiLevelType w:val="hybridMultilevel"/>
    <w:tmpl w:val="33CA1C10"/>
    <w:lvl w:ilvl="0" w:tplc="DE8ADE8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273DAD"/>
    <w:multiLevelType w:val="hybridMultilevel"/>
    <w:tmpl w:val="E4F2C316"/>
    <w:lvl w:ilvl="0" w:tplc="C4767B6A">
      <w:start w:val="1"/>
      <w:numFmt w:val="lowerLetter"/>
      <w:lvlText w:val="%1)"/>
      <w:lvlJc w:val="left"/>
      <w:pPr>
        <w:tabs>
          <w:tab w:val="num" w:pos="360"/>
        </w:tabs>
        <w:ind w:left="360" w:hanging="360"/>
      </w:pPr>
      <w:rPr>
        <w:rFonts w:hint="default"/>
        <w:b/>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8" w15:restartNumberingAfterBreak="0">
    <w:nsid w:val="1E653215"/>
    <w:multiLevelType w:val="hybridMultilevel"/>
    <w:tmpl w:val="2EEEB802"/>
    <w:lvl w:ilvl="0" w:tplc="3CD40230">
      <w:start w:val="1"/>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3384BC5"/>
    <w:multiLevelType w:val="hybridMultilevel"/>
    <w:tmpl w:val="B4E8BBE2"/>
    <w:lvl w:ilvl="0" w:tplc="81EA6B1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35657E7"/>
    <w:multiLevelType w:val="hybridMultilevel"/>
    <w:tmpl w:val="67E0863A"/>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1" w15:restartNumberingAfterBreak="0">
    <w:nsid w:val="2FB57752"/>
    <w:multiLevelType w:val="multilevel"/>
    <w:tmpl w:val="73A629CC"/>
    <w:lvl w:ilvl="0">
      <w:start w:val="1"/>
      <w:numFmt w:val="decimal"/>
      <w:pStyle w:val="BDOTtulo1"/>
      <w:lvlText w:val="%1."/>
      <w:lvlJc w:val="left"/>
      <w:pPr>
        <w:tabs>
          <w:tab w:val="num" w:pos="1277"/>
        </w:tabs>
        <w:ind w:left="1277" w:hanging="567"/>
      </w:pPr>
      <w:rPr>
        <w:rFonts w:ascii="Trebuchet MS" w:hAnsi="Trebuchet MS" w:cs="Times New Roman" w:hint="default"/>
        <w:b/>
        <w:i w:val="0"/>
        <w:caps/>
        <w:kern w:val="0"/>
        <w:sz w:val="24"/>
        <w:szCs w:val="24"/>
        <w:u w:val="none"/>
      </w:rPr>
    </w:lvl>
    <w:lvl w:ilvl="1">
      <w:start w:val="1"/>
      <w:numFmt w:val="decimal"/>
      <w:pStyle w:val="BDOTtulo2"/>
      <w:lvlText w:val="%1.%2."/>
      <w:lvlJc w:val="left"/>
      <w:pPr>
        <w:tabs>
          <w:tab w:val="num" w:pos="2694"/>
        </w:tabs>
        <w:ind w:left="2694" w:hanging="567"/>
      </w:pPr>
      <w:rPr>
        <w:rFonts w:ascii="Trebuchet MS" w:hAnsi="Trebuchet M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BDOTtulo3"/>
      <w:lvlText w:val="%1.%2."/>
      <w:lvlJc w:val="left"/>
      <w:pPr>
        <w:tabs>
          <w:tab w:val="num" w:pos="2723"/>
        </w:tabs>
        <w:ind w:left="2723" w:hanging="737"/>
      </w:pPr>
      <w:rPr>
        <w:rFonts w:ascii="Trebuchet MS" w:hAnsi="Trebuchet MS" w:cs="Times New Roman" w:hint="default"/>
        <w:b/>
        <w:i w:val="0"/>
        <w:caps w:val="0"/>
        <w:kern w:val="0"/>
        <w:sz w:val="22"/>
      </w:rPr>
    </w:lvl>
    <w:lvl w:ilvl="3">
      <w:start w:val="1"/>
      <w:numFmt w:val="decimal"/>
      <w:pStyle w:val="BDOTtulo4"/>
      <w:lvlText w:val="%1.%2.%3.%4."/>
      <w:lvlJc w:val="left"/>
      <w:pPr>
        <w:tabs>
          <w:tab w:val="num" w:pos="2609"/>
        </w:tabs>
        <w:ind w:left="2609" w:hanging="907"/>
      </w:pPr>
      <w:rPr>
        <w:rFonts w:ascii="Trebuchet MS" w:hAnsi="Trebuchet MS" w:cs="Times New Roman" w:hint="default"/>
        <w:b w:val="0"/>
        <w:i w:val="0"/>
        <w:kern w:val="0"/>
        <w:sz w:val="22"/>
      </w:rPr>
    </w:lvl>
    <w:lvl w:ilvl="4">
      <w:start w:val="1"/>
      <w:numFmt w:val="decimal"/>
      <w:pStyle w:val="BDOTtulo1"/>
      <w:lvlText w:val="%1.%2.%3.%4.%5."/>
      <w:lvlJc w:val="left"/>
      <w:pPr>
        <w:tabs>
          <w:tab w:val="num" w:pos="2779"/>
        </w:tabs>
        <w:ind w:left="2779" w:hanging="1077"/>
      </w:pPr>
      <w:rPr>
        <w:rFonts w:ascii="Trebuchet MS" w:hAnsi="Trebuchet MS" w:cs="Times New Roman" w:hint="default"/>
        <w:kern w:val="0"/>
        <w:sz w:val="22"/>
      </w:rPr>
    </w:lvl>
    <w:lvl w:ilvl="5">
      <w:start w:val="1"/>
      <w:numFmt w:val="decimal"/>
      <w:lvlText w:val="%1.%2.%3.%4.%5.%6."/>
      <w:lvlJc w:val="left"/>
      <w:pPr>
        <w:tabs>
          <w:tab w:val="num" w:pos="2893"/>
        </w:tabs>
        <w:ind w:left="2893" w:hanging="1191"/>
      </w:pPr>
      <w:rPr>
        <w:rFonts w:ascii="Trebuchet MS" w:hAnsi="Trebuchet MS" w:cs="Times New Roman" w:hint="default"/>
        <w:kern w:val="0"/>
        <w:sz w:val="22"/>
      </w:rPr>
    </w:lvl>
    <w:lvl w:ilvl="6">
      <w:start w:val="1"/>
      <w:numFmt w:val="decimal"/>
      <w:lvlText w:val="%1.%2.%3.%4.%5.%6.%7."/>
      <w:lvlJc w:val="left"/>
      <w:pPr>
        <w:tabs>
          <w:tab w:val="num" w:pos="3063"/>
        </w:tabs>
        <w:ind w:left="3063" w:hanging="1361"/>
      </w:pPr>
      <w:rPr>
        <w:rFonts w:ascii="Trebuchet MS" w:hAnsi="Trebuchet MS" w:cs="Times New Roman" w:hint="default"/>
        <w:kern w:val="0"/>
        <w:sz w:val="22"/>
      </w:rPr>
    </w:lvl>
    <w:lvl w:ilvl="7">
      <w:start w:val="1"/>
      <w:numFmt w:val="decimal"/>
      <w:lvlText w:val="%1.%2.%3.%4.%5.%6.%7.%8."/>
      <w:lvlJc w:val="left"/>
      <w:pPr>
        <w:tabs>
          <w:tab w:val="num" w:pos="3063"/>
        </w:tabs>
        <w:ind w:left="3063" w:hanging="1361"/>
      </w:pPr>
      <w:rPr>
        <w:rFonts w:ascii="Trebuchet MS" w:hAnsi="Trebuchet MS" w:cs="Times New Roman" w:hint="default"/>
        <w:kern w:val="0"/>
        <w:sz w:val="22"/>
      </w:rPr>
    </w:lvl>
    <w:lvl w:ilvl="8">
      <w:start w:val="1"/>
      <w:numFmt w:val="decimal"/>
      <w:lvlText w:val="%1.%2.%3.%4.%5.%6.%7.%8.%9."/>
      <w:lvlJc w:val="left"/>
      <w:pPr>
        <w:tabs>
          <w:tab w:val="num" w:pos="3233"/>
        </w:tabs>
        <w:ind w:left="3233" w:hanging="1531"/>
      </w:pPr>
      <w:rPr>
        <w:rFonts w:ascii="Trebuchet MS" w:hAnsi="Trebuchet MS" w:cs="Times New Roman" w:hint="default"/>
        <w:kern w:val="0"/>
        <w:sz w:val="22"/>
      </w:rPr>
    </w:lvl>
  </w:abstractNum>
  <w:abstractNum w:abstractNumId="12" w15:restartNumberingAfterBreak="0">
    <w:nsid w:val="40E43094"/>
    <w:multiLevelType w:val="hybridMultilevel"/>
    <w:tmpl w:val="E81C3350"/>
    <w:lvl w:ilvl="0" w:tplc="E4BC8F7C">
      <w:start w:val="1"/>
      <w:numFmt w:val="lowerLetter"/>
      <w:lvlText w:val="%1)"/>
      <w:lvlJc w:val="left"/>
      <w:pPr>
        <w:ind w:left="1353" w:hanging="360"/>
      </w:pPr>
      <w:rPr>
        <w:rFonts w:ascii="Arial" w:eastAsia="Times New Roman" w:hAnsi="Arial" w:cs="Times New Roman"/>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9D10ACD"/>
    <w:multiLevelType w:val="hybridMultilevel"/>
    <w:tmpl w:val="43849474"/>
    <w:lvl w:ilvl="0" w:tplc="95DA7496">
      <w:start w:val="1"/>
      <w:numFmt w:val="lowerLetter"/>
      <w:lvlText w:val="%1)"/>
      <w:lvlJc w:val="left"/>
      <w:pPr>
        <w:ind w:left="2912" w:hanging="360"/>
      </w:pPr>
      <w:rPr>
        <w:rFonts w:ascii="Arial" w:hAnsi="Arial" w:cs="Arial" w:hint="default"/>
        <w:b/>
        <w:color w:val="auto"/>
        <w:sz w:val="22"/>
        <w:szCs w:val="22"/>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14" w15:restartNumberingAfterBreak="0">
    <w:nsid w:val="4F6E67A2"/>
    <w:multiLevelType w:val="hybridMultilevel"/>
    <w:tmpl w:val="BA26C8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04D50E1"/>
    <w:multiLevelType w:val="hybridMultilevel"/>
    <w:tmpl w:val="141E3456"/>
    <w:lvl w:ilvl="0" w:tplc="04160005">
      <w:start w:val="1"/>
      <w:numFmt w:val="bullet"/>
      <w:lvlText w:val=""/>
      <w:lvlJc w:val="left"/>
      <w:pPr>
        <w:ind w:left="2061" w:hanging="360"/>
      </w:pPr>
      <w:rPr>
        <w:rFonts w:ascii="Wingdings" w:hAnsi="Wingdings" w:hint="default"/>
      </w:rPr>
    </w:lvl>
    <w:lvl w:ilvl="1" w:tplc="04160003" w:tentative="1">
      <w:start w:val="1"/>
      <w:numFmt w:val="bullet"/>
      <w:lvlText w:val="o"/>
      <w:lvlJc w:val="left"/>
      <w:pPr>
        <w:ind w:left="2781" w:hanging="360"/>
      </w:pPr>
      <w:rPr>
        <w:rFonts w:ascii="Courier New" w:hAnsi="Courier New" w:cs="Courier New" w:hint="default"/>
      </w:rPr>
    </w:lvl>
    <w:lvl w:ilvl="2" w:tplc="04160005" w:tentative="1">
      <w:start w:val="1"/>
      <w:numFmt w:val="bullet"/>
      <w:lvlText w:val=""/>
      <w:lvlJc w:val="left"/>
      <w:pPr>
        <w:ind w:left="3501" w:hanging="360"/>
      </w:pPr>
      <w:rPr>
        <w:rFonts w:ascii="Wingdings" w:hAnsi="Wingdings" w:hint="default"/>
      </w:rPr>
    </w:lvl>
    <w:lvl w:ilvl="3" w:tplc="04160001" w:tentative="1">
      <w:start w:val="1"/>
      <w:numFmt w:val="bullet"/>
      <w:lvlText w:val=""/>
      <w:lvlJc w:val="left"/>
      <w:pPr>
        <w:ind w:left="4221" w:hanging="360"/>
      </w:pPr>
      <w:rPr>
        <w:rFonts w:ascii="Symbol" w:hAnsi="Symbol" w:hint="default"/>
      </w:rPr>
    </w:lvl>
    <w:lvl w:ilvl="4" w:tplc="04160003" w:tentative="1">
      <w:start w:val="1"/>
      <w:numFmt w:val="bullet"/>
      <w:lvlText w:val="o"/>
      <w:lvlJc w:val="left"/>
      <w:pPr>
        <w:ind w:left="4941" w:hanging="360"/>
      </w:pPr>
      <w:rPr>
        <w:rFonts w:ascii="Courier New" w:hAnsi="Courier New" w:cs="Courier New" w:hint="default"/>
      </w:rPr>
    </w:lvl>
    <w:lvl w:ilvl="5" w:tplc="04160005" w:tentative="1">
      <w:start w:val="1"/>
      <w:numFmt w:val="bullet"/>
      <w:lvlText w:val=""/>
      <w:lvlJc w:val="left"/>
      <w:pPr>
        <w:ind w:left="5661" w:hanging="360"/>
      </w:pPr>
      <w:rPr>
        <w:rFonts w:ascii="Wingdings" w:hAnsi="Wingdings" w:hint="default"/>
      </w:rPr>
    </w:lvl>
    <w:lvl w:ilvl="6" w:tplc="04160001" w:tentative="1">
      <w:start w:val="1"/>
      <w:numFmt w:val="bullet"/>
      <w:lvlText w:val=""/>
      <w:lvlJc w:val="left"/>
      <w:pPr>
        <w:ind w:left="6381" w:hanging="360"/>
      </w:pPr>
      <w:rPr>
        <w:rFonts w:ascii="Symbol" w:hAnsi="Symbol" w:hint="default"/>
      </w:rPr>
    </w:lvl>
    <w:lvl w:ilvl="7" w:tplc="04160003" w:tentative="1">
      <w:start w:val="1"/>
      <w:numFmt w:val="bullet"/>
      <w:lvlText w:val="o"/>
      <w:lvlJc w:val="left"/>
      <w:pPr>
        <w:ind w:left="7101" w:hanging="360"/>
      </w:pPr>
      <w:rPr>
        <w:rFonts w:ascii="Courier New" w:hAnsi="Courier New" w:cs="Courier New" w:hint="default"/>
      </w:rPr>
    </w:lvl>
    <w:lvl w:ilvl="8" w:tplc="04160005" w:tentative="1">
      <w:start w:val="1"/>
      <w:numFmt w:val="bullet"/>
      <w:lvlText w:val=""/>
      <w:lvlJc w:val="left"/>
      <w:pPr>
        <w:ind w:left="7821" w:hanging="360"/>
      </w:pPr>
      <w:rPr>
        <w:rFonts w:ascii="Wingdings" w:hAnsi="Wingdings" w:hint="default"/>
      </w:rPr>
    </w:lvl>
  </w:abstractNum>
  <w:abstractNum w:abstractNumId="16" w15:restartNumberingAfterBreak="0">
    <w:nsid w:val="558C267E"/>
    <w:multiLevelType w:val="hybridMultilevel"/>
    <w:tmpl w:val="29FCFAAA"/>
    <w:lvl w:ilvl="0" w:tplc="990CDD94">
      <w:start w:val="1"/>
      <w:numFmt w:val="upp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9140A56"/>
    <w:multiLevelType w:val="hybridMultilevel"/>
    <w:tmpl w:val="713EE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E3738B6"/>
    <w:multiLevelType w:val="hybridMultilevel"/>
    <w:tmpl w:val="A678EA92"/>
    <w:lvl w:ilvl="0" w:tplc="0416000D">
      <w:start w:val="1"/>
      <w:numFmt w:val="bullet"/>
      <w:lvlText w:val=""/>
      <w:lvlJc w:val="left"/>
      <w:pPr>
        <w:ind w:left="7590" w:hanging="360"/>
      </w:pPr>
      <w:rPr>
        <w:rFonts w:ascii="Wingdings" w:hAnsi="Wingdings"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9" w15:restartNumberingAfterBreak="0">
    <w:nsid w:val="627E4360"/>
    <w:multiLevelType w:val="hybridMultilevel"/>
    <w:tmpl w:val="C552526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0" w15:restartNumberingAfterBreak="0">
    <w:nsid w:val="62D00FA9"/>
    <w:multiLevelType w:val="hybridMultilevel"/>
    <w:tmpl w:val="FD10150E"/>
    <w:lvl w:ilvl="0" w:tplc="26F612B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8EF5D18"/>
    <w:multiLevelType w:val="hybridMultilevel"/>
    <w:tmpl w:val="944CAA40"/>
    <w:lvl w:ilvl="0" w:tplc="F2BCCCF8">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7467E3C"/>
    <w:multiLevelType w:val="hybridMultilevel"/>
    <w:tmpl w:val="EDE8992C"/>
    <w:lvl w:ilvl="0" w:tplc="B90A250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89C58F7"/>
    <w:multiLevelType w:val="multilevel"/>
    <w:tmpl w:val="60761904"/>
    <w:lvl w:ilvl="0">
      <w:start w:val="1"/>
      <w:numFmt w:val="decimal"/>
      <w:lvlText w:val="%1."/>
      <w:lvlJc w:val="left"/>
      <w:pPr>
        <w:tabs>
          <w:tab w:val="num" w:pos="360"/>
        </w:tabs>
        <w:ind w:left="360" w:hanging="360"/>
      </w:pPr>
      <w:rPr>
        <w:rFonts w:hint="default"/>
        <w:b/>
        <w:bCs/>
        <w:color w:val="auto"/>
      </w:rPr>
    </w:lvl>
    <w:lvl w:ilvl="1">
      <w:start w:val="2"/>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num w:numId="1" w16cid:durableId="1946645678">
    <w:abstractNumId w:val="0"/>
  </w:num>
  <w:num w:numId="2" w16cid:durableId="2070688393">
    <w:abstractNumId w:val="7"/>
  </w:num>
  <w:num w:numId="3" w16cid:durableId="1594318496">
    <w:abstractNumId w:val="23"/>
  </w:num>
  <w:num w:numId="4" w16cid:durableId="2059547663">
    <w:abstractNumId w:val="12"/>
  </w:num>
  <w:num w:numId="5" w16cid:durableId="1836022399">
    <w:abstractNumId w:val="13"/>
  </w:num>
  <w:num w:numId="6" w16cid:durableId="882980547">
    <w:abstractNumId w:val="2"/>
  </w:num>
  <w:num w:numId="7" w16cid:durableId="199829304">
    <w:abstractNumId w:val="1"/>
  </w:num>
  <w:num w:numId="8" w16cid:durableId="923492448">
    <w:abstractNumId w:val="6"/>
  </w:num>
  <w:num w:numId="9" w16cid:durableId="123668634">
    <w:abstractNumId w:val="3"/>
  </w:num>
  <w:num w:numId="10" w16cid:durableId="846604552">
    <w:abstractNumId w:val="22"/>
  </w:num>
  <w:num w:numId="11" w16cid:durableId="1578973380">
    <w:abstractNumId w:val="21"/>
  </w:num>
  <w:num w:numId="12" w16cid:durableId="1726679106">
    <w:abstractNumId w:val="16"/>
  </w:num>
  <w:num w:numId="13" w16cid:durableId="1844514568">
    <w:abstractNumId w:val="5"/>
  </w:num>
  <w:num w:numId="14" w16cid:durableId="1387266289">
    <w:abstractNumId w:val="9"/>
  </w:num>
  <w:num w:numId="15" w16cid:durableId="1511218143">
    <w:abstractNumId w:val="15"/>
  </w:num>
  <w:num w:numId="16" w16cid:durableId="1082533367">
    <w:abstractNumId w:val="11"/>
  </w:num>
  <w:num w:numId="17" w16cid:durableId="505367710">
    <w:abstractNumId w:val="20"/>
  </w:num>
  <w:num w:numId="18" w16cid:durableId="268591048">
    <w:abstractNumId w:val="14"/>
  </w:num>
  <w:num w:numId="19" w16cid:durableId="1258899960">
    <w:abstractNumId w:val="17"/>
  </w:num>
  <w:num w:numId="20" w16cid:durableId="1910308880">
    <w:abstractNumId w:val="4"/>
  </w:num>
  <w:num w:numId="21" w16cid:durableId="248151124">
    <w:abstractNumId w:val="8"/>
  </w:num>
  <w:num w:numId="22" w16cid:durableId="870873714">
    <w:abstractNumId w:val="19"/>
  </w:num>
  <w:num w:numId="23" w16cid:durableId="2095273007">
    <w:abstractNumId w:val="10"/>
  </w:num>
  <w:num w:numId="24" w16cid:durableId="16003283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DF"/>
    <w:rsid w:val="000332DA"/>
    <w:rsid w:val="000B29B2"/>
    <w:rsid w:val="000D33A1"/>
    <w:rsid w:val="002965E3"/>
    <w:rsid w:val="002D210C"/>
    <w:rsid w:val="002D4A8D"/>
    <w:rsid w:val="003315D1"/>
    <w:rsid w:val="00397DB5"/>
    <w:rsid w:val="003B355E"/>
    <w:rsid w:val="003D12C6"/>
    <w:rsid w:val="00405403"/>
    <w:rsid w:val="004748C7"/>
    <w:rsid w:val="004A19DF"/>
    <w:rsid w:val="005368BC"/>
    <w:rsid w:val="00552CB7"/>
    <w:rsid w:val="00561C9C"/>
    <w:rsid w:val="00574527"/>
    <w:rsid w:val="00591E1E"/>
    <w:rsid w:val="006148FF"/>
    <w:rsid w:val="0064082B"/>
    <w:rsid w:val="006D7CF2"/>
    <w:rsid w:val="00720CDA"/>
    <w:rsid w:val="007319F4"/>
    <w:rsid w:val="00742433"/>
    <w:rsid w:val="007B3F08"/>
    <w:rsid w:val="007C196E"/>
    <w:rsid w:val="00831A83"/>
    <w:rsid w:val="00923ED4"/>
    <w:rsid w:val="00951ED2"/>
    <w:rsid w:val="009B1369"/>
    <w:rsid w:val="009F0F33"/>
    <w:rsid w:val="00A447FD"/>
    <w:rsid w:val="00A630F6"/>
    <w:rsid w:val="00A9292C"/>
    <w:rsid w:val="00AC1D54"/>
    <w:rsid w:val="00B16A5F"/>
    <w:rsid w:val="00B742C2"/>
    <w:rsid w:val="00BC47E6"/>
    <w:rsid w:val="00BD64DE"/>
    <w:rsid w:val="00C448B4"/>
    <w:rsid w:val="00C642F9"/>
    <w:rsid w:val="00C67F38"/>
    <w:rsid w:val="00D360E5"/>
    <w:rsid w:val="00D430F4"/>
    <w:rsid w:val="00DC2642"/>
    <w:rsid w:val="00DE02DC"/>
    <w:rsid w:val="00E13F7F"/>
    <w:rsid w:val="00E478D8"/>
    <w:rsid w:val="00F16635"/>
    <w:rsid w:val="00F173C5"/>
    <w:rsid w:val="00F903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88C90"/>
  <w15:chartTrackingRefBased/>
  <w15:docId w15:val="{C56BB446-4C25-43E5-AEDC-A409C618C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2F9"/>
  </w:style>
  <w:style w:type="paragraph" w:styleId="Ttulo1">
    <w:name w:val="heading 1"/>
    <w:basedOn w:val="Normal"/>
    <w:next w:val="Normal"/>
    <w:link w:val="Ttulo1Char"/>
    <w:qFormat/>
    <w:rsid w:val="002965E3"/>
    <w:pPr>
      <w:keepNext/>
      <w:numPr>
        <w:numId w:val="1"/>
      </w:numPr>
      <w:tabs>
        <w:tab w:val="left" w:pos="0"/>
      </w:tabs>
      <w:suppressAutoHyphens/>
      <w:spacing w:after="0" w:line="240" w:lineRule="auto"/>
      <w:jc w:val="both"/>
      <w:outlineLvl w:val="0"/>
    </w:pPr>
    <w:rPr>
      <w:rFonts w:ascii="Arial" w:eastAsia="Times New Roman" w:hAnsi="Arial" w:cs="Times New Roman"/>
      <w:b/>
      <w:color w:val="000000"/>
      <w:kern w:val="0"/>
      <w:szCs w:val="20"/>
      <w14:ligatures w14:val="none"/>
    </w:rPr>
  </w:style>
  <w:style w:type="paragraph" w:styleId="Ttulo2">
    <w:name w:val="heading 2"/>
    <w:basedOn w:val="Normal"/>
    <w:next w:val="Normal"/>
    <w:link w:val="Ttulo2Char"/>
    <w:qFormat/>
    <w:rsid w:val="002965E3"/>
    <w:pPr>
      <w:keepNext/>
      <w:numPr>
        <w:ilvl w:val="1"/>
        <w:numId w:val="1"/>
      </w:numPr>
      <w:suppressAutoHyphens/>
      <w:spacing w:after="0" w:line="240" w:lineRule="auto"/>
      <w:jc w:val="both"/>
      <w:outlineLvl w:val="1"/>
    </w:pPr>
    <w:rPr>
      <w:rFonts w:ascii="Arial" w:eastAsia="Times New Roman" w:hAnsi="Arial" w:cs="Times New Roman"/>
      <w:b/>
      <w:color w:val="000000"/>
      <w:kern w:val="0"/>
      <w:szCs w:val="20"/>
      <w14:ligatures w14:val="none"/>
    </w:rPr>
  </w:style>
  <w:style w:type="paragraph" w:styleId="Ttulo3">
    <w:name w:val="heading 3"/>
    <w:basedOn w:val="Normal"/>
    <w:next w:val="Normal"/>
    <w:link w:val="Ttulo3Char"/>
    <w:qFormat/>
    <w:rsid w:val="002965E3"/>
    <w:pPr>
      <w:keepNext/>
      <w:numPr>
        <w:ilvl w:val="2"/>
        <w:numId w:val="1"/>
      </w:numPr>
      <w:suppressAutoHyphens/>
      <w:spacing w:after="0" w:line="240" w:lineRule="auto"/>
      <w:jc w:val="center"/>
      <w:outlineLvl w:val="2"/>
    </w:pPr>
    <w:rPr>
      <w:rFonts w:ascii="Arial" w:eastAsia="Times New Roman" w:hAnsi="Arial" w:cs="Times New Roman"/>
      <w:b/>
      <w:color w:val="000000"/>
      <w:kern w:val="0"/>
      <w:sz w:val="18"/>
      <w:szCs w:val="20"/>
      <w:lang w:eastAsia="pt-BR"/>
      <w14:ligatures w14:val="none"/>
    </w:rPr>
  </w:style>
  <w:style w:type="paragraph" w:styleId="Ttulo4">
    <w:name w:val="heading 4"/>
    <w:basedOn w:val="Normal"/>
    <w:next w:val="Normal"/>
    <w:link w:val="Ttulo4Char"/>
    <w:qFormat/>
    <w:rsid w:val="002965E3"/>
    <w:pPr>
      <w:keepNext/>
      <w:numPr>
        <w:ilvl w:val="3"/>
        <w:numId w:val="1"/>
      </w:numPr>
      <w:suppressAutoHyphens/>
      <w:spacing w:after="0" w:line="240" w:lineRule="auto"/>
      <w:outlineLvl w:val="3"/>
    </w:pPr>
    <w:rPr>
      <w:rFonts w:ascii="Arial" w:eastAsia="Times New Roman" w:hAnsi="Arial" w:cs="Times New Roman"/>
      <w:b/>
      <w:color w:val="000000"/>
      <w:kern w:val="0"/>
      <w:sz w:val="18"/>
      <w:szCs w:val="20"/>
      <w:lang w:eastAsia="pt-BR"/>
      <w14:ligatures w14:val="none"/>
    </w:rPr>
  </w:style>
  <w:style w:type="paragraph" w:styleId="Ttulo5">
    <w:name w:val="heading 5"/>
    <w:basedOn w:val="Normal"/>
    <w:next w:val="Normal"/>
    <w:link w:val="Ttulo5Char"/>
    <w:qFormat/>
    <w:rsid w:val="002965E3"/>
    <w:pPr>
      <w:keepNext/>
      <w:suppressAutoHyphens/>
      <w:spacing w:after="0" w:line="240" w:lineRule="auto"/>
      <w:ind w:right="-142"/>
      <w:outlineLvl w:val="4"/>
    </w:pPr>
    <w:rPr>
      <w:rFonts w:ascii="Arial" w:eastAsia="Times New Roman" w:hAnsi="Arial" w:cs="Times New Roman"/>
      <w:b/>
      <w:kern w:val="0"/>
      <w:szCs w:val="20"/>
      <w14:ligatures w14:val="none"/>
    </w:rPr>
  </w:style>
  <w:style w:type="paragraph" w:styleId="Ttulo6">
    <w:name w:val="heading 6"/>
    <w:basedOn w:val="Normal"/>
    <w:next w:val="Normal"/>
    <w:link w:val="Ttulo6Char"/>
    <w:qFormat/>
    <w:rsid w:val="002965E3"/>
    <w:pPr>
      <w:keepNext/>
      <w:numPr>
        <w:ilvl w:val="5"/>
        <w:numId w:val="1"/>
      </w:numPr>
      <w:suppressAutoHyphens/>
      <w:spacing w:after="0" w:line="240" w:lineRule="auto"/>
      <w:ind w:right="-172"/>
      <w:jc w:val="center"/>
      <w:outlineLvl w:val="5"/>
    </w:pPr>
    <w:rPr>
      <w:rFonts w:ascii="Arial" w:eastAsia="Times New Roman" w:hAnsi="Arial" w:cs="Times New Roman"/>
      <w:b/>
      <w:color w:val="000000"/>
      <w:kern w:val="0"/>
      <w:sz w:val="18"/>
      <w:szCs w:val="20"/>
      <w:lang w:eastAsia="pt-BR"/>
      <w14:ligatures w14:val="none"/>
    </w:rPr>
  </w:style>
  <w:style w:type="paragraph" w:styleId="Ttulo7">
    <w:name w:val="heading 7"/>
    <w:basedOn w:val="Normal"/>
    <w:next w:val="Normal"/>
    <w:link w:val="Ttulo7Char"/>
    <w:qFormat/>
    <w:rsid w:val="002965E3"/>
    <w:pPr>
      <w:keepNext/>
      <w:numPr>
        <w:ilvl w:val="6"/>
        <w:numId w:val="1"/>
      </w:numPr>
      <w:suppressAutoHyphens/>
      <w:spacing w:after="0" w:line="240" w:lineRule="auto"/>
      <w:ind w:left="142"/>
      <w:jc w:val="both"/>
      <w:outlineLvl w:val="6"/>
    </w:pPr>
    <w:rPr>
      <w:rFonts w:ascii="Arial" w:eastAsia="Times New Roman" w:hAnsi="Arial" w:cs="Times New Roman"/>
      <w:b/>
      <w:color w:val="000000"/>
      <w:kern w:val="0"/>
      <w:szCs w:val="20"/>
      <w14:ligatures w14:val="none"/>
    </w:rPr>
  </w:style>
  <w:style w:type="paragraph" w:styleId="Ttulo8">
    <w:name w:val="heading 8"/>
    <w:basedOn w:val="Captulo"/>
    <w:next w:val="Corpodetexto"/>
    <w:link w:val="Ttulo8Char"/>
    <w:qFormat/>
    <w:rsid w:val="002965E3"/>
    <w:pPr>
      <w:numPr>
        <w:ilvl w:val="7"/>
        <w:numId w:val="1"/>
      </w:numPr>
      <w:outlineLvl w:val="7"/>
    </w:pPr>
    <w:rPr>
      <w:b/>
      <w:bCs/>
      <w:sz w:val="21"/>
      <w:szCs w:val="21"/>
    </w:rPr>
  </w:style>
  <w:style w:type="paragraph" w:styleId="Ttulo9">
    <w:name w:val="heading 9"/>
    <w:basedOn w:val="Captulo"/>
    <w:next w:val="Corpodetexto"/>
    <w:link w:val="Ttulo9Char"/>
    <w:qFormat/>
    <w:rsid w:val="002965E3"/>
    <w:pPr>
      <w:numPr>
        <w:ilvl w:val="8"/>
        <w:numId w:val="1"/>
      </w:numPr>
      <w:outlineLvl w:val="8"/>
    </w:pPr>
    <w:rPr>
      <w:b/>
      <w:b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Guideline,22 - logoKPMG,Heading 1a,encabezado,Appendix"/>
    <w:basedOn w:val="Normal"/>
    <w:link w:val="CabealhoChar"/>
    <w:unhideWhenUsed/>
    <w:rsid w:val="009B1369"/>
    <w:pPr>
      <w:tabs>
        <w:tab w:val="center" w:pos="4252"/>
        <w:tab w:val="right" w:pos="8504"/>
      </w:tabs>
      <w:spacing w:after="0" w:line="240" w:lineRule="auto"/>
    </w:pPr>
  </w:style>
  <w:style w:type="character" w:customStyle="1" w:styleId="CabealhoChar">
    <w:name w:val="Cabeçalho Char"/>
    <w:aliases w:val="Guideline Char,22 - logoKPMG Char,Heading 1a Char,encabezado Char,Appendix Char"/>
    <w:basedOn w:val="Fontepargpadro"/>
    <w:link w:val="Cabealho"/>
    <w:rsid w:val="009B1369"/>
  </w:style>
  <w:style w:type="paragraph" w:styleId="Rodap">
    <w:name w:val="footer"/>
    <w:basedOn w:val="Normal"/>
    <w:link w:val="RodapChar"/>
    <w:uiPriority w:val="99"/>
    <w:unhideWhenUsed/>
    <w:rsid w:val="009B1369"/>
    <w:pPr>
      <w:tabs>
        <w:tab w:val="center" w:pos="4252"/>
        <w:tab w:val="right" w:pos="8504"/>
      </w:tabs>
      <w:spacing w:after="0" w:line="240" w:lineRule="auto"/>
    </w:pPr>
  </w:style>
  <w:style w:type="character" w:customStyle="1" w:styleId="RodapChar">
    <w:name w:val="Rodapé Char"/>
    <w:basedOn w:val="Fontepargpadro"/>
    <w:link w:val="Rodap"/>
    <w:uiPriority w:val="99"/>
    <w:rsid w:val="009B1369"/>
  </w:style>
  <w:style w:type="character" w:customStyle="1" w:styleId="Ttulo1Char">
    <w:name w:val="Título 1 Char"/>
    <w:basedOn w:val="Fontepargpadro"/>
    <w:link w:val="Ttulo1"/>
    <w:rsid w:val="002965E3"/>
    <w:rPr>
      <w:rFonts w:ascii="Arial" w:eastAsia="Times New Roman" w:hAnsi="Arial" w:cs="Times New Roman"/>
      <w:b/>
      <w:color w:val="000000"/>
      <w:kern w:val="0"/>
      <w:szCs w:val="20"/>
      <w14:ligatures w14:val="none"/>
    </w:rPr>
  </w:style>
  <w:style w:type="character" w:customStyle="1" w:styleId="Ttulo2Char">
    <w:name w:val="Título 2 Char"/>
    <w:basedOn w:val="Fontepargpadro"/>
    <w:link w:val="Ttulo2"/>
    <w:rsid w:val="002965E3"/>
    <w:rPr>
      <w:rFonts w:ascii="Arial" w:eastAsia="Times New Roman" w:hAnsi="Arial" w:cs="Times New Roman"/>
      <w:b/>
      <w:color w:val="000000"/>
      <w:kern w:val="0"/>
      <w:szCs w:val="20"/>
      <w14:ligatures w14:val="none"/>
    </w:rPr>
  </w:style>
  <w:style w:type="character" w:customStyle="1" w:styleId="Ttulo3Char">
    <w:name w:val="Título 3 Char"/>
    <w:basedOn w:val="Fontepargpadro"/>
    <w:link w:val="Ttulo3"/>
    <w:rsid w:val="002965E3"/>
    <w:rPr>
      <w:rFonts w:ascii="Arial" w:eastAsia="Times New Roman" w:hAnsi="Arial" w:cs="Times New Roman"/>
      <w:b/>
      <w:color w:val="000000"/>
      <w:kern w:val="0"/>
      <w:sz w:val="18"/>
      <w:szCs w:val="20"/>
      <w:lang w:eastAsia="pt-BR"/>
      <w14:ligatures w14:val="none"/>
    </w:rPr>
  </w:style>
  <w:style w:type="character" w:customStyle="1" w:styleId="Ttulo4Char">
    <w:name w:val="Título 4 Char"/>
    <w:basedOn w:val="Fontepargpadro"/>
    <w:link w:val="Ttulo4"/>
    <w:rsid w:val="002965E3"/>
    <w:rPr>
      <w:rFonts w:ascii="Arial" w:eastAsia="Times New Roman" w:hAnsi="Arial" w:cs="Times New Roman"/>
      <w:b/>
      <w:color w:val="000000"/>
      <w:kern w:val="0"/>
      <w:sz w:val="18"/>
      <w:szCs w:val="20"/>
      <w:lang w:eastAsia="pt-BR"/>
      <w14:ligatures w14:val="none"/>
    </w:rPr>
  </w:style>
  <w:style w:type="character" w:customStyle="1" w:styleId="Ttulo5Char">
    <w:name w:val="Título 5 Char"/>
    <w:basedOn w:val="Fontepargpadro"/>
    <w:link w:val="Ttulo5"/>
    <w:rsid w:val="002965E3"/>
    <w:rPr>
      <w:rFonts w:ascii="Arial" w:eastAsia="Times New Roman" w:hAnsi="Arial" w:cs="Times New Roman"/>
      <w:b/>
      <w:kern w:val="0"/>
      <w:szCs w:val="20"/>
      <w14:ligatures w14:val="none"/>
    </w:rPr>
  </w:style>
  <w:style w:type="character" w:customStyle="1" w:styleId="Ttulo6Char">
    <w:name w:val="Título 6 Char"/>
    <w:basedOn w:val="Fontepargpadro"/>
    <w:link w:val="Ttulo6"/>
    <w:rsid w:val="002965E3"/>
    <w:rPr>
      <w:rFonts w:ascii="Arial" w:eastAsia="Times New Roman" w:hAnsi="Arial" w:cs="Times New Roman"/>
      <w:b/>
      <w:color w:val="000000"/>
      <w:kern w:val="0"/>
      <w:sz w:val="18"/>
      <w:szCs w:val="20"/>
      <w:lang w:eastAsia="pt-BR"/>
      <w14:ligatures w14:val="none"/>
    </w:rPr>
  </w:style>
  <w:style w:type="character" w:customStyle="1" w:styleId="Ttulo7Char">
    <w:name w:val="Título 7 Char"/>
    <w:basedOn w:val="Fontepargpadro"/>
    <w:link w:val="Ttulo7"/>
    <w:rsid w:val="002965E3"/>
    <w:rPr>
      <w:rFonts w:ascii="Arial" w:eastAsia="Times New Roman" w:hAnsi="Arial" w:cs="Times New Roman"/>
      <w:b/>
      <w:color w:val="000000"/>
      <w:kern w:val="0"/>
      <w:szCs w:val="20"/>
      <w14:ligatures w14:val="none"/>
    </w:rPr>
  </w:style>
  <w:style w:type="character" w:customStyle="1" w:styleId="Ttulo8Char">
    <w:name w:val="Título 8 Char"/>
    <w:basedOn w:val="Fontepargpadro"/>
    <w:link w:val="Ttulo8"/>
    <w:rsid w:val="002965E3"/>
    <w:rPr>
      <w:rFonts w:ascii="Arial" w:eastAsia="Lucida Sans Unicode" w:hAnsi="Arial" w:cs="Lucida Sans Unicode"/>
      <w:b/>
      <w:bCs/>
      <w:kern w:val="0"/>
      <w:sz w:val="21"/>
      <w:szCs w:val="21"/>
      <w14:ligatures w14:val="none"/>
    </w:rPr>
  </w:style>
  <w:style w:type="character" w:customStyle="1" w:styleId="Ttulo9Char">
    <w:name w:val="Título 9 Char"/>
    <w:basedOn w:val="Fontepargpadro"/>
    <w:link w:val="Ttulo9"/>
    <w:rsid w:val="002965E3"/>
    <w:rPr>
      <w:rFonts w:ascii="Arial" w:eastAsia="Lucida Sans Unicode" w:hAnsi="Arial" w:cs="Lucida Sans Unicode"/>
      <w:b/>
      <w:bCs/>
      <w:kern w:val="0"/>
      <w:sz w:val="21"/>
      <w:szCs w:val="21"/>
      <w14:ligatures w14:val="none"/>
    </w:rPr>
  </w:style>
  <w:style w:type="character" w:customStyle="1" w:styleId="Absatz-Standardschriftart">
    <w:name w:val="Absatz-Standardschriftart"/>
    <w:rsid w:val="002965E3"/>
  </w:style>
  <w:style w:type="character" w:customStyle="1" w:styleId="Fontepargpadro1">
    <w:name w:val="Fonte parág. padrão1"/>
    <w:semiHidden/>
    <w:rsid w:val="002965E3"/>
  </w:style>
  <w:style w:type="character" w:customStyle="1" w:styleId="Smbolosdenumerao">
    <w:name w:val="Símbolos de numeração"/>
    <w:rsid w:val="002965E3"/>
  </w:style>
  <w:style w:type="paragraph" w:customStyle="1" w:styleId="Captulo">
    <w:name w:val="Capítulo"/>
    <w:basedOn w:val="Normal"/>
    <w:next w:val="Corpodetexto"/>
    <w:rsid w:val="002965E3"/>
    <w:pPr>
      <w:keepNext/>
      <w:suppressAutoHyphens/>
      <w:spacing w:before="240" w:after="120" w:line="240" w:lineRule="auto"/>
    </w:pPr>
    <w:rPr>
      <w:rFonts w:ascii="Arial" w:eastAsia="Lucida Sans Unicode" w:hAnsi="Arial" w:cs="Lucida Sans Unicode"/>
      <w:kern w:val="0"/>
      <w:sz w:val="28"/>
      <w:szCs w:val="28"/>
      <w14:ligatures w14:val="none"/>
    </w:rPr>
  </w:style>
  <w:style w:type="paragraph" w:styleId="Corpodetexto">
    <w:name w:val="Body Text"/>
    <w:basedOn w:val="Normal"/>
    <w:link w:val="CorpodetextoChar"/>
    <w:rsid w:val="002965E3"/>
    <w:pPr>
      <w:tabs>
        <w:tab w:val="left" w:pos="1134"/>
      </w:tabs>
      <w:suppressAutoHyphens/>
      <w:spacing w:after="0" w:line="240" w:lineRule="auto"/>
      <w:ind w:right="-142"/>
      <w:jc w:val="both"/>
    </w:pPr>
    <w:rPr>
      <w:rFonts w:ascii="Arial" w:eastAsia="Times New Roman" w:hAnsi="Arial" w:cs="Times New Roman"/>
      <w:kern w:val="0"/>
      <w:szCs w:val="20"/>
      <w14:ligatures w14:val="none"/>
    </w:rPr>
  </w:style>
  <w:style w:type="character" w:customStyle="1" w:styleId="CorpodetextoChar">
    <w:name w:val="Corpo de texto Char"/>
    <w:basedOn w:val="Fontepargpadro"/>
    <w:link w:val="Corpodetexto"/>
    <w:rsid w:val="002965E3"/>
    <w:rPr>
      <w:rFonts w:ascii="Arial" w:eastAsia="Times New Roman" w:hAnsi="Arial" w:cs="Times New Roman"/>
      <w:kern w:val="0"/>
      <w:szCs w:val="20"/>
      <w14:ligatures w14:val="none"/>
    </w:rPr>
  </w:style>
  <w:style w:type="paragraph" w:styleId="Lista">
    <w:name w:val="List"/>
    <w:basedOn w:val="Corpodetexto"/>
    <w:rsid w:val="002965E3"/>
    <w:rPr>
      <w:rFonts w:cs="Lucida Sans Unicode"/>
    </w:rPr>
  </w:style>
  <w:style w:type="paragraph" w:styleId="Legenda">
    <w:name w:val="caption"/>
    <w:basedOn w:val="Normal"/>
    <w:qFormat/>
    <w:rsid w:val="002965E3"/>
    <w:pPr>
      <w:suppressLineNumbers/>
      <w:suppressAutoHyphens/>
      <w:spacing w:before="120" w:after="120" w:line="240" w:lineRule="auto"/>
    </w:pPr>
    <w:rPr>
      <w:rFonts w:ascii="Times New Roman" w:eastAsia="Times New Roman" w:hAnsi="Times New Roman" w:cs="Lucida Sans Unicode"/>
      <w:i/>
      <w:iCs/>
      <w:kern w:val="0"/>
      <w:sz w:val="20"/>
      <w:szCs w:val="20"/>
      <w14:ligatures w14:val="none"/>
    </w:rPr>
  </w:style>
  <w:style w:type="paragraph" w:customStyle="1" w:styleId="ndice">
    <w:name w:val="Índice"/>
    <w:basedOn w:val="Normal"/>
    <w:rsid w:val="002965E3"/>
    <w:pPr>
      <w:suppressLineNumbers/>
      <w:suppressAutoHyphens/>
      <w:spacing w:after="0" w:line="240" w:lineRule="auto"/>
    </w:pPr>
    <w:rPr>
      <w:rFonts w:ascii="Times New Roman" w:eastAsia="Times New Roman" w:hAnsi="Times New Roman" w:cs="Lucida Sans Unicode"/>
      <w:kern w:val="0"/>
      <w:sz w:val="20"/>
      <w:szCs w:val="20"/>
      <w14:ligatures w14:val="none"/>
    </w:rPr>
  </w:style>
  <w:style w:type="paragraph" w:styleId="Ttulo">
    <w:name w:val="Title"/>
    <w:basedOn w:val="Normal"/>
    <w:next w:val="Corpodetexto"/>
    <w:link w:val="TtuloChar"/>
    <w:qFormat/>
    <w:rsid w:val="002965E3"/>
    <w:pPr>
      <w:keepNext/>
      <w:suppressAutoHyphens/>
      <w:spacing w:before="240" w:after="120" w:line="240" w:lineRule="auto"/>
    </w:pPr>
    <w:rPr>
      <w:rFonts w:ascii="Arial" w:eastAsia="Lucida Sans Unicode" w:hAnsi="Arial" w:cs="Lucida Sans Unicode"/>
      <w:kern w:val="0"/>
      <w:sz w:val="28"/>
      <w:szCs w:val="28"/>
      <w14:ligatures w14:val="none"/>
    </w:rPr>
  </w:style>
  <w:style w:type="character" w:customStyle="1" w:styleId="TtuloChar">
    <w:name w:val="Título Char"/>
    <w:basedOn w:val="Fontepargpadro"/>
    <w:link w:val="Ttulo"/>
    <w:rsid w:val="002965E3"/>
    <w:rPr>
      <w:rFonts w:ascii="Arial" w:eastAsia="Lucida Sans Unicode" w:hAnsi="Arial" w:cs="Lucida Sans Unicode"/>
      <w:kern w:val="0"/>
      <w:sz w:val="28"/>
      <w:szCs w:val="28"/>
      <w14:ligatures w14:val="none"/>
    </w:rPr>
  </w:style>
  <w:style w:type="paragraph" w:styleId="Subttulo">
    <w:name w:val="Subtitle"/>
    <w:basedOn w:val="Ttulo"/>
    <w:next w:val="Corpodetexto"/>
    <w:link w:val="SubttuloChar"/>
    <w:qFormat/>
    <w:rsid w:val="002965E3"/>
    <w:pPr>
      <w:jc w:val="center"/>
    </w:pPr>
    <w:rPr>
      <w:i/>
      <w:iCs/>
    </w:rPr>
  </w:style>
  <w:style w:type="character" w:customStyle="1" w:styleId="SubttuloChar">
    <w:name w:val="Subtítulo Char"/>
    <w:basedOn w:val="Fontepargpadro"/>
    <w:link w:val="Subttulo"/>
    <w:rsid w:val="002965E3"/>
    <w:rPr>
      <w:rFonts w:ascii="Arial" w:eastAsia="Lucida Sans Unicode" w:hAnsi="Arial" w:cs="Lucida Sans Unicode"/>
      <w:i/>
      <w:iCs/>
      <w:kern w:val="0"/>
      <w:sz w:val="28"/>
      <w:szCs w:val="28"/>
      <w14:ligatures w14:val="none"/>
    </w:rPr>
  </w:style>
  <w:style w:type="paragraph" w:customStyle="1" w:styleId="Contedodatabela">
    <w:name w:val="Conteúdo da tabela"/>
    <w:basedOn w:val="Normal"/>
    <w:rsid w:val="002965E3"/>
    <w:pPr>
      <w:suppressLineNumbers/>
      <w:suppressAutoHyphens/>
      <w:spacing w:after="0" w:line="240" w:lineRule="auto"/>
    </w:pPr>
    <w:rPr>
      <w:rFonts w:ascii="Times New Roman" w:eastAsia="Times New Roman" w:hAnsi="Times New Roman" w:cs="Times New Roman"/>
      <w:kern w:val="0"/>
      <w:sz w:val="20"/>
      <w:szCs w:val="20"/>
      <w14:ligatures w14:val="none"/>
    </w:rPr>
  </w:style>
  <w:style w:type="paragraph" w:customStyle="1" w:styleId="Ttulodatabela">
    <w:name w:val="Título da tabela"/>
    <w:basedOn w:val="Contedodatabela"/>
    <w:rsid w:val="002965E3"/>
    <w:pPr>
      <w:jc w:val="center"/>
    </w:pPr>
    <w:rPr>
      <w:b/>
      <w:bCs/>
      <w:i/>
      <w:iCs/>
    </w:rPr>
  </w:style>
  <w:style w:type="paragraph" w:styleId="Textoembloco">
    <w:name w:val="Block Text"/>
    <w:basedOn w:val="Normal"/>
    <w:rsid w:val="002965E3"/>
    <w:pPr>
      <w:suppressAutoHyphens/>
      <w:spacing w:after="0" w:line="240" w:lineRule="auto"/>
      <w:ind w:left="1418" w:right="-426"/>
      <w:jc w:val="both"/>
    </w:pPr>
    <w:rPr>
      <w:rFonts w:ascii="Arial" w:eastAsia="Times New Roman" w:hAnsi="Arial" w:cs="Times New Roman"/>
      <w:color w:val="000000"/>
      <w:kern w:val="0"/>
      <w:szCs w:val="20"/>
      <w14:ligatures w14:val="none"/>
    </w:rPr>
  </w:style>
  <w:style w:type="paragraph" w:styleId="Recuodecorpodetexto3">
    <w:name w:val="Body Text Indent 3"/>
    <w:basedOn w:val="Normal"/>
    <w:link w:val="Recuodecorpodetexto3Char"/>
    <w:rsid w:val="002965E3"/>
    <w:pPr>
      <w:suppressAutoHyphens/>
      <w:spacing w:after="0" w:line="240" w:lineRule="auto"/>
      <w:ind w:left="1134"/>
      <w:jc w:val="both"/>
    </w:pPr>
    <w:rPr>
      <w:rFonts w:ascii="Arial" w:eastAsia="Times New Roman" w:hAnsi="Arial" w:cs="Times New Roman"/>
      <w:color w:val="000000"/>
      <w:kern w:val="0"/>
      <w:szCs w:val="20"/>
      <w:lang w:val="x-none"/>
      <w14:ligatures w14:val="none"/>
    </w:rPr>
  </w:style>
  <w:style w:type="character" w:customStyle="1" w:styleId="Recuodecorpodetexto3Char">
    <w:name w:val="Recuo de corpo de texto 3 Char"/>
    <w:basedOn w:val="Fontepargpadro"/>
    <w:link w:val="Recuodecorpodetexto3"/>
    <w:rsid w:val="002965E3"/>
    <w:rPr>
      <w:rFonts w:ascii="Arial" w:eastAsia="Times New Roman" w:hAnsi="Arial" w:cs="Times New Roman"/>
      <w:color w:val="000000"/>
      <w:kern w:val="0"/>
      <w:szCs w:val="20"/>
      <w:lang w:val="x-none"/>
      <w14:ligatures w14:val="none"/>
    </w:rPr>
  </w:style>
  <w:style w:type="paragraph" w:styleId="Recuodecorpodetexto2">
    <w:name w:val="Body Text Indent 2"/>
    <w:basedOn w:val="Normal"/>
    <w:link w:val="Recuodecorpodetexto2Char"/>
    <w:rsid w:val="002965E3"/>
    <w:pPr>
      <w:suppressAutoHyphens/>
      <w:spacing w:after="0" w:line="240" w:lineRule="auto"/>
      <w:ind w:left="1418"/>
      <w:jc w:val="both"/>
    </w:pPr>
    <w:rPr>
      <w:rFonts w:ascii="Arial" w:eastAsia="Times New Roman" w:hAnsi="Arial" w:cs="Times New Roman"/>
      <w:color w:val="000000"/>
      <w:kern w:val="0"/>
      <w:szCs w:val="20"/>
      <w14:ligatures w14:val="none"/>
    </w:rPr>
  </w:style>
  <w:style w:type="character" w:customStyle="1" w:styleId="Recuodecorpodetexto2Char">
    <w:name w:val="Recuo de corpo de texto 2 Char"/>
    <w:basedOn w:val="Fontepargpadro"/>
    <w:link w:val="Recuodecorpodetexto2"/>
    <w:rsid w:val="002965E3"/>
    <w:rPr>
      <w:rFonts w:ascii="Arial" w:eastAsia="Times New Roman" w:hAnsi="Arial" w:cs="Times New Roman"/>
      <w:color w:val="000000"/>
      <w:kern w:val="0"/>
      <w:szCs w:val="20"/>
      <w14:ligatures w14:val="none"/>
    </w:rPr>
  </w:style>
  <w:style w:type="paragraph" w:styleId="Corpodetexto2">
    <w:name w:val="Body Text 2"/>
    <w:basedOn w:val="Normal"/>
    <w:link w:val="Corpodetexto2Char"/>
    <w:rsid w:val="002965E3"/>
    <w:pPr>
      <w:suppressAutoHyphens/>
      <w:spacing w:after="0" w:line="240" w:lineRule="auto"/>
    </w:pPr>
    <w:rPr>
      <w:rFonts w:ascii="Arial" w:eastAsia="Times New Roman" w:hAnsi="Arial" w:cs="Times New Roman"/>
      <w:kern w:val="0"/>
      <w:szCs w:val="20"/>
      <w14:ligatures w14:val="none"/>
    </w:rPr>
  </w:style>
  <w:style w:type="character" w:customStyle="1" w:styleId="Corpodetexto2Char">
    <w:name w:val="Corpo de texto 2 Char"/>
    <w:basedOn w:val="Fontepargpadro"/>
    <w:link w:val="Corpodetexto2"/>
    <w:rsid w:val="002965E3"/>
    <w:rPr>
      <w:rFonts w:ascii="Arial" w:eastAsia="Times New Roman" w:hAnsi="Arial" w:cs="Times New Roman"/>
      <w:kern w:val="0"/>
      <w:szCs w:val="20"/>
      <w14:ligatures w14:val="none"/>
    </w:rPr>
  </w:style>
  <w:style w:type="paragraph" w:styleId="Recuodecorpodetexto">
    <w:name w:val="Body Text Indent"/>
    <w:basedOn w:val="Normal"/>
    <w:link w:val="RecuodecorpodetextoChar"/>
    <w:rsid w:val="002965E3"/>
    <w:pPr>
      <w:suppressAutoHyphens/>
      <w:spacing w:after="0" w:line="240" w:lineRule="auto"/>
      <w:ind w:left="1418" w:hanging="284"/>
      <w:jc w:val="both"/>
    </w:pPr>
    <w:rPr>
      <w:rFonts w:ascii="Arial" w:eastAsia="Times New Roman" w:hAnsi="Arial" w:cs="Times New Roman"/>
      <w:kern w:val="0"/>
      <w:szCs w:val="20"/>
      <w14:ligatures w14:val="none"/>
    </w:rPr>
  </w:style>
  <w:style w:type="character" w:customStyle="1" w:styleId="RecuodecorpodetextoChar">
    <w:name w:val="Recuo de corpo de texto Char"/>
    <w:basedOn w:val="Fontepargpadro"/>
    <w:link w:val="Recuodecorpodetexto"/>
    <w:rsid w:val="002965E3"/>
    <w:rPr>
      <w:rFonts w:ascii="Arial" w:eastAsia="Times New Roman" w:hAnsi="Arial" w:cs="Times New Roman"/>
      <w:kern w:val="0"/>
      <w:szCs w:val="20"/>
      <w14:ligatures w14:val="none"/>
    </w:rPr>
  </w:style>
  <w:style w:type="table" w:styleId="Tabelacomgrade">
    <w:name w:val="Table Grid"/>
    <w:basedOn w:val="Tabelanormal"/>
    <w:uiPriority w:val="39"/>
    <w:rsid w:val="002965E3"/>
    <w:pPr>
      <w:suppressAutoHyphens/>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rsid w:val="002965E3"/>
  </w:style>
  <w:style w:type="paragraph" w:styleId="Textodebalo">
    <w:name w:val="Balloon Text"/>
    <w:basedOn w:val="Normal"/>
    <w:link w:val="TextodebaloChar"/>
    <w:semiHidden/>
    <w:rsid w:val="002965E3"/>
    <w:pPr>
      <w:suppressAutoHyphens/>
      <w:spacing w:after="0" w:line="240" w:lineRule="auto"/>
    </w:pPr>
    <w:rPr>
      <w:rFonts w:ascii="Tahoma" w:eastAsia="Times New Roman" w:hAnsi="Tahoma" w:cs="Tahoma"/>
      <w:kern w:val="0"/>
      <w:sz w:val="16"/>
      <w:szCs w:val="16"/>
      <w14:ligatures w14:val="none"/>
    </w:rPr>
  </w:style>
  <w:style w:type="character" w:customStyle="1" w:styleId="TextodebaloChar">
    <w:name w:val="Texto de balão Char"/>
    <w:basedOn w:val="Fontepargpadro"/>
    <w:link w:val="Textodebalo"/>
    <w:semiHidden/>
    <w:rsid w:val="002965E3"/>
    <w:rPr>
      <w:rFonts w:ascii="Tahoma" w:eastAsia="Times New Roman" w:hAnsi="Tahoma" w:cs="Tahoma"/>
      <w:kern w:val="0"/>
      <w:sz w:val="16"/>
      <w:szCs w:val="16"/>
      <w14:ligatures w14:val="none"/>
    </w:rPr>
  </w:style>
  <w:style w:type="paragraph" w:styleId="PargrafodaLista">
    <w:name w:val="List Paragraph"/>
    <w:aliases w:val="Tabelas,Lista de alíneas"/>
    <w:basedOn w:val="Normal"/>
    <w:link w:val="PargrafodaListaChar"/>
    <w:uiPriority w:val="34"/>
    <w:qFormat/>
    <w:rsid w:val="002965E3"/>
    <w:pPr>
      <w:suppressAutoHyphens/>
      <w:spacing w:after="0" w:line="240" w:lineRule="auto"/>
      <w:ind w:left="708"/>
    </w:pPr>
    <w:rPr>
      <w:rFonts w:ascii="Times New Roman" w:eastAsia="Times New Roman" w:hAnsi="Times New Roman" w:cs="Times New Roman"/>
      <w:kern w:val="0"/>
      <w:sz w:val="20"/>
      <w:szCs w:val="20"/>
      <w14:ligatures w14:val="none"/>
    </w:rPr>
  </w:style>
  <w:style w:type="paragraph" w:styleId="Textodenotaderodap">
    <w:name w:val="footnote text"/>
    <w:basedOn w:val="Normal"/>
    <w:link w:val="TextodenotaderodapChar"/>
    <w:rsid w:val="002965E3"/>
    <w:pPr>
      <w:suppressAutoHyphens/>
      <w:spacing w:after="0" w:line="240" w:lineRule="auto"/>
    </w:pPr>
    <w:rPr>
      <w:rFonts w:ascii="Times New Roman" w:eastAsia="Times New Roman" w:hAnsi="Times New Roman" w:cs="Times New Roman"/>
      <w:kern w:val="0"/>
      <w:sz w:val="20"/>
      <w:szCs w:val="20"/>
      <w:lang w:val="x-none"/>
      <w14:ligatures w14:val="none"/>
    </w:rPr>
  </w:style>
  <w:style w:type="character" w:customStyle="1" w:styleId="TextodenotaderodapChar">
    <w:name w:val="Texto de nota de rodapé Char"/>
    <w:basedOn w:val="Fontepargpadro"/>
    <w:link w:val="Textodenotaderodap"/>
    <w:rsid w:val="002965E3"/>
    <w:rPr>
      <w:rFonts w:ascii="Times New Roman" w:eastAsia="Times New Roman" w:hAnsi="Times New Roman" w:cs="Times New Roman"/>
      <w:kern w:val="0"/>
      <w:sz w:val="20"/>
      <w:szCs w:val="20"/>
      <w:lang w:val="x-none"/>
      <w14:ligatures w14:val="none"/>
    </w:rPr>
  </w:style>
  <w:style w:type="character" w:styleId="Refdenotaderodap">
    <w:name w:val="footnote reference"/>
    <w:rsid w:val="002965E3"/>
    <w:rPr>
      <w:vertAlign w:val="superscript"/>
    </w:rPr>
  </w:style>
  <w:style w:type="paragraph" w:customStyle="1" w:styleId="Default">
    <w:name w:val="Default"/>
    <w:rsid w:val="002965E3"/>
    <w:pPr>
      <w:autoSpaceDE w:val="0"/>
      <w:autoSpaceDN w:val="0"/>
      <w:adjustRightInd w:val="0"/>
      <w:spacing w:after="0" w:line="240" w:lineRule="auto"/>
    </w:pPr>
    <w:rPr>
      <w:rFonts w:ascii="Arial" w:eastAsia="Times New Roman" w:hAnsi="Arial" w:cs="Arial"/>
      <w:color w:val="000000"/>
      <w:kern w:val="0"/>
      <w:sz w:val="24"/>
      <w:szCs w:val="24"/>
      <w:lang w:eastAsia="pt-BR"/>
      <w14:ligatures w14:val="none"/>
    </w:rPr>
  </w:style>
  <w:style w:type="table" w:styleId="ListaMdia2-nfase1">
    <w:name w:val="Medium List 2 Accent 1"/>
    <w:basedOn w:val="Tabelanormal"/>
    <w:uiPriority w:val="66"/>
    <w:rsid w:val="002965E3"/>
    <w:pPr>
      <w:spacing w:after="0" w:line="240" w:lineRule="auto"/>
    </w:pPr>
    <w:rPr>
      <w:rFonts w:ascii="Calibri Light" w:eastAsia="Times New Roman" w:hAnsi="Calibri Light" w:cs="Times New Roman"/>
      <w:color w:val="000000"/>
      <w:kern w:val="0"/>
      <w:lang w:eastAsia="pt-BR"/>
      <w14:ligatures w14:val="none"/>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character" w:styleId="Refdecomentrio">
    <w:name w:val="annotation reference"/>
    <w:rsid w:val="002965E3"/>
    <w:rPr>
      <w:sz w:val="16"/>
      <w:szCs w:val="16"/>
    </w:rPr>
  </w:style>
  <w:style w:type="paragraph" w:styleId="Textodecomentrio">
    <w:name w:val="annotation text"/>
    <w:basedOn w:val="Normal"/>
    <w:link w:val="TextodecomentrioChar"/>
    <w:rsid w:val="002965E3"/>
    <w:pPr>
      <w:suppressAutoHyphens/>
      <w:spacing w:after="0" w:line="240" w:lineRule="auto"/>
    </w:pPr>
    <w:rPr>
      <w:rFonts w:ascii="Times New Roman" w:eastAsia="Times New Roman" w:hAnsi="Times New Roman" w:cs="Times New Roman"/>
      <w:kern w:val="0"/>
      <w:sz w:val="20"/>
      <w:szCs w:val="20"/>
      <w14:ligatures w14:val="none"/>
    </w:rPr>
  </w:style>
  <w:style w:type="character" w:customStyle="1" w:styleId="TextodecomentrioChar">
    <w:name w:val="Texto de comentário Char"/>
    <w:basedOn w:val="Fontepargpadro"/>
    <w:link w:val="Textodecomentrio"/>
    <w:rsid w:val="002965E3"/>
    <w:rPr>
      <w:rFonts w:ascii="Times New Roman" w:eastAsia="Times New Roman" w:hAnsi="Times New Roman" w:cs="Times New Roman"/>
      <w:kern w:val="0"/>
      <w:sz w:val="20"/>
      <w:szCs w:val="20"/>
      <w14:ligatures w14:val="none"/>
    </w:rPr>
  </w:style>
  <w:style w:type="paragraph" w:styleId="Assuntodocomentrio">
    <w:name w:val="annotation subject"/>
    <w:basedOn w:val="Textodecomentrio"/>
    <w:next w:val="Textodecomentrio"/>
    <w:link w:val="AssuntodocomentrioChar"/>
    <w:rsid w:val="002965E3"/>
    <w:rPr>
      <w:b/>
      <w:bCs/>
    </w:rPr>
  </w:style>
  <w:style w:type="character" w:customStyle="1" w:styleId="AssuntodocomentrioChar">
    <w:name w:val="Assunto do comentário Char"/>
    <w:basedOn w:val="TextodecomentrioChar"/>
    <w:link w:val="Assuntodocomentrio"/>
    <w:rsid w:val="002965E3"/>
    <w:rPr>
      <w:rFonts w:ascii="Times New Roman" w:eastAsia="Times New Roman" w:hAnsi="Times New Roman" w:cs="Times New Roman"/>
      <w:b/>
      <w:bCs/>
      <w:kern w:val="0"/>
      <w:sz w:val="20"/>
      <w:szCs w:val="20"/>
      <w14:ligatures w14:val="none"/>
    </w:rPr>
  </w:style>
  <w:style w:type="paragraph" w:styleId="NormalWeb">
    <w:name w:val="Normal (Web)"/>
    <w:basedOn w:val="Normal"/>
    <w:uiPriority w:val="99"/>
    <w:unhideWhenUsed/>
    <w:rsid w:val="002965E3"/>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PargrafodaListaChar">
    <w:name w:val="Parágrafo da Lista Char"/>
    <w:aliases w:val="Tabelas Char,Lista de alíneas Char"/>
    <w:link w:val="PargrafodaLista"/>
    <w:uiPriority w:val="34"/>
    <w:qFormat/>
    <w:rsid w:val="002965E3"/>
    <w:rPr>
      <w:rFonts w:ascii="Times New Roman" w:eastAsia="Times New Roman" w:hAnsi="Times New Roman" w:cs="Times New Roman"/>
      <w:kern w:val="0"/>
      <w:sz w:val="20"/>
      <w:szCs w:val="20"/>
      <w14:ligatures w14:val="none"/>
    </w:rPr>
  </w:style>
  <w:style w:type="paragraph" w:styleId="Reviso">
    <w:name w:val="Revision"/>
    <w:hidden/>
    <w:uiPriority w:val="99"/>
    <w:semiHidden/>
    <w:rsid w:val="002965E3"/>
    <w:pPr>
      <w:spacing w:after="0" w:line="240" w:lineRule="auto"/>
    </w:pPr>
    <w:rPr>
      <w:rFonts w:ascii="Times New Roman" w:eastAsia="Times New Roman" w:hAnsi="Times New Roman" w:cs="Times New Roman"/>
      <w:kern w:val="0"/>
      <w:sz w:val="20"/>
      <w:szCs w:val="20"/>
      <w14:ligatures w14:val="none"/>
    </w:rPr>
  </w:style>
  <w:style w:type="paragraph" w:customStyle="1" w:styleId="Corpodotexto12Negrito">
    <w:name w:val="Corpo do texto 12  Negrito"/>
    <w:qFormat/>
    <w:rsid w:val="002965E3"/>
    <w:pPr>
      <w:numPr>
        <w:numId w:val="13"/>
      </w:numPr>
      <w:spacing w:after="0" w:line="240" w:lineRule="auto"/>
    </w:pPr>
    <w:rPr>
      <w:rFonts w:ascii="Times New Roman" w:eastAsia="Times New Roman" w:hAnsi="Times New Roman" w:cs="Times New Roman"/>
      <w:b/>
      <w:kern w:val="0"/>
      <w:sz w:val="24"/>
      <w14:ligatures w14:val="none"/>
    </w:rPr>
  </w:style>
  <w:style w:type="paragraph" w:customStyle="1" w:styleId="Corpodotexto12NegritoItlico">
    <w:name w:val="Corpo do texto 12 Negrito Itálico"/>
    <w:basedOn w:val="Corpodotexto12Negrito"/>
    <w:rsid w:val="002965E3"/>
    <w:pPr>
      <w:numPr>
        <w:ilvl w:val="1"/>
      </w:numPr>
    </w:pPr>
    <w:rPr>
      <w:i/>
    </w:rPr>
  </w:style>
  <w:style w:type="paragraph" w:customStyle="1" w:styleId="Corpodotexto12Itlico">
    <w:name w:val="Corpo do texto 12 Itálico"/>
    <w:basedOn w:val="Corpodotexto12NegritoItlico"/>
    <w:qFormat/>
    <w:rsid w:val="002965E3"/>
    <w:pPr>
      <w:numPr>
        <w:ilvl w:val="2"/>
      </w:numPr>
      <w:tabs>
        <w:tab w:val="clear" w:pos="-31680"/>
        <w:tab w:val="num" w:pos="360"/>
      </w:tabs>
    </w:pPr>
    <w:rPr>
      <w:b w:val="0"/>
    </w:rPr>
  </w:style>
  <w:style w:type="paragraph" w:customStyle="1" w:styleId="Corpodotexto11Negrito">
    <w:name w:val="Corpo do texto 11 Negrito"/>
    <w:basedOn w:val="Normal"/>
    <w:qFormat/>
    <w:rsid w:val="002965E3"/>
    <w:pPr>
      <w:numPr>
        <w:ilvl w:val="3"/>
        <w:numId w:val="13"/>
      </w:numPr>
      <w:tabs>
        <w:tab w:val="num" w:pos="360"/>
      </w:tabs>
      <w:spacing w:after="0" w:line="240" w:lineRule="auto"/>
      <w:ind w:firstLine="0"/>
    </w:pPr>
    <w:rPr>
      <w:rFonts w:ascii="Times New Roman" w:eastAsia="Calibri" w:hAnsi="Times New Roman" w:cs="Times New Roman"/>
      <w:b/>
      <w:kern w:val="0"/>
      <w:szCs w:val="24"/>
      <w14:ligatures w14:val="none"/>
    </w:rPr>
  </w:style>
  <w:style w:type="paragraph" w:customStyle="1" w:styleId="BDOTtulo1">
    <w:name w:val="BDO Título 1"/>
    <w:basedOn w:val="Normal"/>
    <w:next w:val="Normal"/>
    <w:uiPriority w:val="99"/>
    <w:rsid w:val="002965E3"/>
    <w:pPr>
      <w:keepNext/>
      <w:keepLines/>
      <w:numPr>
        <w:numId w:val="16"/>
      </w:numPr>
      <w:suppressAutoHyphens/>
      <w:spacing w:before="480" w:after="240" w:line="240" w:lineRule="auto"/>
      <w:outlineLvl w:val="0"/>
    </w:pPr>
    <w:rPr>
      <w:rFonts w:ascii="Trebuchet MS Negrito" w:eastAsia="MS Mincho" w:hAnsi="Trebuchet MS Negrito" w:cs="Arial"/>
      <w:b/>
      <w:caps/>
      <w:kern w:val="0"/>
      <w:lang w:eastAsia="pt-BR"/>
      <w14:ligatures w14:val="none"/>
    </w:rPr>
  </w:style>
  <w:style w:type="paragraph" w:customStyle="1" w:styleId="BDOTtulo2">
    <w:name w:val="BDO Título 2"/>
    <w:basedOn w:val="Normal"/>
    <w:uiPriority w:val="99"/>
    <w:rsid w:val="002965E3"/>
    <w:pPr>
      <w:keepNext/>
      <w:keepLines/>
      <w:numPr>
        <w:ilvl w:val="1"/>
        <w:numId w:val="16"/>
      </w:numPr>
      <w:suppressAutoHyphens/>
      <w:spacing w:before="480" w:after="240" w:line="240" w:lineRule="auto"/>
      <w:outlineLvl w:val="1"/>
    </w:pPr>
    <w:rPr>
      <w:rFonts w:ascii="Trebuchet MS" w:eastAsia="MS Mincho" w:hAnsi="Trebuchet MS" w:cs="Arial"/>
      <w:b/>
      <w:kern w:val="0"/>
      <w:sz w:val="24"/>
      <w:szCs w:val="24"/>
      <w:lang w:eastAsia="pt-BR"/>
      <w14:ligatures w14:val="none"/>
    </w:rPr>
  </w:style>
  <w:style w:type="paragraph" w:customStyle="1" w:styleId="BDOTtulo3">
    <w:name w:val="BDO Título 3"/>
    <w:basedOn w:val="Normal"/>
    <w:uiPriority w:val="99"/>
    <w:rsid w:val="002965E3"/>
    <w:pPr>
      <w:keepNext/>
      <w:keepLines/>
      <w:numPr>
        <w:ilvl w:val="2"/>
        <w:numId w:val="16"/>
      </w:numPr>
      <w:suppressAutoHyphens/>
      <w:spacing w:before="480" w:after="240" w:line="240" w:lineRule="auto"/>
      <w:outlineLvl w:val="2"/>
    </w:pPr>
    <w:rPr>
      <w:rFonts w:ascii="Trebuchet MS" w:eastAsia="MS Mincho" w:hAnsi="Trebuchet MS" w:cs="Arial"/>
      <w:kern w:val="0"/>
      <w:u w:val="single"/>
      <w:lang w:eastAsia="pt-BR"/>
      <w14:ligatures w14:val="none"/>
    </w:rPr>
  </w:style>
  <w:style w:type="paragraph" w:customStyle="1" w:styleId="BDOTtulo4">
    <w:name w:val="BDO Título 4"/>
    <w:basedOn w:val="Normal"/>
    <w:uiPriority w:val="99"/>
    <w:rsid w:val="002965E3"/>
    <w:pPr>
      <w:keepNext/>
      <w:keepLines/>
      <w:numPr>
        <w:ilvl w:val="3"/>
        <w:numId w:val="16"/>
      </w:numPr>
      <w:suppressAutoHyphens/>
      <w:spacing w:before="480" w:after="240" w:line="240" w:lineRule="auto"/>
      <w:outlineLvl w:val="3"/>
    </w:pPr>
    <w:rPr>
      <w:rFonts w:ascii="Trebuchet MS" w:eastAsia="MS Mincho" w:hAnsi="Trebuchet MS" w:cs="Arial"/>
      <w:i/>
      <w:kern w:val="0"/>
      <w:lang w:eastAsia="pt-BR"/>
      <w14:ligatures w14:val="none"/>
    </w:rPr>
  </w:style>
  <w:style w:type="paragraph" w:customStyle="1" w:styleId="BDOTtulo5">
    <w:name w:val="BDO Título 5"/>
    <w:basedOn w:val="Normal"/>
    <w:uiPriority w:val="99"/>
    <w:rsid w:val="002965E3"/>
    <w:pPr>
      <w:keepNext/>
      <w:keepLines/>
      <w:tabs>
        <w:tab w:val="num" w:pos="2779"/>
      </w:tabs>
      <w:suppressAutoHyphens/>
      <w:spacing w:before="480" w:after="240" w:line="240" w:lineRule="auto"/>
      <w:ind w:left="2779" w:hanging="1077"/>
      <w:outlineLvl w:val="4"/>
    </w:pPr>
    <w:rPr>
      <w:rFonts w:ascii="Trebuchet MS" w:eastAsia="MS Mincho" w:hAnsi="Trebuchet MS" w:cs="Arial"/>
      <w:kern w:val="0"/>
      <w:lang w:eastAsia="pt-BR"/>
      <w14:ligatures w14:val="none"/>
    </w:rPr>
  </w:style>
  <w:style w:type="paragraph" w:customStyle="1" w:styleId="Textopadro">
    <w:name w:val="Texto padrão"/>
    <w:basedOn w:val="Normal"/>
    <w:uiPriority w:val="99"/>
    <w:rsid w:val="00F9036B"/>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t-BR"/>
      <w14:ligatures w14:val="none"/>
    </w:rPr>
  </w:style>
  <w:style w:type="paragraph" w:customStyle="1" w:styleId="Pa7">
    <w:name w:val="Pa7"/>
    <w:basedOn w:val="Default"/>
    <w:next w:val="Default"/>
    <w:uiPriority w:val="99"/>
    <w:rsid w:val="00AC1D54"/>
    <w:pPr>
      <w:spacing w:line="241" w:lineRule="atLeast"/>
    </w:pPr>
    <w:rPr>
      <w:rFonts w:ascii="Arial Narrow" w:eastAsiaTheme="minorHAnsi" w:hAnsi="Arial Narrow" w:cstheme="minorBidi"/>
      <w:color w:val="auto"/>
      <w:lang w:eastAsia="en-US"/>
    </w:rPr>
  </w:style>
  <w:style w:type="paragraph" w:styleId="SemEspaamento">
    <w:name w:val="No Spacing"/>
    <w:link w:val="SemEspaamentoChar"/>
    <w:uiPriority w:val="1"/>
    <w:qFormat/>
    <w:rsid w:val="00AC1D54"/>
    <w:pPr>
      <w:spacing w:after="0" w:line="240" w:lineRule="auto"/>
      <w:jc w:val="center"/>
    </w:pPr>
    <w:rPr>
      <w:rFonts w:ascii="Arial Narrow" w:eastAsiaTheme="minorEastAsia" w:hAnsi="Arial Narrow"/>
      <w:kern w:val="0"/>
      <w:sz w:val="20"/>
      <w:szCs w:val="20"/>
      <w:lang w:eastAsia="pt-BR"/>
      <w14:ligatures w14:val="none"/>
    </w:rPr>
  </w:style>
  <w:style w:type="character" w:customStyle="1" w:styleId="SemEspaamentoChar">
    <w:name w:val="Sem Espaçamento Char"/>
    <w:basedOn w:val="Fontepargpadro"/>
    <w:link w:val="SemEspaamento"/>
    <w:uiPriority w:val="1"/>
    <w:rsid w:val="00AC1D54"/>
    <w:rPr>
      <w:rFonts w:ascii="Arial Narrow" w:eastAsiaTheme="minorEastAsia" w:hAnsi="Arial Narrow"/>
      <w:kern w:val="0"/>
      <w:sz w:val="20"/>
      <w:szCs w:val="20"/>
      <w:lang w:eastAsia="pt-BR"/>
      <w14:ligatures w14:val="none"/>
    </w:rPr>
  </w:style>
  <w:style w:type="table" w:styleId="TabeladeLista4-nfase3">
    <w:name w:val="List Table 4 Accent 3"/>
    <w:basedOn w:val="Tabelanormal"/>
    <w:uiPriority w:val="49"/>
    <w:rsid w:val="00AC1D54"/>
    <w:pPr>
      <w:spacing w:after="0" w:line="240" w:lineRule="auto"/>
    </w:pPr>
    <w:rPr>
      <w:kern w:val="0"/>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Fontepargpadro"/>
    <w:uiPriority w:val="99"/>
    <w:unhideWhenUsed/>
    <w:rsid w:val="00AC1D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638">
      <w:bodyDiv w:val="1"/>
      <w:marLeft w:val="0"/>
      <w:marRight w:val="0"/>
      <w:marTop w:val="0"/>
      <w:marBottom w:val="0"/>
      <w:divBdr>
        <w:top w:val="none" w:sz="0" w:space="0" w:color="auto"/>
        <w:left w:val="none" w:sz="0" w:space="0" w:color="auto"/>
        <w:bottom w:val="none" w:sz="0" w:space="0" w:color="auto"/>
        <w:right w:val="none" w:sz="0" w:space="0" w:color="auto"/>
      </w:divBdr>
    </w:div>
    <w:div w:id="10226155">
      <w:bodyDiv w:val="1"/>
      <w:marLeft w:val="0"/>
      <w:marRight w:val="0"/>
      <w:marTop w:val="0"/>
      <w:marBottom w:val="0"/>
      <w:divBdr>
        <w:top w:val="none" w:sz="0" w:space="0" w:color="auto"/>
        <w:left w:val="none" w:sz="0" w:space="0" w:color="auto"/>
        <w:bottom w:val="none" w:sz="0" w:space="0" w:color="auto"/>
        <w:right w:val="none" w:sz="0" w:space="0" w:color="auto"/>
      </w:divBdr>
    </w:div>
    <w:div w:id="13969940">
      <w:bodyDiv w:val="1"/>
      <w:marLeft w:val="0"/>
      <w:marRight w:val="0"/>
      <w:marTop w:val="0"/>
      <w:marBottom w:val="0"/>
      <w:divBdr>
        <w:top w:val="none" w:sz="0" w:space="0" w:color="auto"/>
        <w:left w:val="none" w:sz="0" w:space="0" w:color="auto"/>
        <w:bottom w:val="none" w:sz="0" w:space="0" w:color="auto"/>
        <w:right w:val="none" w:sz="0" w:space="0" w:color="auto"/>
      </w:divBdr>
    </w:div>
    <w:div w:id="43915628">
      <w:bodyDiv w:val="1"/>
      <w:marLeft w:val="0"/>
      <w:marRight w:val="0"/>
      <w:marTop w:val="0"/>
      <w:marBottom w:val="0"/>
      <w:divBdr>
        <w:top w:val="none" w:sz="0" w:space="0" w:color="auto"/>
        <w:left w:val="none" w:sz="0" w:space="0" w:color="auto"/>
        <w:bottom w:val="none" w:sz="0" w:space="0" w:color="auto"/>
        <w:right w:val="none" w:sz="0" w:space="0" w:color="auto"/>
      </w:divBdr>
    </w:div>
    <w:div w:id="50465130">
      <w:bodyDiv w:val="1"/>
      <w:marLeft w:val="0"/>
      <w:marRight w:val="0"/>
      <w:marTop w:val="0"/>
      <w:marBottom w:val="0"/>
      <w:divBdr>
        <w:top w:val="none" w:sz="0" w:space="0" w:color="auto"/>
        <w:left w:val="none" w:sz="0" w:space="0" w:color="auto"/>
        <w:bottom w:val="none" w:sz="0" w:space="0" w:color="auto"/>
        <w:right w:val="none" w:sz="0" w:space="0" w:color="auto"/>
      </w:divBdr>
    </w:div>
    <w:div w:id="56633736">
      <w:bodyDiv w:val="1"/>
      <w:marLeft w:val="0"/>
      <w:marRight w:val="0"/>
      <w:marTop w:val="0"/>
      <w:marBottom w:val="0"/>
      <w:divBdr>
        <w:top w:val="none" w:sz="0" w:space="0" w:color="auto"/>
        <w:left w:val="none" w:sz="0" w:space="0" w:color="auto"/>
        <w:bottom w:val="none" w:sz="0" w:space="0" w:color="auto"/>
        <w:right w:val="none" w:sz="0" w:space="0" w:color="auto"/>
      </w:divBdr>
    </w:div>
    <w:div w:id="61678906">
      <w:bodyDiv w:val="1"/>
      <w:marLeft w:val="0"/>
      <w:marRight w:val="0"/>
      <w:marTop w:val="0"/>
      <w:marBottom w:val="0"/>
      <w:divBdr>
        <w:top w:val="none" w:sz="0" w:space="0" w:color="auto"/>
        <w:left w:val="none" w:sz="0" w:space="0" w:color="auto"/>
        <w:bottom w:val="none" w:sz="0" w:space="0" w:color="auto"/>
        <w:right w:val="none" w:sz="0" w:space="0" w:color="auto"/>
      </w:divBdr>
    </w:div>
    <w:div w:id="73086686">
      <w:bodyDiv w:val="1"/>
      <w:marLeft w:val="0"/>
      <w:marRight w:val="0"/>
      <w:marTop w:val="0"/>
      <w:marBottom w:val="0"/>
      <w:divBdr>
        <w:top w:val="none" w:sz="0" w:space="0" w:color="auto"/>
        <w:left w:val="none" w:sz="0" w:space="0" w:color="auto"/>
        <w:bottom w:val="none" w:sz="0" w:space="0" w:color="auto"/>
        <w:right w:val="none" w:sz="0" w:space="0" w:color="auto"/>
      </w:divBdr>
    </w:div>
    <w:div w:id="90201908">
      <w:bodyDiv w:val="1"/>
      <w:marLeft w:val="0"/>
      <w:marRight w:val="0"/>
      <w:marTop w:val="0"/>
      <w:marBottom w:val="0"/>
      <w:divBdr>
        <w:top w:val="none" w:sz="0" w:space="0" w:color="auto"/>
        <w:left w:val="none" w:sz="0" w:space="0" w:color="auto"/>
        <w:bottom w:val="none" w:sz="0" w:space="0" w:color="auto"/>
        <w:right w:val="none" w:sz="0" w:space="0" w:color="auto"/>
      </w:divBdr>
    </w:div>
    <w:div w:id="90203675">
      <w:bodyDiv w:val="1"/>
      <w:marLeft w:val="0"/>
      <w:marRight w:val="0"/>
      <w:marTop w:val="0"/>
      <w:marBottom w:val="0"/>
      <w:divBdr>
        <w:top w:val="none" w:sz="0" w:space="0" w:color="auto"/>
        <w:left w:val="none" w:sz="0" w:space="0" w:color="auto"/>
        <w:bottom w:val="none" w:sz="0" w:space="0" w:color="auto"/>
        <w:right w:val="none" w:sz="0" w:space="0" w:color="auto"/>
      </w:divBdr>
    </w:div>
    <w:div w:id="91095370">
      <w:bodyDiv w:val="1"/>
      <w:marLeft w:val="0"/>
      <w:marRight w:val="0"/>
      <w:marTop w:val="0"/>
      <w:marBottom w:val="0"/>
      <w:divBdr>
        <w:top w:val="none" w:sz="0" w:space="0" w:color="auto"/>
        <w:left w:val="none" w:sz="0" w:space="0" w:color="auto"/>
        <w:bottom w:val="none" w:sz="0" w:space="0" w:color="auto"/>
        <w:right w:val="none" w:sz="0" w:space="0" w:color="auto"/>
      </w:divBdr>
    </w:div>
    <w:div w:id="116684561">
      <w:bodyDiv w:val="1"/>
      <w:marLeft w:val="0"/>
      <w:marRight w:val="0"/>
      <w:marTop w:val="0"/>
      <w:marBottom w:val="0"/>
      <w:divBdr>
        <w:top w:val="none" w:sz="0" w:space="0" w:color="auto"/>
        <w:left w:val="none" w:sz="0" w:space="0" w:color="auto"/>
        <w:bottom w:val="none" w:sz="0" w:space="0" w:color="auto"/>
        <w:right w:val="none" w:sz="0" w:space="0" w:color="auto"/>
      </w:divBdr>
    </w:div>
    <w:div w:id="130443887">
      <w:bodyDiv w:val="1"/>
      <w:marLeft w:val="0"/>
      <w:marRight w:val="0"/>
      <w:marTop w:val="0"/>
      <w:marBottom w:val="0"/>
      <w:divBdr>
        <w:top w:val="none" w:sz="0" w:space="0" w:color="auto"/>
        <w:left w:val="none" w:sz="0" w:space="0" w:color="auto"/>
        <w:bottom w:val="none" w:sz="0" w:space="0" w:color="auto"/>
        <w:right w:val="none" w:sz="0" w:space="0" w:color="auto"/>
      </w:divBdr>
    </w:div>
    <w:div w:id="158931242">
      <w:bodyDiv w:val="1"/>
      <w:marLeft w:val="0"/>
      <w:marRight w:val="0"/>
      <w:marTop w:val="0"/>
      <w:marBottom w:val="0"/>
      <w:divBdr>
        <w:top w:val="none" w:sz="0" w:space="0" w:color="auto"/>
        <w:left w:val="none" w:sz="0" w:space="0" w:color="auto"/>
        <w:bottom w:val="none" w:sz="0" w:space="0" w:color="auto"/>
        <w:right w:val="none" w:sz="0" w:space="0" w:color="auto"/>
      </w:divBdr>
    </w:div>
    <w:div w:id="164981193">
      <w:bodyDiv w:val="1"/>
      <w:marLeft w:val="0"/>
      <w:marRight w:val="0"/>
      <w:marTop w:val="0"/>
      <w:marBottom w:val="0"/>
      <w:divBdr>
        <w:top w:val="none" w:sz="0" w:space="0" w:color="auto"/>
        <w:left w:val="none" w:sz="0" w:space="0" w:color="auto"/>
        <w:bottom w:val="none" w:sz="0" w:space="0" w:color="auto"/>
        <w:right w:val="none" w:sz="0" w:space="0" w:color="auto"/>
      </w:divBdr>
    </w:div>
    <w:div w:id="202517914">
      <w:bodyDiv w:val="1"/>
      <w:marLeft w:val="0"/>
      <w:marRight w:val="0"/>
      <w:marTop w:val="0"/>
      <w:marBottom w:val="0"/>
      <w:divBdr>
        <w:top w:val="none" w:sz="0" w:space="0" w:color="auto"/>
        <w:left w:val="none" w:sz="0" w:space="0" w:color="auto"/>
        <w:bottom w:val="none" w:sz="0" w:space="0" w:color="auto"/>
        <w:right w:val="none" w:sz="0" w:space="0" w:color="auto"/>
      </w:divBdr>
    </w:div>
    <w:div w:id="205802288">
      <w:bodyDiv w:val="1"/>
      <w:marLeft w:val="0"/>
      <w:marRight w:val="0"/>
      <w:marTop w:val="0"/>
      <w:marBottom w:val="0"/>
      <w:divBdr>
        <w:top w:val="none" w:sz="0" w:space="0" w:color="auto"/>
        <w:left w:val="none" w:sz="0" w:space="0" w:color="auto"/>
        <w:bottom w:val="none" w:sz="0" w:space="0" w:color="auto"/>
        <w:right w:val="none" w:sz="0" w:space="0" w:color="auto"/>
      </w:divBdr>
    </w:div>
    <w:div w:id="205872983">
      <w:bodyDiv w:val="1"/>
      <w:marLeft w:val="0"/>
      <w:marRight w:val="0"/>
      <w:marTop w:val="0"/>
      <w:marBottom w:val="0"/>
      <w:divBdr>
        <w:top w:val="none" w:sz="0" w:space="0" w:color="auto"/>
        <w:left w:val="none" w:sz="0" w:space="0" w:color="auto"/>
        <w:bottom w:val="none" w:sz="0" w:space="0" w:color="auto"/>
        <w:right w:val="none" w:sz="0" w:space="0" w:color="auto"/>
      </w:divBdr>
    </w:div>
    <w:div w:id="206795830">
      <w:bodyDiv w:val="1"/>
      <w:marLeft w:val="0"/>
      <w:marRight w:val="0"/>
      <w:marTop w:val="0"/>
      <w:marBottom w:val="0"/>
      <w:divBdr>
        <w:top w:val="none" w:sz="0" w:space="0" w:color="auto"/>
        <w:left w:val="none" w:sz="0" w:space="0" w:color="auto"/>
        <w:bottom w:val="none" w:sz="0" w:space="0" w:color="auto"/>
        <w:right w:val="none" w:sz="0" w:space="0" w:color="auto"/>
      </w:divBdr>
    </w:div>
    <w:div w:id="251164893">
      <w:bodyDiv w:val="1"/>
      <w:marLeft w:val="0"/>
      <w:marRight w:val="0"/>
      <w:marTop w:val="0"/>
      <w:marBottom w:val="0"/>
      <w:divBdr>
        <w:top w:val="none" w:sz="0" w:space="0" w:color="auto"/>
        <w:left w:val="none" w:sz="0" w:space="0" w:color="auto"/>
        <w:bottom w:val="none" w:sz="0" w:space="0" w:color="auto"/>
        <w:right w:val="none" w:sz="0" w:space="0" w:color="auto"/>
      </w:divBdr>
    </w:div>
    <w:div w:id="266618426">
      <w:bodyDiv w:val="1"/>
      <w:marLeft w:val="0"/>
      <w:marRight w:val="0"/>
      <w:marTop w:val="0"/>
      <w:marBottom w:val="0"/>
      <w:divBdr>
        <w:top w:val="none" w:sz="0" w:space="0" w:color="auto"/>
        <w:left w:val="none" w:sz="0" w:space="0" w:color="auto"/>
        <w:bottom w:val="none" w:sz="0" w:space="0" w:color="auto"/>
        <w:right w:val="none" w:sz="0" w:space="0" w:color="auto"/>
      </w:divBdr>
    </w:div>
    <w:div w:id="321812647">
      <w:bodyDiv w:val="1"/>
      <w:marLeft w:val="0"/>
      <w:marRight w:val="0"/>
      <w:marTop w:val="0"/>
      <w:marBottom w:val="0"/>
      <w:divBdr>
        <w:top w:val="none" w:sz="0" w:space="0" w:color="auto"/>
        <w:left w:val="none" w:sz="0" w:space="0" w:color="auto"/>
        <w:bottom w:val="none" w:sz="0" w:space="0" w:color="auto"/>
        <w:right w:val="none" w:sz="0" w:space="0" w:color="auto"/>
      </w:divBdr>
    </w:div>
    <w:div w:id="335310180">
      <w:bodyDiv w:val="1"/>
      <w:marLeft w:val="0"/>
      <w:marRight w:val="0"/>
      <w:marTop w:val="0"/>
      <w:marBottom w:val="0"/>
      <w:divBdr>
        <w:top w:val="none" w:sz="0" w:space="0" w:color="auto"/>
        <w:left w:val="none" w:sz="0" w:space="0" w:color="auto"/>
        <w:bottom w:val="none" w:sz="0" w:space="0" w:color="auto"/>
        <w:right w:val="none" w:sz="0" w:space="0" w:color="auto"/>
      </w:divBdr>
    </w:div>
    <w:div w:id="336033500">
      <w:bodyDiv w:val="1"/>
      <w:marLeft w:val="0"/>
      <w:marRight w:val="0"/>
      <w:marTop w:val="0"/>
      <w:marBottom w:val="0"/>
      <w:divBdr>
        <w:top w:val="none" w:sz="0" w:space="0" w:color="auto"/>
        <w:left w:val="none" w:sz="0" w:space="0" w:color="auto"/>
        <w:bottom w:val="none" w:sz="0" w:space="0" w:color="auto"/>
        <w:right w:val="none" w:sz="0" w:space="0" w:color="auto"/>
      </w:divBdr>
    </w:div>
    <w:div w:id="336661076">
      <w:bodyDiv w:val="1"/>
      <w:marLeft w:val="0"/>
      <w:marRight w:val="0"/>
      <w:marTop w:val="0"/>
      <w:marBottom w:val="0"/>
      <w:divBdr>
        <w:top w:val="none" w:sz="0" w:space="0" w:color="auto"/>
        <w:left w:val="none" w:sz="0" w:space="0" w:color="auto"/>
        <w:bottom w:val="none" w:sz="0" w:space="0" w:color="auto"/>
        <w:right w:val="none" w:sz="0" w:space="0" w:color="auto"/>
      </w:divBdr>
    </w:div>
    <w:div w:id="338821733">
      <w:bodyDiv w:val="1"/>
      <w:marLeft w:val="0"/>
      <w:marRight w:val="0"/>
      <w:marTop w:val="0"/>
      <w:marBottom w:val="0"/>
      <w:divBdr>
        <w:top w:val="none" w:sz="0" w:space="0" w:color="auto"/>
        <w:left w:val="none" w:sz="0" w:space="0" w:color="auto"/>
        <w:bottom w:val="none" w:sz="0" w:space="0" w:color="auto"/>
        <w:right w:val="none" w:sz="0" w:space="0" w:color="auto"/>
      </w:divBdr>
    </w:div>
    <w:div w:id="341590854">
      <w:bodyDiv w:val="1"/>
      <w:marLeft w:val="0"/>
      <w:marRight w:val="0"/>
      <w:marTop w:val="0"/>
      <w:marBottom w:val="0"/>
      <w:divBdr>
        <w:top w:val="none" w:sz="0" w:space="0" w:color="auto"/>
        <w:left w:val="none" w:sz="0" w:space="0" w:color="auto"/>
        <w:bottom w:val="none" w:sz="0" w:space="0" w:color="auto"/>
        <w:right w:val="none" w:sz="0" w:space="0" w:color="auto"/>
      </w:divBdr>
    </w:div>
    <w:div w:id="373119668">
      <w:bodyDiv w:val="1"/>
      <w:marLeft w:val="0"/>
      <w:marRight w:val="0"/>
      <w:marTop w:val="0"/>
      <w:marBottom w:val="0"/>
      <w:divBdr>
        <w:top w:val="none" w:sz="0" w:space="0" w:color="auto"/>
        <w:left w:val="none" w:sz="0" w:space="0" w:color="auto"/>
        <w:bottom w:val="none" w:sz="0" w:space="0" w:color="auto"/>
        <w:right w:val="none" w:sz="0" w:space="0" w:color="auto"/>
      </w:divBdr>
    </w:div>
    <w:div w:id="402341424">
      <w:bodyDiv w:val="1"/>
      <w:marLeft w:val="0"/>
      <w:marRight w:val="0"/>
      <w:marTop w:val="0"/>
      <w:marBottom w:val="0"/>
      <w:divBdr>
        <w:top w:val="none" w:sz="0" w:space="0" w:color="auto"/>
        <w:left w:val="none" w:sz="0" w:space="0" w:color="auto"/>
        <w:bottom w:val="none" w:sz="0" w:space="0" w:color="auto"/>
        <w:right w:val="none" w:sz="0" w:space="0" w:color="auto"/>
      </w:divBdr>
    </w:div>
    <w:div w:id="405347811">
      <w:bodyDiv w:val="1"/>
      <w:marLeft w:val="0"/>
      <w:marRight w:val="0"/>
      <w:marTop w:val="0"/>
      <w:marBottom w:val="0"/>
      <w:divBdr>
        <w:top w:val="none" w:sz="0" w:space="0" w:color="auto"/>
        <w:left w:val="none" w:sz="0" w:space="0" w:color="auto"/>
        <w:bottom w:val="none" w:sz="0" w:space="0" w:color="auto"/>
        <w:right w:val="none" w:sz="0" w:space="0" w:color="auto"/>
      </w:divBdr>
    </w:div>
    <w:div w:id="405423234">
      <w:bodyDiv w:val="1"/>
      <w:marLeft w:val="0"/>
      <w:marRight w:val="0"/>
      <w:marTop w:val="0"/>
      <w:marBottom w:val="0"/>
      <w:divBdr>
        <w:top w:val="none" w:sz="0" w:space="0" w:color="auto"/>
        <w:left w:val="none" w:sz="0" w:space="0" w:color="auto"/>
        <w:bottom w:val="none" w:sz="0" w:space="0" w:color="auto"/>
        <w:right w:val="none" w:sz="0" w:space="0" w:color="auto"/>
      </w:divBdr>
    </w:div>
    <w:div w:id="406729182">
      <w:bodyDiv w:val="1"/>
      <w:marLeft w:val="0"/>
      <w:marRight w:val="0"/>
      <w:marTop w:val="0"/>
      <w:marBottom w:val="0"/>
      <w:divBdr>
        <w:top w:val="none" w:sz="0" w:space="0" w:color="auto"/>
        <w:left w:val="none" w:sz="0" w:space="0" w:color="auto"/>
        <w:bottom w:val="none" w:sz="0" w:space="0" w:color="auto"/>
        <w:right w:val="none" w:sz="0" w:space="0" w:color="auto"/>
      </w:divBdr>
    </w:div>
    <w:div w:id="450636271">
      <w:bodyDiv w:val="1"/>
      <w:marLeft w:val="0"/>
      <w:marRight w:val="0"/>
      <w:marTop w:val="0"/>
      <w:marBottom w:val="0"/>
      <w:divBdr>
        <w:top w:val="none" w:sz="0" w:space="0" w:color="auto"/>
        <w:left w:val="none" w:sz="0" w:space="0" w:color="auto"/>
        <w:bottom w:val="none" w:sz="0" w:space="0" w:color="auto"/>
        <w:right w:val="none" w:sz="0" w:space="0" w:color="auto"/>
      </w:divBdr>
    </w:div>
    <w:div w:id="463280597">
      <w:bodyDiv w:val="1"/>
      <w:marLeft w:val="0"/>
      <w:marRight w:val="0"/>
      <w:marTop w:val="0"/>
      <w:marBottom w:val="0"/>
      <w:divBdr>
        <w:top w:val="none" w:sz="0" w:space="0" w:color="auto"/>
        <w:left w:val="none" w:sz="0" w:space="0" w:color="auto"/>
        <w:bottom w:val="none" w:sz="0" w:space="0" w:color="auto"/>
        <w:right w:val="none" w:sz="0" w:space="0" w:color="auto"/>
      </w:divBdr>
    </w:div>
    <w:div w:id="522550635">
      <w:bodyDiv w:val="1"/>
      <w:marLeft w:val="0"/>
      <w:marRight w:val="0"/>
      <w:marTop w:val="0"/>
      <w:marBottom w:val="0"/>
      <w:divBdr>
        <w:top w:val="none" w:sz="0" w:space="0" w:color="auto"/>
        <w:left w:val="none" w:sz="0" w:space="0" w:color="auto"/>
        <w:bottom w:val="none" w:sz="0" w:space="0" w:color="auto"/>
        <w:right w:val="none" w:sz="0" w:space="0" w:color="auto"/>
      </w:divBdr>
    </w:div>
    <w:div w:id="545725712">
      <w:bodyDiv w:val="1"/>
      <w:marLeft w:val="0"/>
      <w:marRight w:val="0"/>
      <w:marTop w:val="0"/>
      <w:marBottom w:val="0"/>
      <w:divBdr>
        <w:top w:val="none" w:sz="0" w:space="0" w:color="auto"/>
        <w:left w:val="none" w:sz="0" w:space="0" w:color="auto"/>
        <w:bottom w:val="none" w:sz="0" w:space="0" w:color="auto"/>
        <w:right w:val="none" w:sz="0" w:space="0" w:color="auto"/>
      </w:divBdr>
    </w:div>
    <w:div w:id="558319205">
      <w:bodyDiv w:val="1"/>
      <w:marLeft w:val="0"/>
      <w:marRight w:val="0"/>
      <w:marTop w:val="0"/>
      <w:marBottom w:val="0"/>
      <w:divBdr>
        <w:top w:val="none" w:sz="0" w:space="0" w:color="auto"/>
        <w:left w:val="none" w:sz="0" w:space="0" w:color="auto"/>
        <w:bottom w:val="none" w:sz="0" w:space="0" w:color="auto"/>
        <w:right w:val="none" w:sz="0" w:space="0" w:color="auto"/>
      </w:divBdr>
    </w:div>
    <w:div w:id="564873132">
      <w:bodyDiv w:val="1"/>
      <w:marLeft w:val="0"/>
      <w:marRight w:val="0"/>
      <w:marTop w:val="0"/>
      <w:marBottom w:val="0"/>
      <w:divBdr>
        <w:top w:val="none" w:sz="0" w:space="0" w:color="auto"/>
        <w:left w:val="none" w:sz="0" w:space="0" w:color="auto"/>
        <w:bottom w:val="none" w:sz="0" w:space="0" w:color="auto"/>
        <w:right w:val="none" w:sz="0" w:space="0" w:color="auto"/>
      </w:divBdr>
    </w:div>
    <w:div w:id="610013250">
      <w:bodyDiv w:val="1"/>
      <w:marLeft w:val="0"/>
      <w:marRight w:val="0"/>
      <w:marTop w:val="0"/>
      <w:marBottom w:val="0"/>
      <w:divBdr>
        <w:top w:val="none" w:sz="0" w:space="0" w:color="auto"/>
        <w:left w:val="none" w:sz="0" w:space="0" w:color="auto"/>
        <w:bottom w:val="none" w:sz="0" w:space="0" w:color="auto"/>
        <w:right w:val="none" w:sz="0" w:space="0" w:color="auto"/>
      </w:divBdr>
    </w:div>
    <w:div w:id="632833646">
      <w:bodyDiv w:val="1"/>
      <w:marLeft w:val="0"/>
      <w:marRight w:val="0"/>
      <w:marTop w:val="0"/>
      <w:marBottom w:val="0"/>
      <w:divBdr>
        <w:top w:val="none" w:sz="0" w:space="0" w:color="auto"/>
        <w:left w:val="none" w:sz="0" w:space="0" w:color="auto"/>
        <w:bottom w:val="none" w:sz="0" w:space="0" w:color="auto"/>
        <w:right w:val="none" w:sz="0" w:space="0" w:color="auto"/>
      </w:divBdr>
    </w:div>
    <w:div w:id="698434401">
      <w:bodyDiv w:val="1"/>
      <w:marLeft w:val="0"/>
      <w:marRight w:val="0"/>
      <w:marTop w:val="0"/>
      <w:marBottom w:val="0"/>
      <w:divBdr>
        <w:top w:val="none" w:sz="0" w:space="0" w:color="auto"/>
        <w:left w:val="none" w:sz="0" w:space="0" w:color="auto"/>
        <w:bottom w:val="none" w:sz="0" w:space="0" w:color="auto"/>
        <w:right w:val="none" w:sz="0" w:space="0" w:color="auto"/>
      </w:divBdr>
    </w:div>
    <w:div w:id="720059304">
      <w:bodyDiv w:val="1"/>
      <w:marLeft w:val="0"/>
      <w:marRight w:val="0"/>
      <w:marTop w:val="0"/>
      <w:marBottom w:val="0"/>
      <w:divBdr>
        <w:top w:val="none" w:sz="0" w:space="0" w:color="auto"/>
        <w:left w:val="none" w:sz="0" w:space="0" w:color="auto"/>
        <w:bottom w:val="none" w:sz="0" w:space="0" w:color="auto"/>
        <w:right w:val="none" w:sz="0" w:space="0" w:color="auto"/>
      </w:divBdr>
    </w:div>
    <w:div w:id="721556553">
      <w:bodyDiv w:val="1"/>
      <w:marLeft w:val="0"/>
      <w:marRight w:val="0"/>
      <w:marTop w:val="0"/>
      <w:marBottom w:val="0"/>
      <w:divBdr>
        <w:top w:val="none" w:sz="0" w:space="0" w:color="auto"/>
        <w:left w:val="none" w:sz="0" w:space="0" w:color="auto"/>
        <w:bottom w:val="none" w:sz="0" w:space="0" w:color="auto"/>
        <w:right w:val="none" w:sz="0" w:space="0" w:color="auto"/>
      </w:divBdr>
    </w:div>
    <w:div w:id="726340629">
      <w:bodyDiv w:val="1"/>
      <w:marLeft w:val="0"/>
      <w:marRight w:val="0"/>
      <w:marTop w:val="0"/>
      <w:marBottom w:val="0"/>
      <w:divBdr>
        <w:top w:val="none" w:sz="0" w:space="0" w:color="auto"/>
        <w:left w:val="none" w:sz="0" w:space="0" w:color="auto"/>
        <w:bottom w:val="none" w:sz="0" w:space="0" w:color="auto"/>
        <w:right w:val="none" w:sz="0" w:space="0" w:color="auto"/>
      </w:divBdr>
    </w:div>
    <w:div w:id="738867455">
      <w:bodyDiv w:val="1"/>
      <w:marLeft w:val="0"/>
      <w:marRight w:val="0"/>
      <w:marTop w:val="0"/>
      <w:marBottom w:val="0"/>
      <w:divBdr>
        <w:top w:val="none" w:sz="0" w:space="0" w:color="auto"/>
        <w:left w:val="none" w:sz="0" w:space="0" w:color="auto"/>
        <w:bottom w:val="none" w:sz="0" w:space="0" w:color="auto"/>
        <w:right w:val="none" w:sz="0" w:space="0" w:color="auto"/>
      </w:divBdr>
    </w:div>
    <w:div w:id="770247840">
      <w:bodyDiv w:val="1"/>
      <w:marLeft w:val="0"/>
      <w:marRight w:val="0"/>
      <w:marTop w:val="0"/>
      <w:marBottom w:val="0"/>
      <w:divBdr>
        <w:top w:val="none" w:sz="0" w:space="0" w:color="auto"/>
        <w:left w:val="none" w:sz="0" w:space="0" w:color="auto"/>
        <w:bottom w:val="none" w:sz="0" w:space="0" w:color="auto"/>
        <w:right w:val="none" w:sz="0" w:space="0" w:color="auto"/>
      </w:divBdr>
    </w:div>
    <w:div w:id="780077785">
      <w:bodyDiv w:val="1"/>
      <w:marLeft w:val="0"/>
      <w:marRight w:val="0"/>
      <w:marTop w:val="0"/>
      <w:marBottom w:val="0"/>
      <w:divBdr>
        <w:top w:val="none" w:sz="0" w:space="0" w:color="auto"/>
        <w:left w:val="none" w:sz="0" w:space="0" w:color="auto"/>
        <w:bottom w:val="none" w:sz="0" w:space="0" w:color="auto"/>
        <w:right w:val="none" w:sz="0" w:space="0" w:color="auto"/>
      </w:divBdr>
    </w:div>
    <w:div w:id="786972751">
      <w:bodyDiv w:val="1"/>
      <w:marLeft w:val="0"/>
      <w:marRight w:val="0"/>
      <w:marTop w:val="0"/>
      <w:marBottom w:val="0"/>
      <w:divBdr>
        <w:top w:val="none" w:sz="0" w:space="0" w:color="auto"/>
        <w:left w:val="none" w:sz="0" w:space="0" w:color="auto"/>
        <w:bottom w:val="none" w:sz="0" w:space="0" w:color="auto"/>
        <w:right w:val="none" w:sz="0" w:space="0" w:color="auto"/>
      </w:divBdr>
    </w:div>
    <w:div w:id="792090359">
      <w:bodyDiv w:val="1"/>
      <w:marLeft w:val="0"/>
      <w:marRight w:val="0"/>
      <w:marTop w:val="0"/>
      <w:marBottom w:val="0"/>
      <w:divBdr>
        <w:top w:val="none" w:sz="0" w:space="0" w:color="auto"/>
        <w:left w:val="none" w:sz="0" w:space="0" w:color="auto"/>
        <w:bottom w:val="none" w:sz="0" w:space="0" w:color="auto"/>
        <w:right w:val="none" w:sz="0" w:space="0" w:color="auto"/>
      </w:divBdr>
    </w:div>
    <w:div w:id="808938026">
      <w:bodyDiv w:val="1"/>
      <w:marLeft w:val="0"/>
      <w:marRight w:val="0"/>
      <w:marTop w:val="0"/>
      <w:marBottom w:val="0"/>
      <w:divBdr>
        <w:top w:val="none" w:sz="0" w:space="0" w:color="auto"/>
        <w:left w:val="none" w:sz="0" w:space="0" w:color="auto"/>
        <w:bottom w:val="none" w:sz="0" w:space="0" w:color="auto"/>
        <w:right w:val="none" w:sz="0" w:space="0" w:color="auto"/>
      </w:divBdr>
    </w:div>
    <w:div w:id="815418085">
      <w:bodyDiv w:val="1"/>
      <w:marLeft w:val="0"/>
      <w:marRight w:val="0"/>
      <w:marTop w:val="0"/>
      <w:marBottom w:val="0"/>
      <w:divBdr>
        <w:top w:val="none" w:sz="0" w:space="0" w:color="auto"/>
        <w:left w:val="none" w:sz="0" w:space="0" w:color="auto"/>
        <w:bottom w:val="none" w:sz="0" w:space="0" w:color="auto"/>
        <w:right w:val="none" w:sz="0" w:space="0" w:color="auto"/>
      </w:divBdr>
    </w:div>
    <w:div w:id="817957633">
      <w:bodyDiv w:val="1"/>
      <w:marLeft w:val="0"/>
      <w:marRight w:val="0"/>
      <w:marTop w:val="0"/>
      <w:marBottom w:val="0"/>
      <w:divBdr>
        <w:top w:val="none" w:sz="0" w:space="0" w:color="auto"/>
        <w:left w:val="none" w:sz="0" w:space="0" w:color="auto"/>
        <w:bottom w:val="none" w:sz="0" w:space="0" w:color="auto"/>
        <w:right w:val="none" w:sz="0" w:space="0" w:color="auto"/>
      </w:divBdr>
    </w:div>
    <w:div w:id="818884873">
      <w:bodyDiv w:val="1"/>
      <w:marLeft w:val="0"/>
      <w:marRight w:val="0"/>
      <w:marTop w:val="0"/>
      <w:marBottom w:val="0"/>
      <w:divBdr>
        <w:top w:val="none" w:sz="0" w:space="0" w:color="auto"/>
        <w:left w:val="none" w:sz="0" w:space="0" w:color="auto"/>
        <w:bottom w:val="none" w:sz="0" w:space="0" w:color="auto"/>
        <w:right w:val="none" w:sz="0" w:space="0" w:color="auto"/>
      </w:divBdr>
    </w:div>
    <w:div w:id="847524866">
      <w:bodyDiv w:val="1"/>
      <w:marLeft w:val="0"/>
      <w:marRight w:val="0"/>
      <w:marTop w:val="0"/>
      <w:marBottom w:val="0"/>
      <w:divBdr>
        <w:top w:val="none" w:sz="0" w:space="0" w:color="auto"/>
        <w:left w:val="none" w:sz="0" w:space="0" w:color="auto"/>
        <w:bottom w:val="none" w:sz="0" w:space="0" w:color="auto"/>
        <w:right w:val="none" w:sz="0" w:space="0" w:color="auto"/>
      </w:divBdr>
    </w:div>
    <w:div w:id="853769507">
      <w:bodyDiv w:val="1"/>
      <w:marLeft w:val="0"/>
      <w:marRight w:val="0"/>
      <w:marTop w:val="0"/>
      <w:marBottom w:val="0"/>
      <w:divBdr>
        <w:top w:val="none" w:sz="0" w:space="0" w:color="auto"/>
        <w:left w:val="none" w:sz="0" w:space="0" w:color="auto"/>
        <w:bottom w:val="none" w:sz="0" w:space="0" w:color="auto"/>
        <w:right w:val="none" w:sz="0" w:space="0" w:color="auto"/>
      </w:divBdr>
    </w:div>
    <w:div w:id="947545164">
      <w:bodyDiv w:val="1"/>
      <w:marLeft w:val="0"/>
      <w:marRight w:val="0"/>
      <w:marTop w:val="0"/>
      <w:marBottom w:val="0"/>
      <w:divBdr>
        <w:top w:val="none" w:sz="0" w:space="0" w:color="auto"/>
        <w:left w:val="none" w:sz="0" w:space="0" w:color="auto"/>
        <w:bottom w:val="none" w:sz="0" w:space="0" w:color="auto"/>
        <w:right w:val="none" w:sz="0" w:space="0" w:color="auto"/>
      </w:divBdr>
    </w:div>
    <w:div w:id="983772587">
      <w:bodyDiv w:val="1"/>
      <w:marLeft w:val="0"/>
      <w:marRight w:val="0"/>
      <w:marTop w:val="0"/>
      <w:marBottom w:val="0"/>
      <w:divBdr>
        <w:top w:val="none" w:sz="0" w:space="0" w:color="auto"/>
        <w:left w:val="none" w:sz="0" w:space="0" w:color="auto"/>
        <w:bottom w:val="none" w:sz="0" w:space="0" w:color="auto"/>
        <w:right w:val="none" w:sz="0" w:space="0" w:color="auto"/>
      </w:divBdr>
    </w:div>
    <w:div w:id="990406225">
      <w:bodyDiv w:val="1"/>
      <w:marLeft w:val="0"/>
      <w:marRight w:val="0"/>
      <w:marTop w:val="0"/>
      <w:marBottom w:val="0"/>
      <w:divBdr>
        <w:top w:val="none" w:sz="0" w:space="0" w:color="auto"/>
        <w:left w:val="none" w:sz="0" w:space="0" w:color="auto"/>
        <w:bottom w:val="none" w:sz="0" w:space="0" w:color="auto"/>
        <w:right w:val="none" w:sz="0" w:space="0" w:color="auto"/>
      </w:divBdr>
    </w:div>
    <w:div w:id="997343245">
      <w:bodyDiv w:val="1"/>
      <w:marLeft w:val="0"/>
      <w:marRight w:val="0"/>
      <w:marTop w:val="0"/>
      <w:marBottom w:val="0"/>
      <w:divBdr>
        <w:top w:val="none" w:sz="0" w:space="0" w:color="auto"/>
        <w:left w:val="none" w:sz="0" w:space="0" w:color="auto"/>
        <w:bottom w:val="none" w:sz="0" w:space="0" w:color="auto"/>
        <w:right w:val="none" w:sz="0" w:space="0" w:color="auto"/>
      </w:divBdr>
    </w:div>
    <w:div w:id="997659402">
      <w:bodyDiv w:val="1"/>
      <w:marLeft w:val="0"/>
      <w:marRight w:val="0"/>
      <w:marTop w:val="0"/>
      <w:marBottom w:val="0"/>
      <w:divBdr>
        <w:top w:val="none" w:sz="0" w:space="0" w:color="auto"/>
        <w:left w:val="none" w:sz="0" w:space="0" w:color="auto"/>
        <w:bottom w:val="none" w:sz="0" w:space="0" w:color="auto"/>
        <w:right w:val="none" w:sz="0" w:space="0" w:color="auto"/>
      </w:divBdr>
    </w:div>
    <w:div w:id="1021399941">
      <w:bodyDiv w:val="1"/>
      <w:marLeft w:val="0"/>
      <w:marRight w:val="0"/>
      <w:marTop w:val="0"/>
      <w:marBottom w:val="0"/>
      <w:divBdr>
        <w:top w:val="none" w:sz="0" w:space="0" w:color="auto"/>
        <w:left w:val="none" w:sz="0" w:space="0" w:color="auto"/>
        <w:bottom w:val="none" w:sz="0" w:space="0" w:color="auto"/>
        <w:right w:val="none" w:sz="0" w:space="0" w:color="auto"/>
      </w:divBdr>
    </w:div>
    <w:div w:id="1040714663">
      <w:bodyDiv w:val="1"/>
      <w:marLeft w:val="0"/>
      <w:marRight w:val="0"/>
      <w:marTop w:val="0"/>
      <w:marBottom w:val="0"/>
      <w:divBdr>
        <w:top w:val="none" w:sz="0" w:space="0" w:color="auto"/>
        <w:left w:val="none" w:sz="0" w:space="0" w:color="auto"/>
        <w:bottom w:val="none" w:sz="0" w:space="0" w:color="auto"/>
        <w:right w:val="none" w:sz="0" w:space="0" w:color="auto"/>
      </w:divBdr>
    </w:div>
    <w:div w:id="1065907809">
      <w:bodyDiv w:val="1"/>
      <w:marLeft w:val="0"/>
      <w:marRight w:val="0"/>
      <w:marTop w:val="0"/>
      <w:marBottom w:val="0"/>
      <w:divBdr>
        <w:top w:val="none" w:sz="0" w:space="0" w:color="auto"/>
        <w:left w:val="none" w:sz="0" w:space="0" w:color="auto"/>
        <w:bottom w:val="none" w:sz="0" w:space="0" w:color="auto"/>
        <w:right w:val="none" w:sz="0" w:space="0" w:color="auto"/>
      </w:divBdr>
    </w:div>
    <w:div w:id="1088624822">
      <w:bodyDiv w:val="1"/>
      <w:marLeft w:val="0"/>
      <w:marRight w:val="0"/>
      <w:marTop w:val="0"/>
      <w:marBottom w:val="0"/>
      <w:divBdr>
        <w:top w:val="none" w:sz="0" w:space="0" w:color="auto"/>
        <w:left w:val="none" w:sz="0" w:space="0" w:color="auto"/>
        <w:bottom w:val="none" w:sz="0" w:space="0" w:color="auto"/>
        <w:right w:val="none" w:sz="0" w:space="0" w:color="auto"/>
      </w:divBdr>
    </w:div>
    <w:div w:id="1090198867">
      <w:bodyDiv w:val="1"/>
      <w:marLeft w:val="0"/>
      <w:marRight w:val="0"/>
      <w:marTop w:val="0"/>
      <w:marBottom w:val="0"/>
      <w:divBdr>
        <w:top w:val="none" w:sz="0" w:space="0" w:color="auto"/>
        <w:left w:val="none" w:sz="0" w:space="0" w:color="auto"/>
        <w:bottom w:val="none" w:sz="0" w:space="0" w:color="auto"/>
        <w:right w:val="none" w:sz="0" w:space="0" w:color="auto"/>
      </w:divBdr>
    </w:div>
    <w:div w:id="1099595289">
      <w:bodyDiv w:val="1"/>
      <w:marLeft w:val="0"/>
      <w:marRight w:val="0"/>
      <w:marTop w:val="0"/>
      <w:marBottom w:val="0"/>
      <w:divBdr>
        <w:top w:val="none" w:sz="0" w:space="0" w:color="auto"/>
        <w:left w:val="none" w:sz="0" w:space="0" w:color="auto"/>
        <w:bottom w:val="none" w:sz="0" w:space="0" w:color="auto"/>
        <w:right w:val="none" w:sz="0" w:space="0" w:color="auto"/>
      </w:divBdr>
    </w:div>
    <w:div w:id="1112941700">
      <w:bodyDiv w:val="1"/>
      <w:marLeft w:val="0"/>
      <w:marRight w:val="0"/>
      <w:marTop w:val="0"/>
      <w:marBottom w:val="0"/>
      <w:divBdr>
        <w:top w:val="none" w:sz="0" w:space="0" w:color="auto"/>
        <w:left w:val="none" w:sz="0" w:space="0" w:color="auto"/>
        <w:bottom w:val="none" w:sz="0" w:space="0" w:color="auto"/>
        <w:right w:val="none" w:sz="0" w:space="0" w:color="auto"/>
      </w:divBdr>
    </w:div>
    <w:div w:id="1157267218">
      <w:bodyDiv w:val="1"/>
      <w:marLeft w:val="0"/>
      <w:marRight w:val="0"/>
      <w:marTop w:val="0"/>
      <w:marBottom w:val="0"/>
      <w:divBdr>
        <w:top w:val="none" w:sz="0" w:space="0" w:color="auto"/>
        <w:left w:val="none" w:sz="0" w:space="0" w:color="auto"/>
        <w:bottom w:val="none" w:sz="0" w:space="0" w:color="auto"/>
        <w:right w:val="none" w:sz="0" w:space="0" w:color="auto"/>
      </w:divBdr>
    </w:div>
    <w:div w:id="1178038181">
      <w:bodyDiv w:val="1"/>
      <w:marLeft w:val="0"/>
      <w:marRight w:val="0"/>
      <w:marTop w:val="0"/>
      <w:marBottom w:val="0"/>
      <w:divBdr>
        <w:top w:val="none" w:sz="0" w:space="0" w:color="auto"/>
        <w:left w:val="none" w:sz="0" w:space="0" w:color="auto"/>
        <w:bottom w:val="none" w:sz="0" w:space="0" w:color="auto"/>
        <w:right w:val="none" w:sz="0" w:space="0" w:color="auto"/>
      </w:divBdr>
    </w:div>
    <w:div w:id="1193110342">
      <w:bodyDiv w:val="1"/>
      <w:marLeft w:val="0"/>
      <w:marRight w:val="0"/>
      <w:marTop w:val="0"/>
      <w:marBottom w:val="0"/>
      <w:divBdr>
        <w:top w:val="none" w:sz="0" w:space="0" w:color="auto"/>
        <w:left w:val="none" w:sz="0" w:space="0" w:color="auto"/>
        <w:bottom w:val="none" w:sz="0" w:space="0" w:color="auto"/>
        <w:right w:val="none" w:sz="0" w:space="0" w:color="auto"/>
      </w:divBdr>
    </w:div>
    <w:div w:id="1221752029">
      <w:bodyDiv w:val="1"/>
      <w:marLeft w:val="0"/>
      <w:marRight w:val="0"/>
      <w:marTop w:val="0"/>
      <w:marBottom w:val="0"/>
      <w:divBdr>
        <w:top w:val="none" w:sz="0" w:space="0" w:color="auto"/>
        <w:left w:val="none" w:sz="0" w:space="0" w:color="auto"/>
        <w:bottom w:val="none" w:sz="0" w:space="0" w:color="auto"/>
        <w:right w:val="none" w:sz="0" w:space="0" w:color="auto"/>
      </w:divBdr>
    </w:div>
    <w:div w:id="1225919024">
      <w:bodyDiv w:val="1"/>
      <w:marLeft w:val="0"/>
      <w:marRight w:val="0"/>
      <w:marTop w:val="0"/>
      <w:marBottom w:val="0"/>
      <w:divBdr>
        <w:top w:val="none" w:sz="0" w:space="0" w:color="auto"/>
        <w:left w:val="none" w:sz="0" w:space="0" w:color="auto"/>
        <w:bottom w:val="none" w:sz="0" w:space="0" w:color="auto"/>
        <w:right w:val="none" w:sz="0" w:space="0" w:color="auto"/>
      </w:divBdr>
    </w:div>
    <w:div w:id="1228300172">
      <w:bodyDiv w:val="1"/>
      <w:marLeft w:val="0"/>
      <w:marRight w:val="0"/>
      <w:marTop w:val="0"/>
      <w:marBottom w:val="0"/>
      <w:divBdr>
        <w:top w:val="none" w:sz="0" w:space="0" w:color="auto"/>
        <w:left w:val="none" w:sz="0" w:space="0" w:color="auto"/>
        <w:bottom w:val="none" w:sz="0" w:space="0" w:color="auto"/>
        <w:right w:val="none" w:sz="0" w:space="0" w:color="auto"/>
      </w:divBdr>
    </w:div>
    <w:div w:id="1242132045">
      <w:bodyDiv w:val="1"/>
      <w:marLeft w:val="0"/>
      <w:marRight w:val="0"/>
      <w:marTop w:val="0"/>
      <w:marBottom w:val="0"/>
      <w:divBdr>
        <w:top w:val="none" w:sz="0" w:space="0" w:color="auto"/>
        <w:left w:val="none" w:sz="0" w:space="0" w:color="auto"/>
        <w:bottom w:val="none" w:sz="0" w:space="0" w:color="auto"/>
        <w:right w:val="none" w:sz="0" w:space="0" w:color="auto"/>
      </w:divBdr>
    </w:div>
    <w:div w:id="1245337460">
      <w:bodyDiv w:val="1"/>
      <w:marLeft w:val="0"/>
      <w:marRight w:val="0"/>
      <w:marTop w:val="0"/>
      <w:marBottom w:val="0"/>
      <w:divBdr>
        <w:top w:val="none" w:sz="0" w:space="0" w:color="auto"/>
        <w:left w:val="none" w:sz="0" w:space="0" w:color="auto"/>
        <w:bottom w:val="none" w:sz="0" w:space="0" w:color="auto"/>
        <w:right w:val="none" w:sz="0" w:space="0" w:color="auto"/>
      </w:divBdr>
    </w:div>
    <w:div w:id="1278104226">
      <w:bodyDiv w:val="1"/>
      <w:marLeft w:val="0"/>
      <w:marRight w:val="0"/>
      <w:marTop w:val="0"/>
      <w:marBottom w:val="0"/>
      <w:divBdr>
        <w:top w:val="none" w:sz="0" w:space="0" w:color="auto"/>
        <w:left w:val="none" w:sz="0" w:space="0" w:color="auto"/>
        <w:bottom w:val="none" w:sz="0" w:space="0" w:color="auto"/>
        <w:right w:val="none" w:sz="0" w:space="0" w:color="auto"/>
      </w:divBdr>
    </w:div>
    <w:div w:id="1281495674">
      <w:bodyDiv w:val="1"/>
      <w:marLeft w:val="0"/>
      <w:marRight w:val="0"/>
      <w:marTop w:val="0"/>
      <w:marBottom w:val="0"/>
      <w:divBdr>
        <w:top w:val="none" w:sz="0" w:space="0" w:color="auto"/>
        <w:left w:val="none" w:sz="0" w:space="0" w:color="auto"/>
        <w:bottom w:val="none" w:sz="0" w:space="0" w:color="auto"/>
        <w:right w:val="none" w:sz="0" w:space="0" w:color="auto"/>
      </w:divBdr>
    </w:div>
    <w:div w:id="1344429985">
      <w:bodyDiv w:val="1"/>
      <w:marLeft w:val="0"/>
      <w:marRight w:val="0"/>
      <w:marTop w:val="0"/>
      <w:marBottom w:val="0"/>
      <w:divBdr>
        <w:top w:val="none" w:sz="0" w:space="0" w:color="auto"/>
        <w:left w:val="none" w:sz="0" w:space="0" w:color="auto"/>
        <w:bottom w:val="none" w:sz="0" w:space="0" w:color="auto"/>
        <w:right w:val="none" w:sz="0" w:space="0" w:color="auto"/>
      </w:divBdr>
    </w:div>
    <w:div w:id="1356231183">
      <w:bodyDiv w:val="1"/>
      <w:marLeft w:val="0"/>
      <w:marRight w:val="0"/>
      <w:marTop w:val="0"/>
      <w:marBottom w:val="0"/>
      <w:divBdr>
        <w:top w:val="none" w:sz="0" w:space="0" w:color="auto"/>
        <w:left w:val="none" w:sz="0" w:space="0" w:color="auto"/>
        <w:bottom w:val="none" w:sz="0" w:space="0" w:color="auto"/>
        <w:right w:val="none" w:sz="0" w:space="0" w:color="auto"/>
      </w:divBdr>
    </w:div>
    <w:div w:id="1367944918">
      <w:bodyDiv w:val="1"/>
      <w:marLeft w:val="0"/>
      <w:marRight w:val="0"/>
      <w:marTop w:val="0"/>
      <w:marBottom w:val="0"/>
      <w:divBdr>
        <w:top w:val="none" w:sz="0" w:space="0" w:color="auto"/>
        <w:left w:val="none" w:sz="0" w:space="0" w:color="auto"/>
        <w:bottom w:val="none" w:sz="0" w:space="0" w:color="auto"/>
        <w:right w:val="none" w:sz="0" w:space="0" w:color="auto"/>
      </w:divBdr>
    </w:div>
    <w:div w:id="1395160335">
      <w:bodyDiv w:val="1"/>
      <w:marLeft w:val="0"/>
      <w:marRight w:val="0"/>
      <w:marTop w:val="0"/>
      <w:marBottom w:val="0"/>
      <w:divBdr>
        <w:top w:val="none" w:sz="0" w:space="0" w:color="auto"/>
        <w:left w:val="none" w:sz="0" w:space="0" w:color="auto"/>
        <w:bottom w:val="none" w:sz="0" w:space="0" w:color="auto"/>
        <w:right w:val="none" w:sz="0" w:space="0" w:color="auto"/>
      </w:divBdr>
    </w:div>
    <w:div w:id="1452748391">
      <w:bodyDiv w:val="1"/>
      <w:marLeft w:val="0"/>
      <w:marRight w:val="0"/>
      <w:marTop w:val="0"/>
      <w:marBottom w:val="0"/>
      <w:divBdr>
        <w:top w:val="none" w:sz="0" w:space="0" w:color="auto"/>
        <w:left w:val="none" w:sz="0" w:space="0" w:color="auto"/>
        <w:bottom w:val="none" w:sz="0" w:space="0" w:color="auto"/>
        <w:right w:val="none" w:sz="0" w:space="0" w:color="auto"/>
      </w:divBdr>
    </w:div>
    <w:div w:id="1499342476">
      <w:bodyDiv w:val="1"/>
      <w:marLeft w:val="0"/>
      <w:marRight w:val="0"/>
      <w:marTop w:val="0"/>
      <w:marBottom w:val="0"/>
      <w:divBdr>
        <w:top w:val="none" w:sz="0" w:space="0" w:color="auto"/>
        <w:left w:val="none" w:sz="0" w:space="0" w:color="auto"/>
        <w:bottom w:val="none" w:sz="0" w:space="0" w:color="auto"/>
        <w:right w:val="none" w:sz="0" w:space="0" w:color="auto"/>
      </w:divBdr>
    </w:div>
    <w:div w:id="1500192146">
      <w:bodyDiv w:val="1"/>
      <w:marLeft w:val="0"/>
      <w:marRight w:val="0"/>
      <w:marTop w:val="0"/>
      <w:marBottom w:val="0"/>
      <w:divBdr>
        <w:top w:val="none" w:sz="0" w:space="0" w:color="auto"/>
        <w:left w:val="none" w:sz="0" w:space="0" w:color="auto"/>
        <w:bottom w:val="none" w:sz="0" w:space="0" w:color="auto"/>
        <w:right w:val="none" w:sz="0" w:space="0" w:color="auto"/>
      </w:divBdr>
    </w:div>
    <w:div w:id="1551266384">
      <w:bodyDiv w:val="1"/>
      <w:marLeft w:val="0"/>
      <w:marRight w:val="0"/>
      <w:marTop w:val="0"/>
      <w:marBottom w:val="0"/>
      <w:divBdr>
        <w:top w:val="none" w:sz="0" w:space="0" w:color="auto"/>
        <w:left w:val="none" w:sz="0" w:space="0" w:color="auto"/>
        <w:bottom w:val="none" w:sz="0" w:space="0" w:color="auto"/>
        <w:right w:val="none" w:sz="0" w:space="0" w:color="auto"/>
      </w:divBdr>
    </w:div>
    <w:div w:id="1556963862">
      <w:bodyDiv w:val="1"/>
      <w:marLeft w:val="0"/>
      <w:marRight w:val="0"/>
      <w:marTop w:val="0"/>
      <w:marBottom w:val="0"/>
      <w:divBdr>
        <w:top w:val="none" w:sz="0" w:space="0" w:color="auto"/>
        <w:left w:val="none" w:sz="0" w:space="0" w:color="auto"/>
        <w:bottom w:val="none" w:sz="0" w:space="0" w:color="auto"/>
        <w:right w:val="none" w:sz="0" w:space="0" w:color="auto"/>
      </w:divBdr>
    </w:div>
    <w:div w:id="1576084174">
      <w:bodyDiv w:val="1"/>
      <w:marLeft w:val="0"/>
      <w:marRight w:val="0"/>
      <w:marTop w:val="0"/>
      <w:marBottom w:val="0"/>
      <w:divBdr>
        <w:top w:val="none" w:sz="0" w:space="0" w:color="auto"/>
        <w:left w:val="none" w:sz="0" w:space="0" w:color="auto"/>
        <w:bottom w:val="none" w:sz="0" w:space="0" w:color="auto"/>
        <w:right w:val="none" w:sz="0" w:space="0" w:color="auto"/>
      </w:divBdr>
    </w:div>
    <w:div w:id="1596210598">
      <w:bodyDiv w:val="1"/>
      <w:marLeft w:val="0"/>
      <w:marRight w:val="0"/>
      <w:marTop w:val="0"/>
      <w:marBottom w:val="0"/>
      <w:divBdr>
        <w:top w:val="none" w:sz="0" w:space="0" w:color="auto"/>
        <w:left w:val="none" w:sz="0" w:space="0" w:color="auto"/>
        <w:bottom w:val="none" w:sz="0" w:space="0" w:color="auto"/>
        <w:right w:val="none" w:sz="0" w:space="0" w:color="auto"/>
      </w:divBdr>
    </w:div>
    <w:div w:id="1614050409">
      <w:bodyDiv w:val="1"/>
      <w:marLeft w:val="0"/>
      <w:marRight w:val="0"/>
      <w:marTop w:val="0"/>
      <w:marBottom w:val="0"/>
      <w:divBdr>
        <w:top w:val="none" w:sz="0" w:space="0" w:color="auto"/>
        <w:left w:val="none" w:sz="0" w:space="0" w:color="auto"/>
        <w:bottom w:val="none" w:sz="0" w:space="0" w:color="auto"/>
        <w:right w:val="none" w:sz="0" w:space="0" w:color="auto"/>
      </w:divBdr>
    </w:div>
    <w:div w:id="1625620585">
      <w:bodyDiv w:val="1"/>
      <w:marLeft w:val="0"/>
      <w:marRight w:val="0"/>
      <w:marTop w:val="0"/>
      <w:marBottom w:val="0"/>
      <w:divBdr>
        <w:top w:val="none" w:sz="0" w:space="0" w:color="auto"/>
        <w:left w:val="none" w:sz="0" w:space="0" w:color="auto"/>
        <w:bottom w:val="none" w:sz="0" w:space="0" w:color="auto"/>
        <w:right w:val="none" w:sz="0" w:space="0" w:color="auto"/>
      </w:divBdr>
    </w:div>
    <w:div w:id="1637832049">
      <w:bodyDiv w:val="1"/>
      <w:marLeft w:val="0"/>
      <w:marRight w:val="0"/>
      <w:marTop w:val="0"/>
      <w:marBottom w:val="0"/>
      <w:divBdr>
        <w:top w:val="none" w:sz="0" w:space="0" w:color="auto"/>
        <w:left w:val="none" w:sz="0" w:space="0" w:color="auto"/>
        <w:bottom w:val="none" w:sz="0" w:space="0" w:color="auto"/>
        <w:right w:val="none" w:sz="0" w:space="0" w:color="auto"/>
      </w:divBdr>
    </w:div>
    <w:div w:id="1656491950">
      <w:bodyDiv w:val="1"/>
      <w:marLeft w:val="0"/>
      <w:marRight w:val="0"/>
      <w:marTop w:val="0"/>
      <w:marBottom w:val="0"/>
      <w:divBdr>
        <w:top w:val="none" w:sz="0" w:space="0" w:color="auto"/>
        <w:left w:val="none" w:sz="0" w:space="0" w:color="auto"/>
        <w:bottom w:val="none" w:sz="0" w:space="0" w:color="auto"/>
        <w:right w:val="none" w:sz="0" w:space="0" w:color="auto"/>
      </w:divBdr>
    </w:div>
    <w:div w:id="1660228556">
      <w:bodyDiv w:val="1"/>
      <w:marLeft w:val="0"/>
      <w:marRight w:val="0"/>
      <w:marTop w:val="0"/>
      <w:marBottom w:val="0"/>
      <w:divBdr>
        <w:top w:val="none" w:sz="0" w:space="0" w:color="auto"/>
        <w:left w:val="none" w:sz="0" w:space="0" w:color="auto"/>
        <w:bottom w:val="none" w:sz="0" w:space="0" w:color="auto"/>
        <w:right w:val="none" w:sz="0" w:space="0" w:color="auto"/>
      </w:divBdr>
    </w:div>
    <w:div w:id="1674528285">
      <w:bodyDiv w:val="1"/>
      <w:marLeft w:val="0"/>
      <w:marRight w:val="0"/>
      <w:marTop w:val="0"/>
      <w:marBottom w:val="0"/>
      <w:divBdr>
        <w:top w:val="none" w:sz="0" w:space="0" w:color="auto"/>
        <w:left w:val="none" w:sz="0" w:space="0" w:color="auto"/>
        <w:bottom w:val="none" w:sz="0" w:space="0" w:color="auto"/>
        <w:right w:val="none" w:sz="0" w:space="0" w:color="auto"/>
      </w:divBdr>
    </w:div>
    <w:div w:id="1678343073">
      <w:bodyDiv w:val="1"/>
      <w:marLeft w:val="0"/>
      <w:marRight w:val="0"/>
      <w:marTop w:val="0"/>
      <w:marBottom w:val="0"/>
      <w:divBdr>
        <w:top w:val="none" w:sz="0" w:space="0" w:color="auto"/>
        <w:left w:val="none" w:sz="0" w:space="0" w:color="auto"/>
        <w:bottom w:val="none" w:sz="0" w:space="0" w:color="auto"/>
        <w:right w:val="none" w:sz="0" w:space="0" w:color="auto"/>
      </w:divBdr>
    </w:div>
    <w:div w:id="1708794231">
      <w:bodyDiv w:val="1"/>
      <w:marLeft w:val="0"/>
      <w:marRight w:val="0"/>
      <w:marTop w:val="0"/>
      <w:marBottom w:val="0"/>
      <w:divBdr>
        <w:top w:val="none" w:sz="0" w:space="0" w:color="auto"/>
        <w:left w:val="none" w:sz="0" w:space="0" w:color="auto"/>
        <w:bottom w:val="none" w:sz="0" w:space="0" w:color="auto"/>
        <w:right w:val="none" w:sz="0" w:space="0" w:color="auto"/>
      </w:divBdr>
    </w:div>
    <w:div w:id="1712921561">
      <w:bodyDiv w:val="1"/>
      <w:marLeft w:val="0"/>
      <w:marRight w:val="0"/>
      <w:marTop w:val="0"/>
      <w:marBottom w:val="0"/>
      <w:divBdr>
        <w:top w:val="none" w:sz="0" w:space="0" w:color="auto"/>
        <w:left w:val="none" w:sz="0" w:space="0" w:color="auto"/>
        <w:bottom w:val="none" w:sz="0" w:space="0" w:color="auto"/>
        <w:right w:val="none" w:sz="0" w:space="0" w:color="auto"/>
      </w:divBdr>
    </w:div>
    <w:div w:id="1713915443">
      <w:bodyDiv w:val="1"/>
      <w:marLeft w:val="0"/>
      <w:marRight w:val="0"/>
      <w:marTop w:val="0"/>
      <w:marBottom w:val="0"/>
      <w:divBdr>
        <w:top w:val="none" w:sz="0" w:space="0" w:color="auto"/>
        <w:left w:val="none" w:sz="0" w:space="0" w:color="auto"/>
        <w:bottom w:val="none" w:sz="0" w:space="0" w:color="auto"/>
        <w:right w:val="none" w:sz="0" w:space="0" w:color="auto"/>
      </w:divBdr>
    </w:div>
    <w:div w:id="1763912236">
      <w:bodyDiv w:val="1"/>
      <w:marLeft w:val="0"/>
      <w:marRight w:val="0"/>
      <w:marTop w:val="0"/>
      <w:marBottom w:val="0"/>
      <w:divBdr>
        <w:top w:val="none" w:sz="0" w:space="0" w:color="auto"/>
        <w:left w:val="none" w:sz="0" w:space="0" w:color="auto"/>
        <w:bottom w:val="none" w:sz="0" w:space="0" w:color="auto"/>
        <w:right w:val="none" w:sz="0" w:space="0" w:color="auto"/>
      </w:divBdr>
    </w:div>
    <w:div w:id="1765035161">
      <w:bodyDiv w:val="1"/>
      <w:marLeft w:val="0"/>
      <w:marRight w:val="0"/>
      <w:marTop w:val="0"/>
      <w:marBottom w:val="0"/>
      <w:divBdr>
        <w:top w:val="none" w:sz="0" w:space="0" w:color="auto"/>
        <w:left w:val="none" w:sz="0" w:space="0" w:color="auto"/>
        <w:bottom w:val="none" w:sz="0" w:space="0" w:color="auto"/>
        <w:right w:val="none" w:sz="0" w:space="0" w:color="auto"/>
      </w:divBdr>
    </w:div>
    <w:div w:id="1766880797">
      <w:bodyDiv w:val="1"/>
      <w:marLeft w:val="0"/>
      <w:marRight w:val="0"/>
      <w:marTop w:val="0"/>
      <w:marBottom w:val="0"/>
      <w:divBdr>
        <w:top w:val="none" w:sz="0" w:space="0" w:color="auto"/>
        <w:left w:val="none" w:sz="0" w:space="0" w:color="auto"/>
        <w:bottom w:val="none" w:sz="0" w:space="0" w:color="auto"/>
        <w:right w:val="none" w:sz="0" w:space="0" w:color="auto"/>
      </w:divBdr>
    </w:div>
    <w:div w:id="1780484303">
      <w:bodyDiv w:val="1"/>
      <w:marLeft w:val="0"/>
      <w:marRight w:val="0"/>
      <w:marTop w:val="0"/>
      <w:marBottom w:val="0"/>
      <w:divBdr>
        <w:top w:val="none" w:sz="0" w:space="0" w:color="auto"/>
        <w:left w:val="none" w:sz="0" w:space="0" w:color="auto"/>
        <w:bottom w:val="none" w:sz="0" w:space="0" w:color="auto"/>
        <w:right w:val="none" w:sz="0" w:space="0" w:color="auto"/>
      </w:divBdr>
    </w:div>
    <w:div w:id="1794518305">
      <w:bodyDiv w:val="1"/>
      <w:marLeft w:val="0"/>
      <w:marRight w:val="0"/>
      <w:marTop w:val="0"/>
      <w:marBottom w:val="0"/>
      <w:divBdr>
        <w:top w:val="none" w:sz="0" w:space="0" w:color="auto"/>
        <w:left w:val="none" w:sz="0" w:space="0" w:color="auto"/>
        <w:bottom w:val="none" w:sz="0" w:space="0" w:color="auto"/>
        <w:right w:val="none" w:sz="0" w:space="0" w:color="auto"/>
      </w:divBdr>
    </w:div>
    <w:div w:id="1819222283">
      <w:bodyDiv w:val="1"/>
      <w:marLeft w:val="0"/>
      <w:marRight w:val="0"/>
      <w:marTop w:val="0"/>
      <w:marBottom w:val="0"/>
      <w:divBdr>
        <w:top w:val="none" w:sz="0" w:space="0" w:color="auto"/>
        <w:left w:val="none" w:sz="0" w:space="0" w:color="auto"/>
        <w:bottom w:val="none" w:sz="0" w:space="0" w:color="auto"/>
        <w:right w:val="none" w:sz="0" w:space="0" w:color="auto"/>
      </w:divBdr>
    </w:div>
    <w:div w:id="1832260166">
      <w:bodyDiv w:val="1"/>
      <w:marLeft w:val="0"/>
      <w:marRight w:val="0"/>
      <w:marTop w:val="0"/>
      <w:marBottom w:val="0"/>
      <w:divBdr>
        <w:top w:val="none" w:sz="0" w:space="0" w:color="auto"/>
        <w:left w:val="none" w:sz="0" w:space="0" w:color="auto"/>
        <w:bottom w:val="none" w:sz="0" w:space="0" w:color="auto"/>
        <w:right w:val="none" w:sz="0" w:space="0" w:color="auto"/>
      </w:divBdr>
    </w:div>
    <w:div w:id="1835871248">
      <w:bodyDiv w:val="1"/>
      <w:marLeft w:val="0"/>
      <w:marRight w:val="0"/>
      <w:marTop w:val="0"/>
      <w:marBottom w:val="0"/>
      <w:divBdr>
        <w:top w:val="none" w:sz="0" w:space="0" w:color="auto"/>
        <w:left w:val="none" w:sz="0" w:space="0" w:color="auto"/>
        <w:bottom w:val="none" w:sz="0" w:space="0" w:color="auto"/>
        <w:right w:val="none" w:sz="0" w:space="0" w:color="auto"/>
      </w:divBdr>
    </w:div>
    <w:div w:id="1876579225">
      <w:bodyDiv w:val="1"/>
      <w:marLeft w:val="0"/>
      <w:marRight w:val="0"/>
      <w:marTop w:val="0"/>
      <w:marBottom w:val="0"/>
      <w:divBdr>
        <w:top w:val="none" w:sz="0" w:space="0" w:color="auto"/>
        <w:left w:val="none" w:sz="0" w:space="0" w:color="auto"/>
        <w:bottom w:val="none" w:sz="0" w:space="0" w:color="auto"/>
        <w:right w:val="none" w:sz="0" w:space="0" w:color="auto"/>
      </w:divBdr>
    </w:div>
    <w:div w:id="1879049044">
      <w:bodyDiv w:val="1"/>
      <w:marLeft w:val="0"/>
      <w:marRight w:val="0"/>
      <w:marTop w:val="0"/>
      <w:marBottom w:val="0"/>
      <w:divBdr>
        <w:top w:val="none" w:sz="0" w:space="0" w:color="auto"/>
        <w:left w:val="none" w:sz="0" w:space="0" w:color="auto"/>
        <w:bottom w:val="none" w:sz="0" w:space="0" w:color="auto"/>
        <w:right w:val="none" w:sz="0" w:space="0" w:color="auto"/>
      </w:divBdr>
    </w:div>
    <w:div w:id="1881671569">
      <w:bodyDiv w:val="1"/>
      <w:marLeft w:val="0"/>
      <w:marRight w:val="0"/>
      <w:marTop w:val="0"/>
      <w:marBottom w:val="0"/>
      <w:divBdr>
        <w:top w:val="none" w:sz="0" w:space="0" w:color="auto"/>
        <w:left w:val="none" w:sz="0" w:space="0" w:color="auto"/>
        <w:bottom w:val="none" w:sz="0" w:space="0" w:color="auto"/>
        <w:right w:val="none" w:sz="0" w:space="0" w:color="auto"/>
      </w:divBdr>
    </w:div>
    <w:div w:id="1899631801">
      <w:bodyDiv w:val="1"/>
      <w:marLeft w:val="0"/>
      <w:marRight w:val="0"/>
      <w:marTop w:val="0"/>
      <w:marBottom w:val="0"/>
      <w:divBdr>
        <w:top w:val="none" w:sz="0" w:space="0" w:color="auto"/>
        <w:left w:val="none" w:sz="0" w:space="0" w:color="auto"/>
        <w:bottom w:val="none" w:sz="0" w:space="0" w:color="auto"/>
        <w:right w:val="none" w:sz="0" w:space="0" w:color="auto"/>
      </w:divBdr>
    </w:div>
    <w:div w:id="1907062103">
      <w:bodyDiv w:val="1"/>
      <w:marLeft w:val="0"/>
      <w:marRight w:val="0"/>
      <w:marTop w:val="0"/>
      <w:marBottom w:val="0"/>
      <w:divBdr>
        <w:top w:val="none" w:sz="0" w:space="0" w:color="auto"/>
        <w:left w:val="none" w:sz="0" w:space="0" w:color="auto"/>
        <w:bottom w:val="none" w:sz="0" w:space="0" w:color="auto"/>
        <w:right w:val="none" w:sz="0" w:space="0" w:color="auto"/>
      </w:divBdr>
    </w:div>
    <w:div w:id="1919368332">
      <w:bodyDiv w:val="1"/>
      <w:marLeft w:val="0"/>
      <w:marRight w:val="0"/>
      <w:marTop w:val="0"/>
      <w:marBottom w:val="0"/>
      <w:divBdr>
        <w:top w:val="none" w:sz="0" w:space="0" w:color="auto"/>
        <w:left w:val="none" w:sz="0" w:space="0" w:color="auto"/>
        <w:bottom w:val="none" w:sz="0" w:space="0" w:color="auto"/>
        <w:right w:val="none" w:sz="0" w:space="0" w:color="auto"/>
      </w:divBdr>
    </w:div>
    <w:div w:id="1950819772">
      <w:bodyDiv w:val="1"/>
      <w:marLeft w:val="0"/>
      <w:marRight w:val="0"/>
      <w:marTop w:val="0"/>
      <w:marBottom w:val="0"/>
      <w:divBdr>
        <w:top w:val="none" w:sz="0" w:space="0" w:color="auto"/>
        <w:left w:val="none" w:sz="0" w:space="0" w:color="auto"/>
        <w:bottom w:val="none" w:sz="0" w:space="0" w:color="auto"/>
        <w:right w:val="none" w:sz="0" w:space="0" w:color="auto"/>
      </w:divBdr>
    </w:div>
    <w:div w:id="1974482087">
      <w:bodyDiv w:val="1"/>
      <w:marLeft w:val="0"/>
      <w:marRight w:val="0"/>
      <w:marTop w:val="0"/>
      <w:marBottom w:val="0"/>
      <w:divBdr>
        <w:top w:val="none" w:sz="0" w:space="0" w:color="auto"/>
        <w:left w:val="none" w:sz="0" w:space="0" w:color="auto"/>
        <w:bottom w:val="none" w:sz="0" w:space="0" w:color="auto"/>
        <w:right w:val="none" w:sz="0" w:space="0" w:color="auto"/>
      </w:divBdr>
    </w:div>
    <w:div w:id="1981416311">
      <w:bodyDiv w:val="1"/>
      <w:marLeft w:val="0"/>
      <w:marRight w:val="0"/>
      <w:marTop w:val="0"/>
      <w:marBottom w:val="0"/>
      <w:divBdr>
        <w:top w:val="none" w:sz="0" w:space="0" w:color="auto"/>
        <w:left w:val="none" w:sz="0" w:space="0" w:color="auto"/>
        <w:bottom w:val="none" w:sz="0" w:space="0" w:color="auto"/>
        <w:right w:val="none" w:sz="0" w:space="0" w:color="auto"/>
      </w:divBdr>
    </w:div>
    <w:div w:id="1998920557">
      <w:bodyDiv w:val="1"/>
      <w:marLeft w:val="0"/>
      <w:marRight w:val="0"/>
      <w:marTop w:val="0"/>
      <w:marBottom w:val="0"/>
      <w:divBdr>
        <w:top w:val="none" w:sz="0" w:space="0" w:color="auto"/>
        <w:left w:val="none" w:sz="0" w:space="0" w:color="auto"/>
        <w:bottom w:val="none" w:sz="0" w:space="0" w:color="auto"/>
        <w:right w:val="none" w:sz="0" w:space="0" w:color="auto"/>
      </w:divBdr>
    </w:div>
    <w:div w:id="2014527146">
      <w:bodyDiv w:val="1"/>
      <w:marLeft w:val="0"/>
      <w:marRight w:val="0"/>
      <w:marTop w:val="0"/>
      <w:marBottom w:val="0"/>
      <w:divBdr>
        <w:top w:val="none" w:sz="0" w:space="0" w:color="auto"/>
        <w:left w:val="none" w:sz="0" w:space="0" w:color="auto"/>
        <w:bottom w:val="none" w:sz="0" w:space="0" w:color="auto"/>
        <w:right w:val="none" w:sz="0" w:space="0" w:color="auto"/>
      </w:divBdr>
    </w:div>
    <w:div w:id="2021809071">
      <w:bodyDiv w:val="1"/>
      <w:marLeft w:val="0"/>
      <w:marRight w:val="0"/>
      <w:marTop w:val="0"/>
      <w:marBottom w:val="0"/>
      <w:divBdr>
        <w:top w:val="none" w:sz="0" w:space="0" w:color="auto"/>
        <w:left w:val="none" w:sz="0" w:space="0" w:color="auto"/>
        <w:bottom w:val="none" w:sz="0" w:space="0" w:color="auto"/>
        <w:right w:val="none" w:sz="0" w:space="0" w:color="auto"/>
      </w:divBdr>
    </w:div>
    <w:div w:id="2061781275">
      <w:bodyDiv w:val="1"/>
      <w:marLeft w:val="0"/>
      <w:marRight w:val="0"/>
      <w:marTop w:val="0"/>
      <w:marBottom w:val="0"/>
      <w:divBdr>
        <w:top w:val="none" w:sz="0" w:space="0" w:color="auto"/>
        <w:left w:val="none" w:sz="0" w:space="0" w:color="auto"/>
        <w:bottom w:val="none" w:sz="0" w:space="0" w:color="auto"/>
        <w:right w:val="none" w:sz="0" w:space="0" w:color="auto"/>
      </w:divBdr>
    </w:div>
    <w:div w:id="2074228342">
      <w:bodyDiv w:val="1"/>
      <w:marLeft w:val="0"/>
      <w:marRight w:val="0"/>
      <w:marTop w:val="0"/>
      <w:marBottom w:val="0"/>
      <w:divBdr>
        <w:top w:val="none" w:sz="0" w:space="0" w:color="auto"/>
        <w:left w:val="none" w:sz="0" w:space="0" w:color="auto"/>
        <w:bottom w:val="none" w:sz="0" w:space="0" w:color="auto"/>
        <w:right w:val="none" w:sz="0" w:space="0" w:color="auto"/>
      </w:divBdr>
    </w:div>
    <w:div w:id="2094541863">
      <w:bodyDiv w:val="1"/>
      <w:marLeft w:val="0"/>
      <w:marRight w:val="0"/>
      <w:marTop w:val="0"/>
      <w:marBottom w:val="0"/>
      <w:divBdr>
        <w:top w:val="none" w:sz="0" w:space="0" w:color="auto"/>
        <w:left w:val="none" w:sz="0" w:space="0" w:color="auto"/>
        <w:bottom w:val="none" w:sz="0" w:space="0" w:color="auto"/>
        <w:right w:val="none" w:sz="0" w:space="0" w:color="auto"/>
      </w:divBdr>
    </w:div>
    <w:div w:id="2114670186">
      <w:bodyDiv w:val="1"/>
      <w:marLeft w:val="0"/>
      <w:marRight w:val="0"/>
      <w:marTop w:val="0"/>
      <w:marBottom w:val="0"/>
      <w:divBdr>
        <w:top w:val="none" w:sz="0" w:space="0" w:color="auto"/>
        <w:left w:val="none" w:sz="0" w:space="0" w:color="auto"/>
        <w:bottom w:val="none" w:sz="0" w:space="0" w:color="auto"/>
        <w:right w:val="none" w:sz="0" w:space="0" w:color="auto"/>
      </w:divBdr>
    </w:div>
    <w:div w:id="211845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ensurb.gov.br/estrutura-administrativa/estrutura-administrativa" TargetMode="External"/><Relationship Id="rId13" Type="http://schemas.openxmlformats.org/officeDocument/2006/relationships/image" Target="media/image5.png"/><Relationship Id="rId18" Type="http://schemas.openxmlformats.org/officeDocument/2006/relationships/hyperlink" Target="https://trensurb.gov.br/acesso-a-informacao/satisfacao-do-usuari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trensurb.gov.br/governanca-corporativa/planejamento-estrategic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png"/><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F9316-3E05-467F-AE30-312632824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43</Pages>
  <Words>18012</Words>
  <Characters>97266</Characters>
  <Application>Microsoft Office Word</Application>
  <DocSecurity>0</DocSecurity>
  <Lines>810</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Talitha Da Silveira Menger</dc:creator>
  <cp:keywords/>
  <dc:description/>
  <cp:lastModifiedBy>Talitha Da Silveira Menger</cp:lastModifiedBy>
  <cp:revision>27</cp:revision>
  <dcterms:created xsi:type="dcterms:W3CDTF">2024-03-15T13:17:00Z</dcterms:created>
  <dcterms:modified xsi:type="dcterms:W3CDTF">2024-03-18T11:47:00Z</dcterms:modified>
</cp:coreProperties>
</file>